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0074F" w14:textId="0272A22D" w:rsidR="00200682" w:rsidRPr="0008458A" w:rsidRDefault="00A2253B" w:rsidP="00200682">
      <w:pPr>
        <w:rPr>
          <w:rFonts w:ascii="Arial" w:hAnsi="Arial" w:cs="Arial"/>
          <w:b/>
        </w:rPr>
      </w:pPr>
      <w:r w:rsidRPr="0008458A">
        <w:rPr>
          <w:rFonts w:ascii="Arial" w:hAnsi="Arial" w:cs="Arial"/>
          <w:b/>
        </w:rPr>
        <w:t>Companhia</w:t>
      </w:r>
      <w:r w:rsidR="00C86750" w:rsidRPr="0008458A">
        <w:rPr>
          <w:rFonts w:ascii="Arial" w:hAnsi="Arial" w:cs="Arial"/>
          <w:b/>
        </w:rPr>
        <w:t xml:space="preserve"> de Gás do Ceará – </w:t>
      </w:r>
      <w:r w:rsidR="00F71A6C" w:rsidRPr="0008458A">
        <w:rPr>
          <w:rFonts w:ascii="Arial" w:hAnsi="Arial" w:cs="Arial"/>
          <w:b/>
        </w:rPr>
        <w:t>CEGÁS</w:t>
      </w:r>
    </w:p>
    <w:p w14:paraId="30153CBD" w14:textId="77777777" w:rsidR="00200682" w:rsidRPr="0008458A" w:rsidRDefault="00200682" w:rsidP="00200682">
      <w:pPr>
        <w:pStyle w:val="Ttulo7"/>
        <w:spacing w:before="0" w:after="0"/>
        <w:jc w:val="both"/>
        <w:rPr>
          <w:rFonts w:ascii="Arial" w:hAnsi="Arial" w:cs="Arial"/>
          <w:i/>
          <w:sz w:val="22"/>
          <w:szCs w:val="22"/>
          <w:lang w:val="pt-BR"/>
        </w:rPr>
      </w:pPr>
    </w:p>
    <w:p w14:paraId="5EB29804" w14:textId="5EB30188" w:rsidR="004F53C1" w:rsidRPr="0008458A" w:rsidRDefault="004F53C1" w:rsidP="00200682">
      <w:pPr>
        <w:ind w:right="50"/>
        <w:jc w:val="both"/>
        <w:rPr>
          <w:rFonts w:ascii="Arial" w:hAnsi="Arial" w:cs="Arial"/>
        </w:rPr>
      </w:pPr>
      <w:r w:rsidRPr="0008458A">
        <w:rPr>
          <w:rFonts w:ascii="Arial" w:hAnsi="Arial" w:cs="Arial"/>
          <w:b/>
        </w:rPr>
        <w:t xml:space="preserve">Notas explicativas às </w:t>
      </w:r>
      <w:r w:rsidR="008A21E9" w:rsidRPr="0008458A">
        <w:rPr>
          <w:rFonts w:ascii="Arial" w:hAnsi="Arial" w:cs="Arial"/>
          <w:b/>
        </w:rPr>
        <w:t xml:space="preserve">Demonstrações </w:t>
      </w:r>
      <w:r w:rsidR="00E574CD" w:rsidRPr="0008458A">
        <w:rPr>
          <w:rFonts w:ascii="Arial" w:hAnsi="Arial" w:cs="Arial"/>
          <w:b/>
        </w:rPr>
        <w:t xml:space="preserve">Financeiras </w:t>
      </w:r>
      <w:r w:rsidR="00122DAB" w:rsidRPr="0008458A">
        <w:rPr>
          <w:rFonts w:ascii="Arial" w:hAnsi="Arial" w:cs="Arial"/>
          <w:b/>
        </w:rPr>
        <w:t xml:space="preserve">de </w:t>
      </w:r>
      <w:r w:rsidR="001632B5" w:rsidRPr="0008458A">
        <w:rPr>
          <w:rFonts w:ascii="Arial" w:hAnsi="Arial" w:cs="Arial"/>
          <w:b/>
        </w:rPr>
        <w:t>31</w:t>
      </w:r>
      <w:r w:rsidR="00B3373C" w:rsidRPr="0008458A">
        <w:rPr>
          <w:rFonts w:ascii="Arial" w:hAnsi="Arial" w:cs="Arial"/>
          <w:b/>
        </w:rPr>
        <w:t xml:space="preserve"> de</w:t>
      </w:r>
      <w:r w:rsidR="00AC6915" w:rsidRPr="0008458A">
        <w:rPr>
          <w:rFonts w:ascii="Arial" w:hAnsi="Arial" w:cs="Arial"/>
          <w:b/>
        </w:rPr>
        <w:t xml:space="preserve"> </w:t>
      </w:r>
      <w:r w:rsidR="001632B5" w:rsidRPr="0008458A">
        <w:rPr>
          <w:rFonts w:ascii="Arial" w:hAnsi="Arial" w:cs="Arial"/>
          <w:b/>
        </w:rPr>
        <w:t>dezembro</w:t>
      </w:r>
      <w:r w:rsidR="00B3373C" w:rsidRPr="0008458A">
        <w:rPr>
          <w:rFonts w:ascii="Arial" w:hAnsi="Arial" w:cs="Arial"/>
          <w:b/>
        </w:rPr>
        <w:t xml:space="preserve"> de </w:t>
      </w:r>
      <w:r w:rsidR="00556E1D" w:rsidRPr="0008458A">
        <w:rPr>
          <w:rFonts w:ascii="Arial" w:hAnsi="Arial" w:cs="Arial"/>
          <w:b/>
        </w:rPr>
        <w:t>202</w:t>
      </w:r>
      <w:r w:rsidR="003B317B" w:rsidRPr="0008458A">
        <w:rPr>
          <w:rFonts w:ascii="Arial" w:hAnsi="Arial" w:cs="Arial"/>
          <w:b/>
        </w:rPr>
        <w:t>2</w:t>
      </w:r>
      <w:r w:rsidR="00E574CD" w:rsidRPr="0008458A">
        <w:rPr>
          <w:rFonts w:ascii="Arial" w:hAnsi="Arial" w:cs="Arial"/>
          <w:b/>
        </w:rPr>
        <w:t xml:space="preserve"> e </w:t>
      </w:r>
      <w:r w:rsidR="00556E1D" w:rsidRPr="0008458A">
        <w:rPr>
          <w:rFonts w:ascii="Arial" w:hAnsi="Arial" w:cs="Arial"/>
          <w:b/>
        </w:rPr>
        <w:t>202</w:t>
      </w:r>
      <w:r w:rsidR="003B317B" w:rsidRPr="0008458A">
        <w:rPr>
          <w:rFonts w:ascii="Arial" w:hAnsi="Arial" w:cs="Arial"/>
          <w:b/>
        </w:rPr>
        <w:t>1</w:t>
      </w:r>
    </w:p>
    <w:p w14:paraId="7CEBE643" w14:textId="2D7758EB" w:rsidR="00200682" w:rsidRPr="0008458A" w:rsidRDefault="00200682" w:rsidP="008C71D1">
      <w:pPr>
        <w:rPr>
          <w:rFonts w:ascii="Arial" w:hAnsi="Arial" w:cs="Arial"/>
          <w:b/>
        </w:rPr>
      </w:pPr>
      <w:r w:rsidRPr="0008458A">
        <w:rPr>
          <w:rFonts w:ascii="Arial" w:hAnsi="Arial" w:cs="Arial"/>
        </w:rPr>
        <w:t xml:space="preserve">(Valores </w:t>
      </w:r>
      <w:r w:rsidR="00760A97" w:rsidRPr="0008458A">
        <w:rPr>
          <w:rFonts w:ascii="Arial" w:hAnsi="Arial" w:cs="Arial"/>
        </w:rPr>
        <w:t>e</w:t>
      </w:r>
      <w:r w:rsidRPr="0008458A">
        <w:rPr>
          <w:rFonts w:ascii="Arial" w:hAnsi="Arial" w:cs="Arial"/>
        </w:rPr>
        <w:t>xpressos</w:t>
      </w:r>
      <w:r w:rsidR="003F2BFC" w:rsidRPr="0008458A">
        <w:rPr>
          <w:rFonts w:ascii="Arial" w:hAnsi="Arial" w:cs="Arial"/>
        </w:rPr>
        <w:t xml:space="preserve"> em</w:t>
      </w:r>
      <w:r w:rsidRPr="0008458A">
        <w:rPr>
          <w:rFonts w:ascii="Arial" w:hAnsi="Arial" w:cs="Arial"/>
        </w:rPr>
        <w:t xml:space="preserve"> </w:t>
      </w:r>
      <w:r w:rsidR="00760A97" w:rsidRPr="0008458A">
        <w:rPr>
          <w:rFonts w:ascii="Arial" w:hAnsi="Arial" w:cs="Arial"/>
        </w:rPr>
        <w:t xml:space="preserve">milhares de </w:t>
      </w:r>
      <w:r w:rsidRPr="0008458A">
        <w:rPr>
          <w:rFonts w:ascii="Arial" w:hAnsi="Arial" w:cs="Arial"/>
        </w:rPr>
        <w:t>Reais</w:t>
      </w:r>
      <w:r w:rsidR="00760A97" w:rsidRPr="0008458A">
        <w:rPr>
          <w:rFonts w:ascii="Arial" w:hAnsi="Arial" w:cs="Arial"/>
        </w:rPr>
        <w:t>,</w:t>
      </w:r>
      <w:r w:rsidRPr="0008458A">
        <w:rPr>
          <w:rFonts w:ascii="Arial" w:hAnsi="Arial" w:cs="Arial"/>
        </w:rPr>
        <w:t xml:space="preserve"> ou de outra forma quando indicado)</w:t>
      </w:r>
    </w:p>
    <w:p w14:paraId="00ED9A45" w14:textId="77777777" w:rsidR="00200682" w:rsidRPr="0008458A" w:rsidRDefault="00200682" w:rsidP="00200682">
      <w:pPr>
        <w:widowControl w:val="0"/>
        <w:jc w:val="both"/>
        <w:rPr>
          <w:rFonts w:ascii="Arial" w:hAnsi="Arial" w:cs="Arial"/>
          <w:b/>
        </w:rPr>
      </w:pPr>
      <w:r w:rsidRPr="0008458A">
        <w:rPr>
          <w:rFonts w:ascii="Arial" w:hAnsi="Arial" w:cs="Arial"/>
          <w:b/>
        </w:rPr>
        <w:t>NOTA 1. CONTEXTO OPERACIONAL</w:t>
      </w:r>
    </w:p>
    <w:p w14:paraId="3643FB58" w14:textId="4149FC0F" w:rsidR="00200682" w:rsidRPr="0008458A" w:rsidRDefault="00200682" w:rsidP="00760A97">
      <w:pPr>
        <w:jc w:val="both"/>
        <w:rPr>
          <w:rFonts w:ascii="Arial" w:hAnsi="Arial" w:cs="Arial"/>
        </w:rPr>
      </w:pPr>
      <w:r w:rsidRPr="0008458A">
        <w:rPr>
          <w:rFonts w:ascii="Arial" w:hAnsi="Arial" w:cs="Arial"/>
        </w:rPr>
        <w:t xml:space="preserve">Constituída em 18 de outubro de 1993, a </w:t>
      </w:r>
      <w:r w:rsidR="00A2253B" w:rsidRPr="0008458A">
        <w:rPr>
          <w:rFonts w:ascii="Arial" w:hAnsi="Arial" w:cs="Arial"/>
        </w:rPr>
        <w:t>Companhia</w:t>
      </w:r>
      <w:r w:rsidRPr="0008458A">
        <w:rPr>
          <w:rFonts w:ascii="Arial" w:hAnsi="Arial" w:cs="Arial"/>
        </w:rPr>
        <w:t xml:space="preserve"> de Gás do Ceará – </w:t>
      </w:r>
      <w:r w:rsidR="00F71A6C" w:rsidRPr="0008458A">
        <w:rPr>
          <w:rFonts w:ascii="Arial" w:hAnsi="Arial" w:cs="Arial"/>
        </w:rPr>
        <w:t>CEGÁS</w:t>
      </w:r>
      <w:r w:rsidR="00D11220" w:rsidRPr="0008458A">
        <w:rPr>
          <w:rFonts w:ascii="Arial" w:hAnsi="Arial" w:cs="Arial"/>
        </w:rPr>
        <w:t>, doravante denominada “</w:t>
      </w:r>
      <w:r w:rsidR="00A2253B" w:rsidRPr="0008458A">
        <w:rPr>
          <w:rFonts w:ascii="Arial" w:hAnsi="Arial" w:cs="Arial"/>
        </w:rPr>
        <w:t>Companhia</w:t>
      </w:r>
      <w:r w:rsidR="00D11220" w:rsidRPr="0008458A">
        <w:rPr>
          <w:rFonts w:ascii="Arial" w:hAnsi="Arial" w:cs="Arial"/>
        </w:rPr>
        <w:t>”,</w:t>
      </w:r>
      <w:r w:rsidRPr="0008458A">
        <w:rPr>
          <w:rFonts w:ascii="Arial" w:hAnsi="Arial" w:cs="Arial"/>
        </w:rPr>
        <w:t xml:space="preserve"> é uma sociedade por ações de economia mista, autorizada a funcionar de acordo com a Lei Estadual n.º 12.010 de 05 de outubro de 1992, tendo por objeto social promover a produção,</w:t>
      </w:r>
      <w:r w:rsidR="00777F2C" w:rsidRPr="0008458A">
        <w:rPr>
          <w:rFonts w:ascii="Arial" w:hAnsi="Arial" w:cs="Arial"/>
        </w:rPr>
        <w:t xml:space="preserve"> a</w:t>
      </w:r>
      <w:r w:rsidRPr="0008458A">
        <w:rPr>
          <w:rFonts w:ascii="Arial" w:hAnsi="Arial" w:cs="Arial"/>
        </w:rPr>
        <w:t xml:space="preserve"> aquisição, o armazenamento, a distribuição e a comercialização de gás combustível e a prestação de serviços correlatos no Estado do Ceará.</w:t>
      </w:r>
    </w:p>
    <w:p w14:paraId="60F6E239" w14:textId="4E579540" w:rsidR="00200682" w:rsidRPr="0008458A" w:rsidRDefault="00200682" w:rsidP="00200682">
      <w:pPr>
        <w:jc w:val="both"/>
        <w:rPr>
          <w:rFonts w:ascii="Arial" w:hAnsi="Arial" w:cs="Arial"/>
        </w:rPr>
      </w:pPr>
      <w:r w:rsidRPr="0008458A">
        <w:rPr>
          <w:rFonts w:ascii="Arial" w:hAnsi="Arial" w:cs="Arial"/>
        </w:rPr>
        <w:t xml:space="preserve">A </w:t>
      </w:r>
      <w:r w:rsidR="00A2253B" w:rsidRPr="0008458A">
        <w:rPr>
          <w:rFonts w:ascii="Arial" w:hAnsi="Arial" w:cs="Arial"/>
        </w:rPr>
        <w:t>Companhia</w:t>
      </w:r>
      <w:r w:rsidRPr="0008458A">
        <w:rPr>
          <w:rFonts w:ascii="Arial" w:hAnsi="Arial" w:cs="Arial"/>
        </w:rPr>
        <w:t xml:space="preserve"> é concessionária exclusiva pelo prazo de 50 anos dos serviços de distribuição de gás canalizado em todo o Estado do Ceará, conforme contrato de concessão celebrado em 30 de dezembro de 1993.</w:t>
      </w:r>
    </w:p>
    <w:p w14:paraId="7A518B48" w14:textId="574239BF" w:rsidR="00200682" w:rsidRPr="0008458A" w:rsidRDefault="00200682" w:rsidP="0049122C">
      <w:pPr>
        <w:widowControl w:val="0"/>
        <w:ind w:left="708" w:right="50" w:hanging="708"/>
        <w:jc w:val="both"/>
        <w:rPr>
          <w:rFonts w:ascii="Arial" w:hAnsi="Arial" w:cs="Arial"/>
          <w:b/>
        </w:rPr>
      </w:pPr>
      <w:r w:rsidRPr="0008458A">
        <w:rPr>
          <w:rFonts w:ascii="Arial" w:hAnsi="Arial" w:cs="Arial"/>
          <w:b/>
        </w:rPr>
        <w:t xml:space="preserve">NOTA 2. </w:t>
      </w:r>
      <w:r w:rsidR="00B50D56" w:rsidRPr="0008458A">
        <w:rPr>
          <w:rFonts w:ascii="Arial" w:hAnsi="Arial" w:cs="Arial"/>
          <w:b/>
        </w:rPr>
        <w:t>BASE DE PREPARAÇÃO</w:t>
      </w:r>
      <w:r w:rsidRPr="0008458A">
        <w:rPr>
          <w:rFonts w:ascii="Arial" w:hAnsi="Arial" w:cs="Arial"/>
          <w:b/>
        </w:rPr>
        <w:t xml:space="preserve"> </w:t>
      </w:r>
    </w:p>
    <w:p w14:paraId="10106EA8" w14:textId="0EA5CB62" w:rsidR="00B50D56" w:rsidRPr="0008458A" w:rsidRDefault="00200682" w:rsidP="00200682">
      <w:pPr>
        <w:jc w:val="both"/>
        <w:rPr>
          <w:rFonts w:ascii="Arial" w:hAnsi="Arial" w:cs="Arial"/>
        </w:rPr>
      </w:pPr>
      <w:r w:rsidRPr="0008458A">
        <w:rPr>
          <w:rFonts w:ascii="Arial" w:hAnsi="Arial" w:cs="Arial"/>
        </w:rPr>
        <w:t xml:space="preserve">As demonstrações financeiras foram elaboradas de acordo com as práticas contábeis adotadas no Brasil, contemplando as modificações introduzidas pela Lei nº 11.941/09 e pela Lei n° 11.638/07 que alteraram a Lei das Sociedades por Ações </w:t>
      </w:r>
      <w:r w:rsidR="003D4923" w:rsidRPr="0008458A">
        <w:rPr>
          <w:rFonts w:ascii="Arial" w:hAnsi="Arial" w:cs="Arial"/>
        </w:rPr>
        <w:t>–</w:t>
      </w:r>
      <w:r w:rsidRPr="0008458A">
        <w:rPr>
          <w:rFonts w:ascii="Arial" w:hAnsi="Arial" w:cs="Arial"/>
        </w:rPr>
        <w:t xml:space="preserve"> Lei</w:t>
      </w:r>
      <w:r w:rsidR="003D4923" w:rsidRPr="0008458A">
        <w:rPr>
          <w:rFonts w:ascii="Arial" w:hAnsi="Arial" w:cs="Arial"/>
        </w:rPr>
        <w:t xml:space="preserve"> </w:t>
      </w:r>
      <w:r w:rsidRPr="0008458A">
        <w:rPr>
          <w:rFonts w:ascii="Arial" w:hAnsi="Arial" w:cs="Arial"/>
        </w:rPr>
        <w:t xml:space="preserve">nº 6.404/76, regulamentadas pelo Comitê de Pronunciamentos Contábeis – CPC, pela Comissão de Valores Mobiliários – CVM e pelo Conselho Federal de Contabilidade </w:t>
      </w:r>
      <w:r w:rsidR="003D4923" w:rsidRPr="0008458A">
        <w:rPr>
          <w:rFonts w:ascii="Arial" w:hAnsi="Arial" w:cs="Arial"/>
        </w:rPr>
        <w:t>–</w:t>
      </w:r>
      <w:r w:rsidRPr="0008458A">
        <w:rPr>
          <w:rFonts w:ascii="Arial" w:hAnsi="Arial" w:cs="Arial"/>
        </w:rPr>
        <w:t xml:space="preserve"> CFC.</w:t>
      </w:r>
    </w:p>
    <w:p w14:paraId="0E30E96B" w14:textId="49694937" w:rsidR="00B50D56" w:rsidRPr="0008458A" w:rsidRDefault="00B50D56" w:rsidP="00200682">
      <w:pPr>
        <w:jc w:val="both"/>
        <w:rPr>
          <w:rFonts w:ascii="Arial" w:hAnsi="Arial" w:cs="Arial"/>
          <w:b/>
        </w:rPr>
      </w:pPr>
      <w:r w:rsidRPr="0008458A">
        <w:rPr>
          <w:rFonts w:ascii="Arial" w:hAnsi="Arial" w:cs="Arial"/>
          <w:b/>
        </w:rPr>
        <w:t>NOTA 3. MOEDA FUNCIONAL E MO</w:t>
      </w:r>
      <w:r w:rsidR="003F2BFC" w:rsidRPr="0008458A">
        <w:rPr>
          <w:rFonts w:ascii="Arial" w:hAnsi="Arial" w:cs="Arial"/>
          <w:b/>
        </w:rPr>
        <w:t>E</w:t>
      </w:r>
      <w:r w:rsidRPr="0008458A">
        <w:rPr>
          <w:rFonts w:ascii="Arial" w:hAnsi="Arial" w:cs="Arial"/>
          <w:b/>
        </w:rPr>
        <w:t>DA DE APRESE</w:t>
      </w:r>
      <w:r w:rsidR="00D05BC3" w:rsidRPr="0008458A">
        <w:rPr>
          <w:rFonts w:ascii="Arial" w:hAnsi="Arial" w:cs="Arial"/>
          <w:b/>
        </w:rPr>
        <w:t>N</w:t>
      </w:r>
      <w:r w:rsidRPr="0008458A">
        <w:rPr>
          <w:rFonts w:ascii="Arial" w:hAnsi="Arial" w:cs="Arial"/>
          <w:b/>
        </w:rPr>
        <w:t xml:space="preserve">TAÇÃO </w:t>
      </w:r>
    </w:p>
    <w:p w14:paraId="4ABF4EF3" w14:textId="1105873A" w:rsidR="00B50D56" w:rsidRPr="0008458A" w:rsidRDefault="00B50D56" w:rsidP="00B50D56">
      <w:pPr>
        <w:ind w:right="51"/>
        <w:jc w:val="both"/>
        <w:rPr>
          <w:rFonts w:ascii="Arial" w:hAnsi="Arial" w:cs="Arial"/>
        </w:rPr>
      </w:pPr>
      <w:r w:rsidRPr="0008458A">
        <w:rPr>
          <w:rFonts w:ascii="Arial" w:hAnsi="Arial" w:cs="Arial"/>
        </w:rPr>
        <w:t xml:space="preserve">Estas demonstrações financeiras estão apresentadas em Reais, que é a moeda funcional da </w:t>
      </w:r>
      <w:r w:rsidR="00A2253B" w:rsidRPr="0008458A">
        <w:rPr>
          <w:rFonts w:ascii="Arial" w:hAnsi="Arial" w:cs="Arial"/>
        </w:rPr>
        <w:t>Companhia</w:t>
      </w:r>
      <w:r w:rsidRPr="0008458A">
        <w:rPr>
          <w:rFonts w:ascii="Arial" w:hAnsi="Arial" w:cs="Arial"/>
        </w:rPr>
        <w:t>. Em todas as informações financeiras apresentadas em reais</w:t>
      </w:r>
      <w:r w:rsidR="00F907BB" w:rsidRPr="0008458A">
        <w:rPr>
          <w:rFonts w:ascii="Arial" w:hAnsi="Arial" w:cs="Arial"/>
        </w:rPr>
        <w:t>,</w:t>
      </w:r>
      <w:r w:rsidRPr="0008458A">
        <w:rPr>
          <w:rFonts w:ascii="Arial" w:hAnsi="Arial" w:cs="Arial"/>
        </w:rPr>
        <w:t xml:space="preserve"> os valores foram arredondados para o milhar mais próximo, exceto quando indicado de outra forma.</w:t>
      </w:r>
    </w:p>
    <w:p w14:paraId="78FA85FF" w14:textId="7C1827B8" w:rsidR="0022238F" w:rsidRPr="00C83FC9" w:rsidRDefault="0022238F" w:rsidP="00B50D56">
      <w:pPr>
        <w:ind w:right="51"/>
        <w:jc w:val="both"/>
        <w:rPr>
          <w:rFonts w:ascii="Arial" w:hAnsi="Arial" w:cs="Arial"/>
          <w:b/>
          <w:color w:val="806000" w:themeColor="accent4" w:themeShade="80"/>
        </w:rPr>
      </w:pPr>
      <w:r w:rsidRPr="0008458A">
        <w:rPr>
          <w:rFonts w:ascii="Arial" w:hAnsi="Arial" w:cs="Arial"/>
          <w:b/>
        </w:rPr>
        <w:t>NOTA 4. USO DE ESTIMATIVAS E JULGAMENTOS</w:t>
      </w:r>
    </w:p>
    <w:p w14:paraId="2A2B98DB" w14:textId="45394B9F" w:rsidR="0022238F" w:rsidRPr="0008458A" w:rsidRDefault="0022238F" w:rsidP="00FF59B0">
      <w:pPr>
        <w:ind w:right="51"/>
        <w:jc w:val="both"/>
        <w:rPr>
          <w:rFonts w:ascii="Arial" w:hAnsi="Arial" w:cs="Arial"/>
        </w:rPr>
      </w:pPr>
      <w:r w:rsidRPr="0008458A">
        <w:rPr>
          <w:rFonts w:ascii="Arial" w:hAnsi="Arial" w:cs="Arial"/>
        </w:rPr>
        <w:t xml:space="preserve">A preparação das demonstrações financeiras de acordo com as práticas contábeis adotadas no Brasil requer que a </w:t>
      </w:r>
      <w:r w:rsidR="00A2253B" w:rsidRPr="0008458A">
        <w:rPr>
          <w:rFonts w:ascii="Arial" w:hAnsi="Arial" w:cs="Arial"/>
        </w:rPr>
        <w:t>Companhia</w:t>
      </w:r>
      <w:r w:rsidRPr="0008458A">
        <w:rPr>
          <w:rFonts w:ascii="Arial" w:hAnsi="Arial" w:cs="Arial"/>
        </w:rPr>
        <w:t xml:space="preserve"> se baseie em estimativas para o registro de certas transações que afet</w:t>
      </w:r>
      <w:r w:rsidR="00561149" w:rsidRPr="0008458A">
        <w:rPr>
          <w:rFonts w:ascii="Arial" w:hAnsi="Arial" w:cs="Arial"/>
        </w:rPr>
        <w:t>e</w:t>
      </w:r>
      <w:r w:rsidRPr="0008458A">
        <w:rPr>
          <w:rFonts w:ascii="Arial" w:hAnsi="Arial" w:cs="Arial"/>
        </w:rPr>
        <w:t xml:space="preserve">m os ativos e passivos, receitas e despesas, bem como a divulgação de informações sobre dados de suas demonstrações financeiras. Itens significativos sujeitos a estas estimativas e premissas incluem a provisão para </w:t>
      </w:r>
      <w:r w:rsidR="0078181A" w:rsidRPr="0008458A">
        <w:rPr>
          <w:rFonts w:ascii="Arial" w:hAnsi="Arial" w:cs="Arial"/>
        </w:rPr>
        <w:t xml:space="preserve">perdas estimadas no recebimento de </w:t>
      </w:r>
      <w:r w:rsidR="0078181A" w:rsidRPr="009971B2">
        <w:rPr>
          <w:rFonts w:ascii="Arial" w:hAnsi="Arial" w:cs="Arial"/>
        </w:rPr>
        <w:t>créditos</w:t>
      </w:r>
      <w:r w:rsidR="00DC7295" w:rsidRPr="009971B2">
        <w:rPr>
          <w:rFonts w:ascii="Arial" w:hAnsi="Arial" w:cs="Arial"/>
        </w:rPr>
        <w:t xml:space="preserve"> (Nota </w:t>
      </w:r>
      <w:r w:rsidR="009971B2" w:rsidRPr="009971B2">
        <w:rPr>
          <w:rFonts w:ascii="Arial" w:hAnsi="Arial" w:cs="Arial"/>
        </w:rPr>
        <w:t>8</w:t>
      </w:r>
      <w:r w:rsidR="00DC7295" w:rsidRPr="009971B2">
        <w:rPr>
          <w:rFonts w:ascii="Arial" w:hAnsi="Arial" w:cs="Arial"/>
        </w:rPr>
        <w:t xml:space="preserve">), </w:t>
      </w:r>
      <w:r w:rsidR="00DC7295" w:rsidRPr="0008458A">
        <w:rPr>
          <w:rFonts w:ascii="Arial" w:hAnsi="Arial" w:cs="Arial"/>
        </w:rPr>
        <w:t>a</w:t>
      </w:r>
      <w:r w:rsidRPr="0008458A">
        <w:rPr>
          <w:rFonts w:ascii="Arial" w:hAnsi="Arial" w:cs="Arial"/>
        </w:rPr>
        <w:t xml:space="preserve"> provisão para contingências</w:t>
      </w:r>
      <w:r w:rsidR="00DC7295" w:rsidRPr="0008458A">
        <w:rPr>
          <w:rFonts w:ascii="Arial" w:hAnsi="Arial" w:cs="Arial"/>
        </w:rPr>
        <w:t xml:space="preserve"> </w:t>
      </w:r>
      <w:r w:rsidR="00DC7295" w:rsidRPr="007A50AE">
        <w:rPr>
          <w:rFonts w:ascii="Arial" w:hAnsi="Arial" w:cs="Arial"/>
        </w:rPr>
        <w:t>(Nota 2</w:t>
      </w:r>
      <w:r w:rsidR="007A50AE" w:rsidRPr="007A50AE">
        <w:rPr>
          <w:rFonts w:ascii="Arial" w:hAnsi="Arial" w:cs="Arial"/>
        </w:rPr>
        <w:t>1</w:t>
      </w:r>
      <w:r w:rsidR="00DC7295" w:rsidRPr="007A50AE">
        <w:rPr>
          <w:rFonts w:ascii="Arial" w:hAnsi="Arial" w:cs="Arial"/>
        </w:rPr>
        <w:t xml:space="preserve">), </w:t>
      </w:r>
      <w:proofErr w:type="spellStart"/>
      <w:r w:rsidR="00DC7295" w:rsidRPr="0094514C">
        <w:rPr>
          <w:rFonts w:ascii="Arial" w:hAnsi="Arial" w:cs="Arial"/>
          <w:i/>
          <w:iCs/>
        </w:rPr>
        <w:t>impairment</w:t>
      </w:r>
      <w:proofErr w:type="spellEnd"/>
      <w:r w:rsidR="00DC7295" w:rsidRPr="0008458A">
        <w:rPr>
          <w:rFonts w:ascii="Arial" w:hAnsi="Arial" w:cs="Arial"/>
        </w:rPr>
        <w:t xml:space="preserve"> </w:t>
      </w:r>
      <w:r w:rsidR="00DC7295" w:rsidRPr="00133FB3">
        <w:rPr>
          <w:rFonts w:ascii="Arial" w:hAnsi="Arial" w:cs="Arial"/>
        </w:rPr>
        <w:t xml:space="preserve">(Nota </w:t>
      </w:r>
      <w:r w:rsidR="00133FB3" w:rsidRPr="00133FB3">
        <w:rPr>
          <w:rFonts w:ascii="Arial" w:hAnsi="Arial" w:cs="Arial"/>
        </w:rPr>
        <w:t>5</w:t>
      </w:r>
      <w:r w:rsidR="00DC7295" w:rsidRPr="00133FB3">
        <w:rPr>
          <w:rFonts w:ascii="Arial" w:hAnsi="Arial" w:cs="Arial"/>
        </w:rPr>
        <w:t xml:space="preserve">), </w:t>
      </w:r>
      <w:r w:rsidR="00937853">
        <w:rPr>
          <w:rFonts w:ascii="Arial" w:hAnsi="Arial" w:cs="Arial"/>
        </w:rPr>
        <w:t xml:space="preserve">tributos </w:t>
      </w:r>
      <w:r w:rsidR="00DC7295" w:rsidRPr="0008458A">
        <w:rPr>
          <w:rFonts w:ascii="Arial" w:hAnsi="Arial" w:cs="Arial"/>
        </w:rPr>
        <w:t>diferido</w:t>
      </w:r>
      <w:r w:rsidR="003E3ADC">
        <w:rPr>
          <w:rFonts w:ascii="Arial" w:hAnsi="Arial" w:cs="Arial"/>
        </w:rPr>
        <w:t>s</w:t>
      </w:r>
      <w:r w:rsidR="00DC7295" w:rsidRPr="0008458A">
        <w:rPr>
          <w:rFonts w:ascii="Arial" w:hAnsi="Arial" w:cs="Arial"/>
        </w:rPr>
        <w:t xml:space="preserve"> </w:t>
      </w:r>
      <w:r w:rsidR="00DC7295" w:rsidRPr="00E50F62">
        <w:rPr>
          <w:rFonts w:ascii="Arial" w:hAnsi="Arial" w:cs="Arial"/>
        </w:rPr>
        <w:t>(Nota 1</w:t>
      </w:r>
      <w:r w:rsidR="00E50F62" w:rsidRPr="00E50F62">
        <w:rPr>
          <w:rFonts w:ascii="Arial" w:hAnsi="Arial" w:cs="Arial"/>
        </w:rPr>
        <w:t>0 e Nota 29</w:t>
      </w:r>
      <w:r w:rsidR="00DC7295" w:rsidRPr="009C061D">
        <w:rPr>
          <w:rFonts w:ascii="Arial" w:hAnsi="Arial" w:cs="Arial"/>
        </w:rPr>
        <w:t>) e arrendamento (Nota 1</w:t>
      </w:r>
      <w:r w:rsidR="009C061D" w:rsidRPr="009C061D">
        <w:rPr>
          <w:rFonts w:ascii="Arial" w:hAnsi="Arial" w:cs="Arial"/>
        </w:rPr>
        <w:t>5</w:t>
      </w:r>
      <w:r w:rsidR="00772897" w:rsidRPr="009C061D">
        <w:rPr>
          <w:rFonts w:ascii="Arial" w:hAnsi="Arial" w:cs="Arial"/>
        </w:rPr>
        <w:t>).</w:t>
      </w:r>
      <w:r w:rsidRPr="009C061D">
        <w:rPr>
          <w:rFonts w:ascii="Arial" w:hAnsi="Arial" w:cs="Arial"/>
        </w:rPr>
        <w:t xml:space="preserve"> </w:t>
      </w:r>
      <w:r w:rsidRPr="0008458A">
        <w:rPr>
          <w:rFonts w:ascii="Arial" w:hAnsi="Arial" w:cs="Arial"/>
        </w:rPr>
        <w:t>Os resultados dessas transações e informações, quando de sua realização em períodos subsequentes, podem divergir das estimativas.</w:t>
      </w:r>
    </w:p>
    <w:p w14:paraId="64A589AE" w14:textId="612EB919" w:rsidR="00830DAB" w:rsidRPr="00B3609E" w:rsidRDefault="00B50D56" w:rsidP="00200682">
      <w:pPr>
        <w:jc w:val="both"/>
        <w:rPr>
          <w:rFonts w:ascii="Arial" w:hAnsi="Arial" w:cs="Arial"/>
          <w:b/>
        </w:rPr>
      </w:pPr>
      <w:r w:rsidRPr="00B3609E">
        <w:rPr>
          <w:rFonts w:ascii="Arial" w:hAnsi="Arial" w:cs="Arial"/>
          <w:b/>
        </w:rPr>
        <w:t xml:space="preserve">NOTA </w:t>
      </w:r>
      <w:r w:rsidR="00AE1990">
        <w:rPr>
          <w:rFonts w:ascii="Arial" w:hAnsi="Arial" w:cs="Arial"/>
          <w:b/>
        </w:rPr>
        <w:t>5</w:t>
      </w:r>
      <w:r w:rsidRPr="00B3609E">
        <w:rPr>
          <w:rFonts w:ascii="Arial" w:hAnsi="Arial" w:cs="Arial"/>
          <w:b/>
        </w:rPr>
        <w:t xml:space="preserve">. PRINCIPAIS POLÍTICAS CONTÁBEIS </w:t>
      </w:r>
    </w:p>
    <w:p w14:paraId="7CF9394C" w14:textId="4C5641C9" w:rsidR="00830DAB" w:rsidRPr="00B3609E" w:rsidRDefault="00830DAB" w:rsidP="00830DAB">
      <w:pPr>
        <w:ind w:right="5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aplicou as políticas contábeis descritas abaixo de maneira consistente a todos os exercícios apresentados nestas demonstrações financeiras, salvo indicação em contrário.</w:t>
      </w:r>
    </w:p>
    <w:p w14:paraId="3648C96F" w14:textId="41D759E2" w:rsidR="00830DAB" w:rsidRPr="00B3609E" w:rsidRDefault="00830DAB" w:rsidP="00830DAB">
      <w:pPr>
        <w:pStyle w:val="PargrafodaLista"/>
        <w:numPr>
          <w:ilvl w:val="0"/>
          <w:numId w:val="12"/>
        </w:numPr>
        <w:ind w:left="426" w:right="50" w:hanging="426"/>
        <w:jc w:val="both"/>
        <w:rPr>
          <w:rFonts w:ascii="Arial" w:hAnsi="Arial" w:cs="Arial"/>
        </w:rPr>
      </w:pPr>
      <w:r w:rsidRPr="00B3609E">
        <w:rPr>
          <w:rFonts w:ascii="Arial" w:hAnsi="Arial" w:cs="Arial"/>
        </w:rPr>
        <w:t>CAIXA E EQUIVALENTES DE CAIXA</w:t>
      </w:r>
    </w:p>
    <w:p w14:paraId="366BA185" w14:textId="33FFD63A" w:rsidR="00830DAB" w:rsidRPr="00B3609E" w:rsidRDefault="00830DAB" w:rsidP="00830DAB">
      <w:pPr>
        <w:ind w:right="50"/>
        <w:jc w:val="both"/>
        <w:rPr>
          <w:rFonts w:ascii="Arial" w:hAnsi="Arial" w:cs="Arial"/>
        </w:rPr>
      </w:pPr>
      <w:r w:rsidRPr="00B3609E">
        <w:rPr>
          <w:rFonts w:ascii="Arial" w:hAnsi="Arial" w:cs="Arial"/>
        </w:rPr>
        <w:lastRenderedPageBreak/>
        <w:t>Incluem caixa, depósitos bancários, aplicações financeiras de curto prazo de alta liquidez, cujos vencimentos originais são inferiores a três meses, que são prontamente conversíveis em um montante conhecido de caixa e que estão sujeitos a um insignificante risco de mudança de valor. Esses ativos são mensurados por seu valor justo, e suas variações são reconhecidas no resultado do exercício, na rubrica “Receitas financeiras” ou “Despesas financeiras”, dependendo do resultado obtido e de acordo com as taxas pactuadas com as instituições financeiras</w:t>
      </w:r>
      <w:r w:rsidR="00F17480" w:rsidRPr="00B3609E">
        <w:rPr>
          <w:rFonts w:ascii="Arial" w:hAnsi="Arial" w:cs="Arial"/>
        </w:rPr>
        <w:t>.</w:t>
      </w:r>
    </w:p>
    <w:p w14:paraId="23B4A362" w14:textId="3D9CCA35" w:rsidR="00830DAB" w:rsidRPr="00B3609E" w:rsidRDefault="00830DAB" w:rsidP="00830DAB">
      <w:pPr>
        <w:pStyle w:val="PargrafodaLista"/>
        <w:numPr>
          <w:ilvl w:val="0"/>
          <w:numId w:val="12"/>
        </w:numPr>
        <w:ind w:left="426" w:right="50" w:hanging="426"/>
        <w:jc w:val="both"/>
        <w:rPr>
          <w:rFonts w:ascii="Arial" w:hAnsi="Arial" w:cs="Arial"/>
        </w:rPr>
      </w:pPr>
      <w:r w:rsidRPr="00B3609E">
        <w:rPr>
          <w:rFonts w:ascii="Arial" w:hAnsi="Arial" w:cs="Arial"/>
        </w:rPr>
        <w:t>APLICAÇÃO FINANCEIRA</w:t>
      </w:r>
    </w:p>
    <w:p w14:paraId="3682FC9C" w14:textId="2426A0A6" w:rsidR="00830DAB" w:rsidRPr="00B3609E" w:rsidRDefault="00830DAB" w:rsidP="00830DAB">
      <w:pPr>
        <w:ind w:right="50"/>
        <w:jc w:val="both"/>
        <w:rPr>
          <w:rFonts w:ascii="Arial" w:hAnsi="Arial" w:cs="Arial"/>
        </w:rPr>
      </w:pPr>
      <w:r w:rsidRPr="00B3609E">
        <w:rPr>
          <w:rFonts w:ascii="Arial" w:hAnsi="Arial" w:cs="Arial"/>
        </w:rPr>
        <w:t>Incluem aplicações financeiras de curto prazo de média liquidez, cujos vencimentos originais são superiores a três meses, sendo</w:t>
      </w:r>
      <w:r w:rsidR="000717DB" w:rsidRPr="00B3609E">
        <w:rPr>
          <w:rFonts w:ascii="Arial" w:hAnsi="Arial" w:cs="Arial"/>
        </w:rPr>
        <w:t>,</w:t>
      </w:r>
      <w:r w:rsidRPr="00B3609E">
        <w:rPr>
          <w:rFonts w:ascii="Arial" w:hAnsi="Arial" w:cs="Arial"/>
        </w:rPr>
        <w:t xml:space="preserve"> após este prazo de carência</w:t>
      </w:r>
      <w:r w:rsidR="000717DB" w:rsidRPr="00B3609E">
        <w:rPr>
          <w:rFonts w:ascii="Arial" w:hAnsi="Arial" w:cs="Arial"/>
        </w:rPr>
        <w:t>,</w:t>
      </w:r>
      <w:r w:rsidRPr="00B3609E">
        <w:rPr>
          <w:rFonts w:ascii="Arial" w:hAnsi="Arial" w:cs="Arial"/>
        </w:rPr>
        <w:t xml:space="preserve"> mantidas para negociação pela </w:t>
      </w:r>
      <w:r w:rsidR="00A2253B">
        <w:rPr>
          <w:rFonts w:ascii="Arial" w:hAnsi="Arial" w:cs="Arial"/>
        </w:rPr>
        <w:t>Companhia</w:t>
      </w:r>
      <w:r w:rsidRPr="00B3609E">
        <w:rPr>
          <w:rFonts w:ascii="Arial" w:hAnsi="Arial" w:cs="Arial"/>
        </w:rPr>
        <w:t>.</w:t>
      </w:r>
    </w:p>
    <w:p w14:paraId="2199BA7C" w14:textId="0FFBC34C" w:rsidR="00DD5E6F" w:rsidRPr="00B3609E" w:rsidRDefault="00DD5E6F" w:rsidP="00DD5E6F">
      <w:pPr>
        <w:pStyle w:val="PargrafodaLista"/>
        <w:numPr>
          <w:ilvl w:val="0"/>
          <w:numId w:val="12"/>
        </w:numPr>
        <w:ind w:left="426" w:right="50" w:hanging="426"/>
        <w:jc w:val="both"/>
        <w:rPr>
          <w:rFonts w:ascii="Arial" w:hAnsi="Arial" w:cs="Arial"/>
        </w:rPr>
      </w:pPr>
      <w:r w:rsidRPr="00B3609E">
        <w:rPr>
          <w:rFonts w:ascii="Arial" w:hAnsi="Arial" w:cs="Arial"/>
        </w:rPr>
        <w:t xml:space="preserve">CONTAS A RECEBER DE CLIENTES E </w:t>
      </w:r>
      <w:r w:rsidR="00065D67" w:rsidRPr="00B3609E">
        <w:rPr>
          <w:rFonts w:ascii="Arial" w:hAnsi="Arial" w:cs="Arial"/>
        </w:rPr>
        <w:t>PERDAS ESTIMADAS NO RECEBIMENTO DE CRÉDITOS</w:t>
      </w:r>
    </w:p>
    <w:p w14:paraId="4071E98D" w14:textId="21F59674" w:rsidR="00DD5E6F" w:rsidRPr="00B3609E" w:rsidRDefault="00DD5E6F" w:rsidP="00DD5E6F">
      <w:pPr>
        <w:ind w:right="50"/>
        <w:jc w:val="both"/>
        <w:rPr>
          <w:rFonts w:ascii="Arial" w:hAnsi="Arial" w:cs="Arial"/>
        </w:rPr>
      </w:pPr>
      <w:r w:rsidRPr="00B3609E">
        <w:rPr>
          <w:rFonts w:ascii="Arial" w:hAnsi="Arial" w:cs="Arial"/>
        </w:rPr>
        <w:t>São registradas no balanço pelo valor nominal os títulos representativos de créditos, sendo classificadas no ativo circulante</w:t>
      </w:r>
      <w:r w:rsidR="002A6CE7" w:rsidRPr="00B3609E">
        <w:rPr>
          <w:rFonts w:ascii="Arial" w:hAnsi="Arial" w:cs="Arial"/>
        </w:rPr>
        <w:t xml:space="preserve"> e não circulante</w:t>
      </w:r>
      <w:r w:rsidRPr="00B3609E">
        <w:rPr>
          <w:rFonts w:ascii="Arial" w:hAnsi="Arial" w:cs="Arial"/>
        </w:rPr>
        <w:t>.</w:t>
      </w:r>
    </w:p>
    <w:p w14:paraId="5E2464AD" w14:textId="6312D4A4" w:rsidR="00DD5E6F" w:rsidRPr="00B3609E" w:rsidRDefault="00DD5E6F" w:rsidP="00830DAB">
      <w:pPr>
        <w:ind w:right="50"/>
        <w:jc w:val="both"/>
        <w:rPr>
          <w:rFonts w:ascii="Arial" w:hAnsi="Arial" w:cs="Arial"/>
        </w:rPr>
      </w:pPr>
      <w:r w:rsidRPr="00B3609E">
        <w:rPr>
          <w:rFonts w:ascii="Arial" w:hAnsi="Arial" w:cs="Arial"/>
        </w:rPr>
        <w:t xml:space="preserve">A </w:t>
      </w:r>
      <w:r w:rsidR="00065D67" w:rsidRPr="00B3609E">
        <w:rPr>
          <w:rFonts w:ascii="Arial" w:hAnsi="Arial" w:cs="Arial"/>
        </w:rPr>
        <w:t>perda estimada no recebimento de créditos</w:t>
      </w:r>
      <w:r w:rsidRPr="00B3609E">
        <w:rPr>
          <w:rFonts w:ascii="Arial" w:hAnsi="Arial" w:cs="Arial"/>
        </w:rPr>
        <w:t xml:space="preserve"> é calculada por montantes considerados suficientes para cobrir possíveis perdas na realização das contas a receber. </w:t>
      </w:r>
      <w:r w:rsidR="007E27C7" w:rsidRPr="00B3609E">
        <w:rPr>
          <w:rFonts w:ascii="Arial" w:hAnsi="Arial" w:cs="Arial"/>
        </w:rPr>
        <w:t xml:space="preserve">Para tanto, aplica-se os critérios de análise histórica dos recebimentos de títulos da empresa, </w:t>
      </w:r>
      <w:r w:rsidR="003A7DAE">
        <w:rPr>
          <w:rFonts w:ascii="Arial" w:hAnsi="Arial" w:cs="Arial"/>
        </w:rPr>
        <w:t>de</w:t>
      </w:r>
      <w:r w:rsidR="007E27C7" w:rsidRPr="00B3609E">
        <w:rPr>
          <w:rFonts w:ascii="Arial" w:hAnsi="Arial" w:cs="Arial"/>
        </w:rPr>
        <w:t xml:space="preserve"> análise técnica pormenorizadas dos títulos e </w:t>
      </w:r>
      <w:r w:rsidR="003A7DAE">
        <w:rPr>
          <w:rFonts w:ascii="Arial" w:hAnsi="Arial" w:cs="Arial"/>
        </w:rPr>
        <w:t>de</w:t>
      </w:r>
      <w:r w:rsidR="007E27C7" w:rsidRPr="00B3609E">
        <w:rPr>
          <w:rFonts w:ascii="Arial" w:hAnsi="Arial" w:cs="Arial"/>
        </w:rPr>
        <w:t xml:space="preserve"> análise de mercado</w:t>
      </w:r>
      <w:r w:rsidR="0050564E" w:rsidRPr="00B3609E">
        <w:rPr>
          <w:rFonts w:ascii="Arial" w:hAnsi="Arial" w:cs="Arial"/>
        </w:rPr>
        <w:t>,</w:t>
      </w:r>
      <w:r w:rsidRPr="00B3609E">
        <w:rPr>
          <w:rFonts w:ascii="Arial" w:hAnsi="Arial" w:cs="Arial"/>
        </w:rPr>
        <w:t xml:space="preserve"> conforme </w:t>
      </w:r>
      <w:r w:rsidR="008E2E78" w:rsidRPr="00B3609E">
        <w:rPr>
          <w:rFonts w:ascii="Arial" w:hAnsi="Arial" w:cs="Arial"/>
        </w:rPr>
        <w:t xml:space="preserve">NBC TG 48 </w:t>
      </w:r>
      <w:r w:rsidRPr="00B3609E">
        <w:rPr>
          <w:rFonts w:ascii="Arial" w:hAnsi="Arial" w:cs="Arial"/>
        </w:rPr>
        <w:t>(Instrumentos Financeiros)</w:t>
      </w:r>
      <w:r w:rsidR="0050564E" w:rsidRPr="00B3609E">
        <w:rPr>
          <w:rFonts w:ascii="Arial" w:hAnsi="Arial" w:cs="Arial"/>
        </w:rPr>
        <w:t>.</w:t>
      </w:r>
    </w:p>
    <w:p w14:paraId="28A3ED2A" w14:textId="4A11453C" w:rsidR="0022238F" w:rsidRPr="00B3609E" w:rsidRDefault="0022238F" w:rsidP="0022238F">
      <w:pPr>
        <w:pStyle w:val="PargrafodaLista"/>
        <w:numPr>
          <w:ilvl w:val="0"/>
          <w:numId w:val="12"/>
        </w:numPr>
        <w:ind w:left="426" w:right="50" w:hanging="426"/>
        <w:jc w:val="both"/>
        <w:rPr>
          <w:rFonts w:ascii="Arial" w:hAnsi="Arial" w:cs="Arial"/>
        </w:rPr>
      </w:pPr>
      <w:r w:rsidRPr="00B3609E">
        <w:rPr>
          <w:rFonts w:ascii="Arial" w:hAnsi="Arial" w:cs="Arial"/>
        </w:rPr>
        <w:t>ESTOQUE</w:t>
      </w:r>
    </w:p>
    <w:p w14:paraId="5C8524DF" w14:textId="5F43262B" w:rsidR="0022238F" w:rsidRPr="00B3609E" w:rsidRDefault="0022238F" w:rsidP="00830DAB">
      <w:pPr>
        <w:ind w:right="50"/>
        <w:jc w:val="both"/>
        <w:rPr>
          <w:rFonts w:ascii="Arial" w:hAnsi="Arial" w:cs="Arial"/>
        </w:rPr>
      </w:pPr>
      <w:r w:rsidRPr="00B3609E">
        <w:rPr>
          <w:rFonts w:ascii="Arial" w:hAnsi="Arial" w:cs="Arial"/>
        </w:rPr>
        <w:t xml:space="preserve">Os estoques de almoxarifado representam materiais e peças para alocação na manutenção de sua rede de distribuição e equipamentos, refletindo o plano de negócios da </w:t>
      </w:r>
      <w:r w:rsidR="00A2253B">
        <w:rPr>
          <w:rFonts w:ascii="Arial" w:hAnsi="Arial" w:cs="Arial"/>
        </w:rPr>
        <w:t>Companhia</w:t>
      </w:r>
      <w:r w:rsidRPr="00B3609E">
        <w:rPr>
          <w:rFonts w:ascii="Arial" w:hAnsi="Arial" w:cs="Arial"/>
        </w:rPr>
        <w:t xml:space="preserve"> para os exercícios seguintes.</w:t>
      </w:r>
      <w:r w:rsidR="000318B3" w:rsidRPr="00B3609E">
        <w:rPr>
          <w:rFonts w:ascii="Arial" w:hAnsi="Arial" w:cs="Arial"/>
        </w:rPr>
        <w:t xml:space="preserve"> A </w:t>
      </w:r>
      <w:r w:rsidR="00A2253B">
        <w:rPr>
          <w:rFonts w:ascii="Arial" w:hAnsi="Arial" w:cs="Arial"/>
        </w:rPr>
        <w:t>Companhia</w:t>
      </w:r>
      <w:r w:rsidR="000318B3" w:rsidRPr="00B3609E">
        <w:rPr>
          <w:rFonts w:ascii="Arial" w:hAnsi="Arial" w:cs="Arial"/>
        </w:rPr>
        <w:t xml:space="preserve"> mantém também estoque de gás natural, que representa o volume de gás armazenado na tubulação após as operações de compra e venda de gás no período. Ambos </w:t>
      </w:r>
      <w:r w:rsidR="00C94EFD" w:rsidRPr="00B3609E">
        <w:rPr>
          <w:rFonts w:ascii="Arial" w:hAnsi="Arial" w:cs="Arial"/>
        </w:rPr>
        <w:t xml:space="preserve">os </w:t>
      </w:r>
      <w:r w:rsidR="000318B3" w:rsidRPr="00B3609E">
        <w:rPr>
          <w:rFonts w:ascii="Arial" w:hAnsi="Arial" w:cs="Arial"/>
        </w:rPr>
        <w:t>estoques</w:t>
      </w:r>
      <w:r w:rsidRPr="00B3609E">
        <w:rPr>
          <w:rFonts w:ascii="Arial" w:hAnsi="Arial" w:cs="Arial"/>
        </w:rPr>
        <w:t xml:space="preserve"> </w:t>
      </w:r>
      <w:r w:rsidR="000318B3" w:rsidRPr="00B3609E">
        <w:rPr>
          <w:rFonts w:ascii="Arial" w:hAnsi="Arial" w:cs="Arial"/>
        </w:rPr>
        <w:t>e</w:t>
      </w:r>
      <w:r w:rsidRPr="00B3609E">
        <w:rPr>
          <w:rFonts w:ascii="Arial" w:hAnsi="Arial" w:cs="Arial"/>
        </w:rPr>
        <w:t>stão avaliados pelo custo médio de aquisição e não superam os preços de mercado</w:t>
      </w:r>
      <w:r w:rsidR="0078181A" w:rsidRPr="00B3609E">
        <w:rPr>
          <w:rFonts w:ascii="Arial" w:hAnsi="Arial" w:cs="Arial"/>
        </w:rPr>
        <w:t xml:space="preserve">. </w:t>
      </w:r>
    </w:p>
    <w:p w14:paraId="4EFC130B" w14:textId="77777777" w:rsidR="00200682" w:rsidRPr="00B3609E" w:rsidRDefault="00200682" w:rsidP="0022238F">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CONTRATO DE CONCESSÃO</w:t>
      </w:r>
    </w:p>
    <w:p w14:paraId="3773650A" w14:textId="2E1C3051" w:rsidR="00200682" w:rsidRPr="00B3609E" w:rsidRDefault="00200682" w:rsidP="00200682">
      <w:pPr>
        <w:jc w:val="both"/>
        <w:rPr>
          <w:rFonts w:ascii="Arial" w:hAnsi="Arial" w:cs="Arial"/>
        </w:rPr>
      </w:pPr>
      <w:r w:rsidRPr="00B3609E">
        <w:rPr>
          <w:rFonts w:ascii="Arial" w:hAnsi="Arial" w:cs="Arial"/>
        </w:rPr>
        <w:t xml:space="preserve">Foi observada a Interpretação Técnica ICPC 01 (R1), correspondente </w:t>
      </w:r>
      <w:r w:rsidR="003F3DAC" w:rsidRPr="00B3609E">
        <w:rPr>
          <w:rFonts w:ascii="Arial" w:hAnsi="Arial" w:cs="Arial"/>
        </w:rPr>
        <w:t xml:space="preserve">à </w:t>
      </w:r>
      <w:r w:rsidRPr="00B3609E">
        <w:rPr>
          <w:rFonts w:ascii="Arial" w:hAnsi="Arial" w:cs="Arial"/>
        </w:rPr>
        <w:t>ITG 01</w:t>
      </w:r>
      <w:r w:rsidR="00A724F6" w:rsidRPr="00B3609E">
        <w:rPr>
          <w:rFonts w:ascii="Arial" w:hAnsi="Arial" w:cs="Arial"/>
        </w:rPr>
        <w:t xml:space="preserve"> (R1)</w:t>
      </w:r>
      <w:r w:rsidRPr="00B3609E">
        <w:rPr>
          <w:rFonts w:ascii="Arial" w:hAnsi="Arial" w:cs="Arial"/>
        </w:rPr>
        <w:t xml:space="preserve">, que orienta as empresas Concessionárias de Serviços Públicos a registrarem </w:t>
      </w:r>
      <w:r w:rsidR="00CE1B2A" w:rsidRPr="00B3609E">
        <w:rPr>
          <w:rFonts w:ascii="Arial" w:hAnsi="Arial" w:cs="Arial"/>
        </w:rPr>
        <w:t>o direito de exploração relacionado a</w:t>
      </w:r>
      <w:r w:rsidRPr="00B3609E">
        <w:rPr>
          <w:rFonts w:ascii="Arial" w:hAnsi="Arial" w:cs="Arial"/>
        </w:rPr>
        <w:t xml:space="preserve">o contrato de concessão em suas demonstrações financeiras quando da ocorrência da seguinte situação: o Poder Concedente controla ou regulamenta quais serviços o Concessionário deve prestar com a infraestrutura, a quem os serviços devem ser prestados e o seu preço. Desta forma, a </w:t>
      </w:r>
      <w:r w:rsidR="00A2253B">
        <w:rPr>
          <w:rFonts w:ascii="Arial" w:hAnsi="Arial" w:cs="Arial"/>
        </w:rPr>
        <w:t>Companhia</w:t>
      </w:r>
      <w:r w:rsidRPr="00B3609E">
        <w:rPr>
          <w:rFonts w:ascii="Arial" w:hAnsi="Arial" w:cs="Arial"/>
        </w:rPr>
        <w:t xml:space="preserve"> reconheceu </w:t>
      </w:r>
      <w:r w:rsidR="00B6158C" w:rsidRPr="00B3609E">
        <w:rPr>
          <w:rFonts w:ascii="Arial" w:hAnsi="Arial" w:cs="Arial"/>
        </w:rPr>
        <w:t>como intangível</w:t>
      </w:r>
      <w:r w:rsidRPr="00B3609E">
        <w:rPr>
          <w:rFonts w:ascii="Arial" w:hAnsi="Arial" w:cs="Arial"/>
        </w:rPr>
        <w:t xml:space="preserve">, em substituição ao </w:t>
      </w:r>
      <w:r w:rsidR="00B6158C" w:rsidRPr="00B3609E">
        <w:rPr>
          <w:rFonts w:ascii="Arial" w:hAnsi="Arial" w:cs="Arial"/>
        </w:rPr>
        <w:t>i</w:t>
      </w:r>
      <w:r w:rsidRPr="00B3609E">
        <w:rPr>
          <w:rFonts w:ascii="Arial" w:hAnsi="Arial" w:cs="Arial"/>
        </w:rPr>
        <w:t xml:space="preserve">mobilizado relativo à construção de infraestrutura e </w:t>
      </w:r>
      <w:r w:rsidR="00FE0A17" w:rsidRPr="00B3609E">
        <w:rPr>
          <w:rFonts w:ascii="Arial" w:hAnsi="Arial" w:cs="Arial"/>
        </w:rPr>
        <w:t xml:space="preserve">à </w:t>
      </w:r>
      <w:r w:rsidRPr="00B3609E">
        <w:rPr>
          <w:rFonts w:ascii="Arial" w:hAnsi="Arial" w:cs="Arial"/>
        </w:rPr>
        <w:t xml:space="preserve">aquisição de bens necessários para a prestação dos serviços de distribuição de gás, o direito de cobrar dos usuários pelo fornecimento de gás. </w:t>
      </w:r>
    </w:p>
    <w:p w14:paraId="7295B0ED" w14:textId="7D80268F" w:rsidR="00123DE3" w:rsidRPr="00B3609E" w:rsidRDefault="00123DE3" w:rsidP="00200682">
      <w:pPr>
        <w:jc w:val="both"/>
        <w:rPr>
          <w:rFonts w:ascii="Arial" w:hAnsi="Arial" w:cs="Arial"/>
        </w:rPr>
      </w:pPr>
      <w:r w:rsidRPr="00B3609E">
        <w:rPr>
          <w:rFonts w:ascii="Arial" w:hAnsi="Arial" w:cs="Arial"/>
        </w:rPr>
        <w:t>Nos termos do contrato de concessão de distribuição de gás canalizado, que estão ao alcance do ICPC 01 (R1), o concessionário atua como prestador de serviços para o poder concedente quando constrói</w:t>
      </w:r>
      <w:r w:rsidR="004F7421" w:rsidRPr="00B3609E">
        <w:rPr>
          <w:rFonts w:ascii="Arial" w:hAnsi="Arial" w:cs="Arial"/>
        </w:rPr>
        <w:t xml:space="preserve"> ou melhora a infraestrutura usada para prestar um serviço público por conta </w:t>
      </w:r>
      <w:r w:rsidR="004F7421" w:rsidRPr="00B3609E">
        <w:rPr>
          <w:rFonts w:ascii="Arial" w:hAnsi="Arial" w:cs="Arial"/>
        </w:rPr>
        <w:lastRenderedPageBreak/>
        <w:t xml:space="preserve">própria ou através de terceiros. Ao prestar o serviço, o concessionário deve mensurar e reconhecer a receita dos serviços que presta de acordo com </w:t>
      </w:r>
      <w:r w:rsidR="00EB165D" w:rsidRPr="00B3609E">
        <w:rPr>
          <w:rFonts w:ascii="Arial" w:hAnsi="Arial" w:cs="Arial"/>
        </w:rPr>
        <w:t xml:space="preserve">o </w:t>
      </w:r>
      <w:r w:rsidR="008E2E78" w:rsidRPr="00B3609E">
        <w:rPr>
          <w:rFonts w:ascii="Arial" w:hAnsi="Arial" w:cs="Arial"/>
        </w:rPr>
        <w:t>NBC TG 47</w:t>
      </w:r>
      <w:r w:rsidR="00EB165D" w:rsidRPr="00B3609E">
        <w:rPr>
          <w:rFonts w:ascii="Arial" w:hAnsi="Arial" w:cs="Arial"/>
        </w:rPr>
        <w:t>.</w:t>
      </w:r>
    </w:p>
    <w:p w14:paraId="246AF1AB" w14:textId="550942DD" w:rsidR="004F7421" w:rsidRPr="00B3609E" w:rsidRDefault="004F7421" w:rsidP="00200682">
      <w:pPr>
        <w:jc w:val="both"/>
        <w:rPr>
          <w:rFonts w:ascii="Arial" w:hAnsi="Arial" w:cs="Arial"/>
        </w:rPr>
      </w:pPr>
      <w:r w:rsidRPr="00B3609E">
        <w:rPr>
          <w:rFonts w:ascii="Arial" w:hAnsi="Arial" w:cs="Arial"/>
        </w:rPr>
        <w:t xml:space="preserve">A construção da infraestrutura é considerada como prestação de serviços ao Poder Concedente, sendo que a correspondente receita é reconhecida ao resultado por valor igual ao custo, tendo em vista que não existe margem definida no </w:t>
      </w:r>
      <w:r w:rsidR="005621FD" w:rsidRPr="00B3609E">
        <w:rPr>
          <w:rFonts w:ascii="Arial" w:hAnsi="Arial" w:cs="Arial"/>
        </w:rPr>
        <w:t>C</w:t>
      </w:r>
      <w:r w:rsidRPr="00B3609E">
        <w:rPr>
          <w:rFonts w:ascii="Arial" w:hAnsi="Arial" w:cs="Arial"/>
        </w:rPr>
        <w:t>ontrato de Concessão para esse serviço.</w:t>
      </w:r>
    </w:p>
    <w:p w14:paraId="0EFFE8EB" w14:textId="438BAB3F" w:rsidR="00200682" w:rsidRPr="00B3609E" w:rsidRDefault="004F7421" w:rsidP="008C71D1">
      <w:pPr>
        <w:jc w:val="both"/>
        <w:rPr>
          <w:rFonts w:ascii="Arial" w:hAnsi="Arial" w:cs="Arial"/>
          <w:lang w:eastAsia="ar-SA"/>
        </w:rPr>
      </w:pPr>
      <w:r w:rsidRPr="00B3609E">
        <w:rPr>
          <w:rFonts w:ascii="Arial" w:hAnsi="Arial" w:cs="Arial"/>
        </w:rPr>
        <w:t>Essa prestação de serviço gera ao concessionário o benefício de poder cobrar do usuário do serviço, via tarifa, o retorno do valor dispendido</w:t>
      </w:r>
      <w:r w:rsidR="0078181A" w:rsidRPr="00B3609E">
        <w:rPr>
          <w:rFonts w:ascii="Arial" w:hAnsi="Arial" w:cs="Arial"/>
        </w:rPr>
        <w:t>.</w:t>
      </w:r>
      <w:r w:rsidR="0078181A" w:rsidRPr="00B3609E">
        <w:rPr>
          <w:rFonts w:ascii="Arial" w:hAnsi="Arial" w:cs="Arial"/>
          <w:lang w:eastAsia="ar-SA"/>
        </w:rPr>
        <w:t xml:space="preserve"> </w:t>
      </w:r>
      <w:r w:rsidR="0073632B" w:rsidRPr="00B3609E">
        <w:rPr>
          <w:rFonts w:ascii="Arial" w:hAnsi="Arial" w:cs="Arial"/>
          <w:lang w:eastAsia="ar-SA"/>
        </w:rPr>
        <w:t>A</w:t>
      </w:r>
      <w:r w:rsidR="00200682" w:rsidRPr="00B3609E">
        <w:rPr>
          <w:rFonts w:ascii="Arial" w:hAnsi="Arial" w:cs="Arial"/>
          <w:lang w:eastAsia="ar-SA"/>
        </w:rPr>
        <w:t>o final do período da concessão, especificamente nos últimos 10</w:t>
      </w:r>
      <w:r w:rsidR="00365224">
        <w:rPr>
          <w:rFonts w:ascii="Arial" w:hAnsi="Arial" w:cs="Arial"/>
          <w:lang w:eastAsia="ar-SA"/>
        </w:rPr>
        <w:t xml:space="preserve"> (dez)</w:t>
      </w:r>
      <w:r w:rsidR="00200682" w:rsidRPr="00B3609E">
        <w:rPr>
          <w:rFonts w:ascii="Arial" w:hAnsi="Arial" w:cs="Arial"/>
          <w:lang w:eastAsia="ar-SA"/>
        </w:rPr>
        <w:t xml:space="preserve"> anos, quando não será mais possível </w:t>
      </w:r>
      <w:r w:rsidR="00FE0A17" w:rsidRPr="00B3609E">
        <w:rPr>
          <w:rFonts w:ascii="Arial" w:hAnsi="Arial" w:cs="Arial"/>
          <w:lang w:eastAsia="ar-SA"/>
        </w:rPr>
        <w:t xml:space="preserve">a </w:t>
      </w:r>
      <w:r w:rsidR="00200682" w:rsidRPr="00B3609E">
        <w:rPr>
          <w:rFonts w:ascii="Arial" w:hAnsi="Arial" w:cs="Arial"/>
          <w:lang w:eastAsia="ar-SA"/>
        </w:rPr>
        <w:t>recuperação dos investimentos via tarifa, a concessionária registrará</w:t>
      </w:r>
      <w:r w:rsidR="00FE0A17" w:rsidRPr="00B3609E">
        <w:rPr>
          <w:rFonts w:ascii="Arial" w:hAnsi="Arial" w:cs="Arial"/>
          <w:lang w:eastAsia="ar-SA"/>
        </w:rPr>
        <w:t>,</w:t>
      </w:r>
      <w:r w:rsidR="00200682" w:rsidRPr="00B3609E">
        <w:rPr>
          <w:rFonts w:ascii="Arial" w:hAnsi="Arial" w:cs="Arial"/>
          <w:lang w:eastAsia="ar-SA"/>
        </w:rPr>
        <w:t xml:space="preserve"> como ativo financeiro a ser indenizável pelo poder concedente, os valores </w:t>
      </w:r>
      <w:r w:rsidR="0078181A" w:rsidRPr="00B3609E">
        <w:rPr>
          <w:rFonts w:ascii="Arial" w:hAnsi="Arial" w:cs="Arial"/>
          <w:lang w:eastAsia="ar-SA"/>
        </w:rPr>
        <w:t xml:space="preserve">residuais </w:t>
      </w:r>
      <w:r w:rsidR="00200682" w:rsidRPr="00B3609E">
        <w:rPr>
          <w:rFonts w:ascii="Arial" w:hAnsi="Arial" w:cs="Arial"/>
          <w:lang w:eastAsia="ar-SA"/>
        </w:rPr>
        <w:t>de investimentos realizados na construção da infraestrutura.</w:t>
      </w:r>
    </w:p>
    <w:p w14:paraId="0A972C8E" w14:textId="2FE24CDD" w:rsidR="00200682" w:rsidRPr="00B3609E" w:rsidRDefault="00200682" w:rsidP="00200682">
      <w:pPr>
        <w:widowControl w:val="0"/>
        <w:numPr>
          <w:ilvl w:val="0"/>
          <w:numId w:val="12"/>
        </w:numPr>
        <w:suppressAutoHyphens w:val="0"/>
        <w:spacing w:line="240" w:lineRule="auto"/>
        <w:ind w:left="426" w:right="50"/>
        <w:jc w:val="both"/>
        <w:rPr>
          <w:rFonts w:ascii="Arial" w:hAnsi="Arial" w:cs="Arial"/>
        </w:rPr>
      </w:pPr>
      <w:r w:rsidRPr="00B3609E">
        <w:rPr>
          <w:rFonts w:ascii="Arial" w:hAnsi="Arial" w:cs="Arial"/>
        </w:rPr>
        <w:t>ATIVOS INTANGÍVEIS</w:t>
      </w:r>
    </w:p>
    <w:p w14:paraId="7994136E" w14:textId="77777777" w:rsidR="00DC7295" w:rsidRDefault="00200682" w:rsidP="00DC7295">
      <w:pPr>
        <w:ind w:right="51"/>
        <w:jc w:val="both"/>
        <w:rPr>
          <w:rFonts w:ascii="Arial" w:hAnsi="Arial" w:cs="Arial"/>
        </w:rPr>
      </w:pPr>
      <w:r w:rsidRPr="00B3609E">
        <w:rPr>
          <w:rFonts w:ascii="Arial" w:hAnsi="Arial" w:cs="Arial"/>
        </w:rPr>
        <w:t>Para os Ativos Intangíveis</w:t>
      </w:r>
      <w:r w:rsidR="003F3DAC" w:rsidRPr="00B3609E">
        <w:rPr>
          <w:rFonts w:ascii="Arial" w:hAnsi="Arial" w:cs="Arial"/>
        </w:rPr>
        <w:t>,</w:t>
      </w:r>
      <w:r w:rsidRPr="00B3609E">
        <w:rPr>
          <w:rFonts w:ascii="Arial" w:hAnsi="Arial" w:cs="Arial"/>
        </w:rPr>
        <w:t xml:space="preserve"> foi observada a NBC TG 04 (</w:t>
      </w:r>
      <w:r w:rsidR="00A724F6" w:rsidRPr="00B3609E">
        <w:rPr>
          <w:rFonts w:ascii="Arial" w:hAnsi="Arial" w:cs="Arial"/>
        </w:rPr>
        <w:t>R4</w:t>
      </w:r>
      <w:r w:rsidRPr="00B3609E">
        <w:rPr>
          <w:rFonts w:ascii="Arial" w:hAnsi="Arial" w:cs="Arial"/>
        </w:rPr>
        <w:t xml:space="preserve">), </w:t>
      </w:r>
      <w:r w:rsidR="003F3DAC" w:rsidRPr="00B3609E">
        <w:rPr>
          <w:rFonts w:ascii="Arial" w:hAnsi="Arial" w:cs="Arial"/>
        </w:rPr>
        <w:t xml:space="preserve">a </w:t>
      </w:r>
      <w:r w:rsidRPr="00B3609E">
        <w:rPr>
          <w:rFonts w:ascii="Arial" w:hAnsi="Arial" w:cs="Arial"/>
        </w:rPr>
        <w:t xml:space="preserve">qual define o tratamento contábil a ser dado aos ativos intangíveis que não são abrangidos especificamente por outros pronunciamentos. A </w:t>
      </w:r>
      <w:r w:rsidR="00A2253B">
        <w:rPr>
          <w:rFonts w:ascii="Arial" w:hAnsi="Arial" w:cs="Arial"/>
        </w:rPr>
        <w:t>Companhia</w:t>
      </w:r>
      <w:r w:rsidRPr="00B3609E">
        <w:rPr>
          <w:rFonts w:ascii="Arial" w:hAnsi="Arial" w:cs="Arial"/>
        </w:rPr>
        <w:t xml:space="preserve"> apresenta, em seu ativo intangível, os valores referentes à construção de infraestrutura e </w:t>
      </w:r>
      <w:r w:rsidR="00FE0A17" w:rsidRPr="00B3609E">
        <w:rPr>
          <w:rFonts w:ascii="Arial" w:hAnsi="Arial" w:cs="Arial"/>
        </w:rPr>
        <w:t xml:space="preserve">à </w:t>
      </w:r>
      <w:r w:rsidRPr="00B3609E">
        <w:rPr>
          <w:rFonts w:ascii="Arial" w:hAnsi="Arial" w:cs="Arial"/>
        </w:rPr>
        <w:t>aquisição de bens necessários para a prestação dos serviços de distribuição de gás</w:t>
      </w:r>
      <w:r w:rsidR="00DC7295">
        <w:rPr>
          <w:rFonts w:ascii="Arial" w:hAnsi="Arial" w:cs="Arial"/>
        </w:rPr>
        <w:t>, a qual é</w:t>
      </w:r>
      <w:r w:rsidR="0022238F" w:rsidRPr="00B3609E">
        <w:rPr>
          <w:rFonts w:ascii="Arial" w:hAnsi="Arial" w:cs="Arial"/>
        </w:rPr>
        <w:t xml:space="preserve"> demonstrado ao custo de aquisição, deduzido da amortização acumulada equivalente. </w:t>
      </w:r>
    </w:p>
    <w:p w14:paraId="23A325B1" w14:textId="5CEA7407" w:rsidR="0022238F" w:rsidRPr="00B3609E" w:rsidRDefault="0022238F" w:rsidP="00DC7295">
      <w:pPr>
        <w:ind w:right="51"/>
        <w:jc w:val="both"/>
        <w:rPr>
          <w:rFonts w:ascii="Arial" w:hAnsi="Arial" w:cs="Arial"/>
        </w:rPr>
      </w:pPr>
      <w:r w:rsidRPr="00B3609E">
        <w:rPr>
          <w:rFonts w:ascii="Arial" w:hAnsi="Arial" w:cs="Arial"/>
        </w:rPr>
        <w:t xml:space="preserve">Em atendimento ao ICPC 01 (R1), o Intangível decorre do Contrato de Concessão, e o seu montante é constituído pelo somatório dos valores desembolsados para a construção da infraestrutura e aquisição de bens necessários à prestação dos serviços de distribuição de gás, conforme divulgado </w:t>
      </w:r>
      <w:r w:rsidRPr="005F416F">
        <w:rPr>
          <w:rFonts w:ascii="Arial" w:hAnsi="Arial" w:cs="Arial"/>
        </w:rPr>
        <w:t>na</w:t>
      </w:r>
      <w:r w:rsidRPr="005F416F">
        <w:rPr>
          <w:rFonts w:ascii="Arial" w:hAnsi="Arial" w:cs="Arial"/>
          <w:b/>
          <w:bCs/>
        </w:rPr>
        <w:t xml:space="preserve"> </w:t>
      </w:r>
      <w:r w:rsidR="009203E6" w:rsidRPr="005F416F">
        <w:rPr>
          <w:rFonts w:ascii="Arial" w:hAnsi="Arial" w:cs="Arial"/>
        </w:rPr>
        <w:t>N</w:t>
      </w:r>
      <w:r w:rsidRPr="005F416F">
        <w:rPr>
          <w:rFonts w:ascii="Arial" w:hAnsi="Arial" w:cs="Arial"/>
        </w:rPr>
        <w:t xml:space="preserve">ota </w:t>
      </w:r>
      <w:r w:rsidR="0078181A" w:rsidRPr="005F416F">
        <w:rPr>
          <w:rFonts w:ascii="Arial" w:hAnsi="Arial" w:cs="Arial"/>
        </w:rPr>
        <w:t>1</w:t>
      </w:r>
      <w:r w:rsidR="0098409E" w:rsidRPr="005F416F">
        <w:rPr>
          <w:rFonts w:ascii="Arial" w:hAnsi="Arial" w:cs="Arial"/>
        </w:rPr>
        <w:t>6</w:t>
      </w:r>
      <w:r w:rsidRPr="005F416F">
        <w:rPr>
          <w:rFonts w:ascii="Arial" w:hAnsi="Arial" w:cs="Arial"/>
        </w:rPr>
        <w:t xml:space="preserve">. </w:t>
      </w:r>
      <w:r w:rsidRPr="00B3609E">
        <w:rPr>
          <w:rFonts w:ascii="Arial" w:hAnsi="Arial" w:cs="Arial"/>
        </w:rPr>
        <w:t>A taxa para a amortização do Intangível é estabelecida no Contrato de Concessão firmado com o Governo do Estado do Ceará, que estabelece o prazo de 10</w:t>
      </w:r>
      <w:r w:rsidR="00365224">
        <w:rPr>
          <w:rFonts w:ascii="Arial" w:hAnsi="Arial" w:cs="Arial"/>
        </w:rPr>
        <w:t xml:space="preserve"> (dez)</w:t>
      </w:r>
      <w:r w:rsidRPr="00B3609E">
        <w:rPr>
          <w:rFonts w:ascii="Arial" w:hAnsi="Arial" w:cs="Arial"/>
        </w:rPr>
        <w:t xml:space="preserve"> anos, estando, portanto, o método da amortização fundamentado no item 98B da </w:t>
      </w:r>
      <w:r w:rsidR="00857F32">
        <w:rPr>
          <w:rFonts w:ascii="Arial" w:hAnsi="Arial" w:cs="Arial"/>
        </w:rPr>
        <w:t>NBC TG 04 (R4)</w:t>
      </w:r>
      <w:r w:rsidRPr="00B3609E">
        <w:rPr>
          <w:rFonts w:ascii="Arial" w:hAnsi="Arial" w:cs="Arial"/>
        </w:rPr>
        <w:t xml:space="preserve">, que estabelece a possibilidade da </w:t>
      </w:r>
      <w:r w:rsidR="00A2253B">
        <w:rPr>
          <w:rFonts w:ascii="Arial" w:hAnsi="Arial" w:cs="Arial"/>
        </w:rPr>
        <w:t>Companhia</w:t>
      </w:r>
      <w:r w:rsidRPr="00B3609E">
        <w:rPr>
          <w:rFonts w:ascii="Arial" w:hAnsi="Arial" w:cs="Arial"/>
        </w:rPr>
        <w:t xml:space="preserve"> determinar sua taxa em decorrência de um fator limitante predominante que é inerente ao seu ativo intangível. </w:t>
      </w:r>
    </w:p>
    <w:p w14:paraId="6AADABC2" w14:textId="295DE60D" w:rsidR="0022238F" w:rsidRPr="00B3609E" w:rsidRDefault="0022238F" w:rsidP="005B5D14">
      <w:pPr>
        <w:rPr>
          <w:rFonts w:ascii="Arial" w:hAnsi="Arial" w:cs="Arial"/>
        </w:rPr>
      </w:pPr>
      <w:r w:rsidRPr="00B3609E">
        <w:rPr>
          <w:rFonts w:ascii="Arial" w:hAnsi="Arial" w:cs="Arial"/>
        </w:rPr>
        <w:t xml:space="preserve">As amortizações dos itens que compõem o Intangível foram calculadas pelo método linear, e taxas anuais descritas na </w:t>
      </w:r>
      <w:r w:rsidR="009203E6" w:rsidRPr="00A64688">
        <w:rPr>
          <w:rFonts w:ascii="Arial" w:hAnsi="Arial" w:cs="Arial"/>
        </w:rPr>
        <w:t xml:space="preserve">Nota </w:t>
      </w:r>
      <w:r w:rsidR="002C1D58" w:rsidRPr="00A64688">
        <w:rPr>
          <w:rFonts w:ascii="Arial" w:hAnsi="Arial" w:cs="Arial"/>
        </w:rPr>
        <w:t>1</w:t>
      </w:r>
      <w:r w:rsidR="00A64688" w:rsidRPr="00A64688">
        <w:rPr>
          <w:rFonts w:ascii="Arial" w:hAnsi="Arial" w:cs="Arial"/>
        </w:rPr>
        <w:t>6</w:t>
      </w:r>
      <w:r w:rsidRPr="00A64688">
        <w:rPr>
          <w:rFonts w:ascii="Arial" w:hAnsi="Arial" w:cs="Arial"/>
        </w:rPr>
        <w:t xml:space="preserve">. </w:t>
      </w:r>
    </w:p>
    <w:p w14:paraId="44E1EF70" w14:textId="77777777" w:rsidR="00200682" w:rsidRPr="00B3609E" w:rsidRDefault="00200682" w:rsidP="0022238F">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REDUÇÃO AO VALOR RECUPERÁVEL DE ATIVOS (VRA) – (</w:t>
      </w:r>
      <w:proofErr w:type="spellStart"/>
      <w:r w:rsidRPr="00B3609E">
        <w:rPr>
          <w:rFonts w:ascii="Arial" w:hAnsi="Arial" w:cs="Arial"/>
          <w:i/>
        </w:rPr>
        <w:t>Impairment</w:t>
      </w:r>
      <w:proofErr w:type="spellEnd"/>
      <w:r w:rsidRPr="00B3609E">
        <w:rPr>
          <w:rFonts w:ascii="Arial" w:hAnsi="Arial" w:cs="Arial"/>
        </w:rPr>
        <w:t>)</w:t>
      </w:r>
    </w:p>
    <w:p w14:paraId="2AAB70CF" w14:textId="72E429A6" w:rsidR="00005D9C" w:rsidRPr="00547BF7" w:rsidRDefault="00200682" w:rsidP="00005D9C">
      <w:pPr>
        <w:ind w:right="51"/>
        <w:jc w:val="both"/>
        <w:rPr>
          <w:rFonts w:ascii="Arial" w:hAnsi="Arial" w:cs="Arial"/>
        </w:rPr>
      </w:pPr>
      <w:r w:rsidRPr="00005D9C">
        <w:rPr>
          <w:rFonts w:ascii="Arial" w:hAnsi="Arial" w:cs="Arial"/>
        </w:rPr>
        <w:t>Para o VRA</w:t>
      </w:r>
      <w:r w:rsidR="003F3DAC" w:rsidRPr="00005D9C">
        <w:rPr>
          <w:rFonts w:ascii="Arial" w:hAnsi="Arial" w:cs="Arial"/>
        </w:rPr>
        <w:t>,</w:t>
      </w:r>
      <w:r w:rsidRPr="00005D9C">
        <w:rPr>
          <w:rFonts w:ascii="Arial" w:hAnsi="Arial" w:cs="Arial"/>
        </w:rPr>
        <w:t xml:space="preserve"> foi observada a NBC TG 01 (</w:t>
      </w:r>
      <w:r w:rsidR="00FF2B8F" w:rsidRPr="00005D9C">
        <w:rPr>
          <w:rFonts w:ascii="Arial" w:hAnsi="Arial" w:cs="Arial"/>
        </w:rPr>
        <w:t>R4</w:t>
      </w:r>
      <w:r w:rsidRPr="00005D9C">
        <w:rPr>
          <w:rFonts w:ascii="Arial" w:hAnsi="Arial" w:cs="Arial"/>
        </w:rPr>
        <w:t>), que define procedimentos visando</w:t>
      </w:r>
      <w:r w:rsidR="00777F2C" w:rsidRPr="00005D9C">
        <w:rPr>
          <w:rFonts w:ascii="Arial" w:hAnsi="Arial" w:cs="Arial"/>
        </w:rPr>
        <w:t xml:space="preserve"> assegurar</w:t>
      </w:r>
      <w:r w:rsidRPr="00005D9C">
        <w:rPr>
          <w:rFonts w:ascii="Arial" w:hAnsi="Arial" w:cs="Arial"/>
        </w:rPr>
        <w:t xml:space="preserve"> que os ativos da sociedade não estejam registrados contabilmente por um valor superior àquele passível de ser recuperado por uso ou venda. Caso </w:t>
      </w:r>
      <w:proofErr w:type="spellStart"/>
      <w:r w:rsidRPr="00005D9C">
        <w:rPr>
          <w:rFonts w:ascii="Arial" w:hAnsi="Arial" w:cs="Arial"/>
        </w:rPr>
        <w:t>existam</w:t>
      </w:r>
      <w:proofErr w:type="spellEnd"/>
      <w:r w:rsidRPr="00005D9C">
        <w:rPr>
          <w:rFonts w:ascii="Arial" w:hAnsi="Arial" w:cs="Arial"/>
        </w:rPr>
        <w:t xml:space="preserve"> evidências claras de que ativos estão avaliados por valor não recuperável no futuro, a sociedade deverá imediatamente reconhecer a desvalorização por meio da constituição de provisão para perdas, que pode</w:t>
      </w:r>
      <w:r w:rsidR="00B82CCB" w:rsidRPr="00005D9C">
        <w:rPr>
          <w:rFonts w:ascii="Arial" w:hAnsi="Arial" w:cs="Arial"/>
        </w:rPr>
        <w:t>rá</w:t>
      </w:r>
      <w:r w:rsidRPr="00005D9C">
        <w:rPr>
          <w:rFonts w:ascii="Arial" w:hAnsi="Arial" w:cs="Arial"/>
        </w:rPr>
        <w:t xml:space="preserve"> ser revertida.</w:t>
      </w:r>
      <w:r w:rsidR="002C1D58" w:rsidRPr="00005D9C">
        <w:rPr>
          <w:rFonts w:ascii="Arial" w:hAnsi="Arial" w:cs="Arial"/>
        </w:rPr>
        <w:t xml:space="preserve"> Não identificamos </w:t>
      </w:r>
      <w:r w:rsidR="00CD002C" w:rsidRPr="00005D9C">
        <w:rPr>
          <w:rFonts w:ascii="Arial" w:hAnsi="Arial" w:cs="Arial"/>
        </w:rPr>
        <w:t>evidências</w:t>
      </w:r>
      <w:r w:rsidR="002C1D58" w:rsidRPr="00005D9C">
        <w:rPr>
          <w:rFonts w:ascii="Arial" w:hAnsi="Arial" w:cs="Arial"/>
        </w:rPr>
        <w:t xml:space="preserve"> de perda no valor recuperável</w:t>
      </w:r>
      <w:r w:rsidR="00005D9C">
        <w:rPr>
          <w:rFonts w:ascii="Arial" w:hAnsi="Arial" w:cs="Arial"/>
        </w:rPr>
        <w:t xml:space="preserve"> dos ativos da </w:t>
      </w:r>
      <w:r w:rsidR="00A2253B">
        <w:rPr>
          <w:rFonts w:ascii="Arial" w:hAnsi="Arial" w:cs="Arial"/>
        </w:rPr>
        <w:t>Companhia</w:t>
      </w:r>
      <w:r w:rsidR="00005D9C">
        <w:rPr>
          <w:rFonts w:ascii="Arial" w:hAnsi="Arial" w:cs="Arial"/>
        </w:rPr>
        <w:t xml:space="preserve">. </w:t>
      </w:r>
    </w:p>
    <w:p w14:paraId="305C649F" w14:textId="77777777" w:rsidR="00200682" w:rsidRPr="00B3609E" w:rsidRDefault="00200682" w:rsidP="00E021A5">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SUBVENÇÕES E ASSISTÊNCIAS GOVERNAMENTAIS</w:t>
      </w:r>
    </w:p>
    <w:p w14:paraId="638D057F" w14:textId="558EBDC5" w:rsidR="00200682" w:rsidRPr="00B3609E" w:rsidRDefault="00200682" w:rsidP="00200682">
      <w:pPr>
        <w:ind w:right="51"/>
        <w:jc w:val="both"/>
        <w:rPr>
          <w:rFonts w:ascii="Arial" w:hAnsi="Arial" w:cs="Arial"/>
        </w:rPr>
      </w:pPr>
      <w:r w:rsidRPr="00B3609E">
        <w:rPr>
          <w:rFonts w:ascii="Arial" w:hAnsi="Arial" w:cs="Arial"/>
        </w:rPr>
        <w:t>Para as Subvenções e Assistências Governamentais</w:t>
      </w:r>
      <w:r w:rsidR="00FE0A17" w:rsidRPr="00B3609E">
        <w:rPr>
          <w:rFonts w:ascii="Arial" w:hAnsi="Arial" w:cs="Arial"/>
        </w:rPr>
        <w:t>,</w:t>
      </w:r>
      <w:r w:rsidRPr="00B3609E">
        <w:rPr>
          <w:rFonts w:ascii="Arial" w:hAnsi="Arial" w:cs="Arial"/>
        </w:rPr>
        <w:t xml:space="preserve"> foi observada a NBC TG 07 (</w:t>
      </w:r>
      <w:r w:rsidR="00A61A40" w:rsidRPr="00B3609E">
        <w:rPr>
          <w:rFonts w:ascii="Arial" w:hAnsi="Arial" w:cs="Arial"/>
        </w:rPr>
        <w:t>R2</w:t>
      </w:r>
      <w:r w:rsidRPr="00B3609E">
        <w:rPr>
          <w:rFonts w:ascii="Arial" w:hAnsi="Arial" w:cs="Arial"/>
        </w:rPr>
        <w:t xml:space="preserve">), a qual define o procedimento a ser aplicado na contabilização e na divulgação de subvenção governamental e na divulgação de outras formas de assistência governamental. </w:t>
      </w:r>
      <w:r w:rsidRPr="00B3609E">
        <w:rPr>
          <w:rFonts w:ascii="Arial" w:hAnsi="Arial" w:cs="Arial"/>
        </w:rPr>
        <w:lastRenderedPageBreak/>
        <w:t xml:space="preserve">Considerando o disposto na referida NBC TG, a </w:t>
      </w:r>
      <w:r w:rsidR="00A2253B">
        <w:rPr>
          <w:rFonts w:ascii="Arial" w:hAnsi="Arial" w:cs="Arial"/>
        </w:rPr>
        <w:t>Companhia</w:t>
      </w:r>
      <w:r w:rsidRPr="00B3609E">
        <w:rPr>
          <w:rFonts w:ascii="Arial" w:hAnsi="Arial" w:cs="Arial"/>
        </w:rPr>
        <w:t xml:space="preserve"> registrou</w:t>
      </w:r>
      <w:r w:rsidR="001F2961" w:rsidRPr="00B3609E">
        <w:rPr>
          <w:rFonts w:ascii="Arial" w:hAnsi="Arial" w:cs="Arial"/>
        </w:rPr>
        <w:t>,</w:t>
      </w:r>
      <w:r w:rsidRPr="00B3609E">
        <w:rPr>
          <w:rFonts w:ascii="Arial" w:hAnsi="Arial" w:cs="Arial"/>
        </w:rPr>
        <w:t xml:space="preserve"> </w:t>
      </w:r>
      <w:r w:rsidR="001F2961" w:rsidRPr="00B3609E">
        <w:rPr>
          <w:rFonts w:ascii="Arial" w:hAnsi="Arial" w:cs="Arial"/>
        </w:rPr>
        <w:t xml:space="preserve">diretamente no resultado do exercício pelo regime de competência, </w:t>
      </w:r>
      <w:r w:rsidRPr="00B3609E">
        <w:rPr>
          <w:rFonts w:ascii="Arial" w:hAnsi="Arial" w:cs="Arial"/>
        </w:rPr>
        <w:t>os incentivos fiscais decorrentes de doações ou subvenções governamentais recebid</w:t>
      </w:r>
      <w:r w:rsidR="001F2961" w:rsidRPr="00B3609E">
        <w:rPr>
          <w:rFonts w:ascii="Arial" w:hAnsi="Arial" w:cs="Arial"/>
        </w:rPr>
        <w:t>a</w:t>
      </w:r>
      <w:r w:rsidRPr="00B3609E">
        <w:rPr>
          <w:rFonts w:ascii="Arial" w:hAnsi="Arial" w:cs="Arial"/>
        </w:rPr>
        <w:t>s.</w:t>
      </w:r>
    </w:p>
    <w:p w14:paraId="009F7F96" w14:textId="523D8BB7" w:rsidR="00CC350F" w:rsidRPr="00B3609E" w:rsidRDefault="001E73D3" w:rsidP="00CC350F">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TRIBUTOS</w:t>
      </w:r>
    </w:p>
    <w:p w14:paraId="008B2E30" w14:textId="788894BB" w:rsidR="00CC350F" w:rsidRPr="00B3609E" w:rsidRDefault="00E021A5" w:rsidP="0075218C">
      <w:pPr>
        <w:pStyle w:val="PargrafodaLista"/>
        <w:ind w:left="0"/>
        <w:jc w:val="both"/>
        <w:rPr>
          <w:rFonts w:ascii="Arial" w:hAnsi="Arial" w:cs="Arial"/>
        </w:rPr>
      </w:pPr>
      <w:r w:rsidRPr="00B3609E">
        <w:rPr>
          <w:rFonts w:ascii="Arial" w:hAnsi="Arial" w:cs="Arial"/>
        </w:rPr>
        <w:t xml:space="preserve">A provisão para imposto de renda é constituída </w:t>
      </w:r>
      <w:r w:rsidR="00A61A40" w:rsidRPr="00B3609E">
        <w:rPr>
          <w:rFonts w:ascii="Arial" w:hAnsi="Arial" w:cs="Arial"/>
        </w:rPr>
        <w:t xml:space="preserve">sobre o lucro real </w:t>
      </w:r>
      <w:r w:rsidRPr="00B3609E">
        <w:rPr>
          <w:rFonts w:ascii="Arial" w:hAnsi="Arial" w:cs="Arial"/>
        </w:rPr>
        <w:t xml:space="preserve">à alíquota de 15%, mais </w:t>
      </w:r>
      <w:r w:rsidR="00FA6962" w:rsidRPr="00B3609E">
        <w:rPr>
          <w:rFonts w:ascii="Arial" w:hAnsi="Arial" w:cs="Arial"/>
        </w:rPr>
        <w:t>o</w:t>
      </w:r>
      <w:r w:rsidRPr="00B3609E">
        <w:rPr>
          <w:rFonts w:ascii="Arial" w:hAnsi="Arial" w:cs="Arial"/>
        </w:rPr>
        <w:t xml:space="preserve"> adicional de 10%, conforme legislação em vigor. </w:t>
      </w:r>
      <w:r w:rsidR="00730E8D" w:rsidRPr="00B3609E">
        <w:rPr>
          <w:rFonts w:ascii="Arial" w:hAnsi="Arial" w:cs="Arial"/>
        </w:rPr>
        <w:t>A</w:t>
      </w:r>
      <w:r w:rsidRPr="00B3609E">
        <w:rPr>
          <w:rFonts w:ascii="Arial" w:hAnsi="Arial" w:cs="Arial"/>
        </w:rPr>
        <w:t xml:space="preserve"> provisão para contribuição social é constituída à alíquota de 9% do lucro contábil ajustado, conforme legislação em vigor.</w:t>
      </w:r>
    </w:p>
    <w:p w14:paraId="630C30DF" w14:textId="4E121EA4" w:rsidR="00CC350F" w:rsidRPr="00B3609E" w:rsidRDefault="00CC350F" w:rsidP="00CC350F">
      <w:pPr>
        <w:ind w:right="51"/>
        <w:jc w:val="both"/>
        <w:rPr>
          <w:rFonts w:ascii="Arial" w:hAnsi="Arial" w:cs="Arial"/>
        </w:rPr>
      </w:pPr>
      <w:r w:rsidRPr="00B3609E">
        <w:rPr>
          <w:rFonts w:ascii="Arial" w:hAnsi="Arial" w:cs="Arial"/>
        </w:rPr>
        <w:t>Além dos tributos normalmente incidentes sobre o lucro do período, foram reconhecidos no resultado os efeitos das diferenças tempor</w:t>
      </w:r>
      <w:r w:rsidR="000275B4" w:rsidRPr="00B3609E">
        <w:rPr>
          <w:rFonts w:ascii="Arial" w:hAnsi="Arial" w:cs="Arial"/>
        </w:rPr>
        <w:t>ais</w:t>
      </w:r>
      <w:r w:rsidRPr="00B3609E">
        <w:rPr>
          <w:rFonts w:ascii="Arial" w:hAnsi="Arial" w:cs="Arial"/>
        </w:rPr>
        <w:t xml:space="preserve"> entre o regime contábil da apropriação de receitas e despesas e o seu regime tributário, de acordo com a NBC TG 32 (</w:t>
      </w:r>
      <w:r w:rsidR="00A61A40" w:rsidRPr="00B3609E">
        <w:rPr>
          <w:rFonts w:ascii="Arial" w:hAnsi="Arial" w:cs="Arial"/>
        </w:rPr>
        <w:t>R4</w:t>
      </w:r>
      <w:r w:rsidRPr="00B3609E">
        <w:rPr>
          <w:rFonts w:ascii="Arial" w:hAnsi="Arial" w:cs="Arial"/>
        </w:rPr>
        <w:t>).</w:t>
      </w:r>
    </w:p>
    <w:p w14:paraId="5A6AC18D" w14:textId="500913D8" w:rsidR="00520939" w:rsidRPr="00520939" w:rsidRDefault="00520939" w:rsidP="00520939">
      <w:pPr>
        <w:pStyle w:val="PargrafodaLista"/>
        <w:ind w:left="0"/>
        <w:jc w:val="both"/>
        <w:rPr>
          <w:rFonts w:ascii="Arial" w:hAnsi="Arial" w:cs="Arial"/>
        </w:rPr>
      </w:pPr>
      <w:r w:rsidRPr="00520939">
        <w:rPr>
          <w:rFonts w:ascii="Arial" w:hAnsi="Arial" w:cs="Arial"/>
        </w:rPr>
        <w:t xml:space="preserve">O ICMS é calculado mediante aplicação da alíquota de 18% calculada sobre operações relativas à circulação de mercadorias e sobre prestações de serviços de transporte interestadual e intermunicipal. No entanto, conforme definia a legislação estadual, as operações de aquisição de gás natural foram tributadas por substituição tributária até 08/2022 e os supridores efetuavam o cálculo e recolhimento do tributo considerando as margens de valor agregado estabelecidas no Decreto 24.569/1997. A partir de 09/2022, tendo em vista </w:t>
      </w:r>
      <w:r w:rsidR="00F44668">
        <w:rPr>
          <w:rFonts w:ascii="Arial" w:hAnsi="Arial" w:cs="Arial"/>
        </w:rPr>
        <w:t xml:space="preserve">a aplicação </w:t>
      </w:r>
      <w:r w:rsidRPr="00520939">
        <w:rPr>
          <w:rFonts w:ascii="Arial" w:hAnsi="Arial" w:cs="Arial"/>
        </w:rPr>
        <w:t>do Decreto 34.881/22</w:t>
      </w:r>
      <w:r w:rsidR="00EF3A1B">
        <w:rPr>
          <w:rFonts w:ascii="Arial" w:hAnsi="Arial" w:cs="Arial"/>
        </w:rPr>
        <w:t>,</w:t>
      </w:r>
      <w:r w:rsidRPr="00520939">
        <w:rPr>
          <w:rFonts w:ascii="Arial" w:hAnsi="Arial" w:cs="Arial"/>
        </w:rPr>
        <w:t xml:space="preserve"> a CEGÁS passou a ser responsável pelo ICMS </w:t>
      </w:r>
      <w:r w:rsidR="00F44668">
        <w:rPr>
          <w:rFonts w:ascii="Arial" w:hAnsi="Arial" w:cs="Arial"/>
        </w:rPr>
        <w:t xml:space="preserve">normal e ICMS </w:t>
      </w:r>
      <w:r w:rsidRPr="00520939">
        <w:rPr>
          <w:rFonts w:ascii="Arial" w:hAnsi="Arial" w:cs="Arial"/>
        </w:rPr>
        <w:t>substituição tributária para o gás natural no estado do CEARÁ.</w:t>
      </w:r>
    </w:p>
    <w:p w14:paraId="1A391162" w14:textId="57E0F9E4" w:rsidR="0075218C" w:rsidRPr="00B3609E" w:rsidRDefault="0075218C" w:rsidP="0075218C">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JUROS SOBRE O CAPITAL PRÓPRIO</w:t>
      </w:r>
    </w:p>
    <w:p w14:paraId="5D55988D" w14:textId="601303D5" w:rsidR="00FE0532" w:rsidRPr="00B3609E" w:rsidRDefault="0075218C" w:rsidP="007C3909">
      <w:pPr>
        <w:jc w:val="both"/>
        <w:rPr>
          <w:rFonts w:ascii="Arial" w:hAnsi="Arial" w:cs="Arial"/>
        </w:rPr>
      </w:pPr>
      <w:r w:rsidRPr="00B3609E">
        <w:rPr>
          <w:rFonts w:ascii="Arial" w:hAnsi="Arial" w:cs="Arial"/>
        </w:rPr>
        <w:t xml:space="preserve">Em conformidade com o disposto no artigo 9º da Lei nº 9.249/95 e regulamentação posterior, a </w:t>
      </w:r>
      <w:r w:rsidR="00A2253B">
        <w:rPr>
          <w:rFonts w:ascii="Arial" w:hAnsi="Arial" w:cs="Arial"/>
        </w:rPr>
        <w:t>Companhia</w:t>
      </w:r>
      <w:r w:rsidRPr="00B3609E">
        <w:rPr>
          <w:rFonts w:ascii="Arial" w:hAnsi="Arial" w:cs="Arial"/>
        </w:rPr>
        <w:t xml:space="preserve"> contabilizou juros sobre capital próprio como despesa financeira. Para fins de apresentação das demonstrações financeiras e em atendimento à Deliberação CVM nº</w:t>
      </w:r>
      <w:r w:rsidR="004C405D" w:rsidRPr="00B3609E">
        <w:rPr>
          <w:rFonts w:ascii="Arial" w:hAnsi="Arial" w:cs="Arial"/>
        </w:rPr>
        <w:t xml:space="preserve"> </w:t>
      </w:r>
      <w:r w:rsidRPr="00B3609E">
        <w:rPr>
          <w:rFonts w:ascii="Arial" w:hAnsi="Arial" w:cs="Arial"/>
        </w:rPr>
        <w:t>207/96, esses juros foram reclassificados de despesa financeira para lucros acumulados, não produzindo efeito no lucro líquido a não ser pelos impactos fiscais.</w:t>
      </w:r>
    </w:p>
    <w:p w14:paraId="3418BBE5" w14:textId="77777777" w:rsidR="00200682" w:rsidRPr="00B3609E" w:rsidRDefault="00200682" w:rsidP="00E021A5">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DIVULGAÇÕES SOBRE PARTES RELACIONADAS</w:t>
      </w:r>
    </w:p>
    <w:p w14:paraId="33ED031A" w14:textId="377FF0AB" w:rsidR="00200682" w:rsidRPr="00B3609E" w:rsidRDefault="00200682" w:rsidP="00200682">
      <w:pPr>
        <w:jc w:val="both"/>
        <w:rPr>
          <w:rFonts w:ascii="Arial" w:hAnsi="Arial" w:cs="Arial"/>
        </w:rPr>
      </w:pPr>
      <w:r w:rsidRPr="00B3609E">
        <w:rPr>
          <w:rFonts w:ascii="Arial" w:hAnsi="Arial" w:cs="Arial"/>
        </w:rPr>
        <w:t>Para as Partes Relacionadas, foi observada a NBC TG 05 (R3), a qual estabelece que as demonstrações financeiras da entidade contenham as divulgações necessárias para evidenciar a possibilidade de que sua posição financeira e seu resultado possam ter sido afetados pela existência de transações e saldos com partes relacionadas.</w:t>
      </w:r>
    </w:p>
    <w:p w14:paraId="0CA80BE8" w14:textId="77777777" w:rsidR="0075218C" w:rsidRPr="00B3609E" w:rsidRDefault="0075218C" w:rsidP="0075218C">
      <w:pPr>
        <w:widowControl w:val="0"/>
        <w:numPr>
          <w:ilvl w:val="0"/>
          <w:numId w:val="12"/>
        </w:numPr>
        <w:suppressAutoHyphens w:val="0"/>
        <w:spacing w:after="120" w:line="240" w:lineRule="auto"/>
        <w:ind w:left="425" w:right="51" w:hanging="425"/>
        <w:jc w:val="both"/>
        <w:rPr>
          <w:rFonts w:ascii="Arial" w:hAnsi="Arial" w:cs="Arial"/>
        </w:rPr>
      </w:pPr>
      <w:r w:rsidRPr="00B3609E">
        <w:rPr>
          <w:rFonts w:ascii="Arial" w:hAnsi="Arial" w:cs="Arial"/>
        </w:rPr>
        <w:t xml:space="preserve">DEMONSTRAÇÃO DOS FLUXOS DE CAIXA – DFC </w:t>
      </w:r>
    </w:p>
    <w:p w14:paraId="7047C6F1" w14:textId="406F6A78" w:rsidR="0075218C" w:rsidRPr="00B3609E" w:rsidRDefault="0075218C" w:rsidP="0075218C">
      <w:pPr>
        <w:ind w:right="51"/>
        <w:jc w:val="both"/>
        <w:rPr>
          <w:rFonts w:ascii="Arial" w:hAnsi="Arial" w:cs="Arial"/>
        </w:rPr>
      </w:pPr>
      <w:r w:rsidRPr="00B3609E">
        <w:rPr>
          <w:rFonts w:ascii="Arial" w:hAnsi="Arial" w:cs="Arial"/>
        </w:rPr>
        <w:t>Foram observadas as orientações da NBC TG 03 (R3) no que se refere à apresentação de informações acerca das alterações históricas de caixa e equivalentes de caixa de uma entidade por meio de demonstração que classifique os fluxos de caixa do exercício por atividades operacionais, de investimento e de financiamento. A Demonstração dos Fluxos de Caixa foi apresentada como parte integrante das demonstrações financeiras divulgadas ao final de cada período.</w:t>
      </w:r>
    </w:p>
    <w:p w14:paraId="6B03529C" w14:textId="77777777" w:rsidR="00200682" w:rsidRPr="00B3609E" w:rsidRDefault="00200682" w:rsidP="00200682">
      <w:pPr>
        <w:widowControl w:val="0"/>
        <w:numPr>
          <w:ilvl w:val="0"/>
          <w:numId w:val="12"/>
        </w:numPr>
        <w:suppressAutoHyphens w:val="0"/>
        <w:spacing w:line="240" w:lineRule="auto"/>
        <w:ind w:left="426" w:right="50"/>
        <w:jc w:val="both"/>
        <w:rPr>
          <w:rFonts w:ascii="Arial" w:hAnsi="Arial" w:cs="Arial"/>
        </w:rPr>
      </w:pPr>
      <w:r w:rsidRPr="00B3609E">
        <w:rPr>
          <w:rFonts w:ascii="Arial" w:hAnsi="Arial" w:cs="Arial"/>
        </w:rPr>
        <w:t>DEMONSTRAÇÃO DO VALOR ADICIONADO</w:t>
      </w:r>
    </w:p>
    <w:p w14:paraId="79851FB5" w14:textId="58CBB333" w:rsidR="00200682" w:rsidRDefault="00200682" w:rsidP="00200682">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elaborou a </w:t>
      </w:r>
      <w:r w:rsidR="001F2961" w:rsidRPr="00B3609E">
        <w:rPr>
          <w:rFonts w:ascii="Arial" w:hAnsi="Arial" w:cs="Arial"/>
        </w:rPr>
        <w:t>D</w:t>
      </w:r>
      <w:r w:rsidRPr="00B3609E">
        <w:rPr>
          <w:rFonts w:ascii="Arial" w:hAnsi="Arial" w:cs="Arial"/>
        </w:rPr>
        <w:t xml:space="preserve">emonstração do </w:t>
      </w:r>
      <w:r w:rsidR="001F2961" w:rsidRPr="00B3609E">
        <w:rPr>
          <w:rFonts w:ascii="Arial" w:hAnsi="Arial" w:cs="Arial"/>
        </w:rPr>
        <w:t>V</w:t>
      </w:r>
      <w:r w:rsidRPr="00B3609E">
        <w:rPr>
          <w:rFonts w:ascii="Arial" w:hAnsi="Arial" w:cs="Arial"/>
        </w:rPr>
        <w:t xml:space="preserve">alor </w:t>
      </w:r>
      <w:r w:rsidR="001F2961" w:rsidRPr="00B3609E">
        <w:rPr>
          <w:rFonts w:ascii="Arial" w:hAnsi="Arial" w:cs="Arial"/>
        </w:rPr>
        <w:t>A</w:t>
      </w:r>
      <w:r w:rsidRPr="00B3609E">
        <w:rPr>
          <w:rFonts w:ascii="Arial" w:hAnsi="Arial" w:cs="Arial"/>
        </w:rPr>
        <w:t xml:space="preserve">dicionado (DVA) nos termos da NBC TG 09, a qual é apresentada como informação financeira adicional e tem por finalidade evidenciar </w:t>
      </w:r>
      <w:r w:rsidRPr="00B3609E">
        <w:rPr>
          <w:rFonts w:ascii="Arial" w:hAnsi="Arial" w:cs="Arial"/>
        </w:rPr>
        <w:lastRenderedPageBreak/>
        <w:t xml:space="preserve">as riquezas </w:t>
      </w:r>
      <w:r w:rsidR="00A61A40" w:rsidRPr="00B3609E">
        <w:rPr>
          <w:rFonts w:ascii="Arial" w:hAnsi="Arial" w:cs="Arial"/>
        </w:rPr>
        <w:t xml:space="preserve">geradas </w:t>
      </w:r>
      <w:r w:rsidRPr="00B3609E">
        <w:rPr>
          <w:rFonts w:ascii="Arial" w:hAnsi="Arial" w:cs="Arial"/>
        </w:rPr>
        <w:t>pela entidade e a forma como tais riquezas foram distribuídas em determinado período.</w:t>
      </w:r>
    </w:p>
    <w:p w14:paraId="29B8CAFD" w14:textId="20F44524" w:rsidR="0075218C" w:rsidRPr="00B3609E" w:rsidRDefault="0075218C" w:rsidP="0075218C">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PROVISÕES, PASSIVOS CONTINGENTES E ATIVOS CONTINGENTES</w:t>
      </w:r>
    </w:p>
    <w:p w14:paraId="60593323" w14:textId="22DDAA1D" w:rsidR="00E021A5" w:rsidRPr="00B3609E" w:rsidRDefault="00200682" w:rsidP="00014E98">
      <w:pPr>
        <w:autoSpaceDE w:val="0"/>
        <w:autoSpaceDN w:val="0"/>
        <w:adjustRightInd w:val="0"/>
        <w:jc w:val="both"/>
        <w:rPr>
          <w:rFonts w:ascii="Arial" w:hAnsi="Arial" w:cs="Arial"/>
        </w:rPr>
      </w:pPr>
      <w:r w:rsidRPr="00B3609E">
        <w:rPr>
          <w:rFonts w:ascii="Arial" w:hAnsi="Arial" w:cs="Arial"/>
        </w:rPr>
        <w:t>Foi observada a NBC TG 25 (</w:t>
      </w:r>
      <w:r w:rsidR="00A61A40" w:rsidRPr="00B3609E">
        <w:rPr>
          <w:rFonts w:ascii="Arial" w:hAnsi="Arial" w:cs="Arial"/>
        </w:rPr>
        <w:t>R2</w:t>
      </w:r>
      <w:r w:rsidRPr="00B3609E">
        <w:rPr>
          <w:rFonts w:ascii="Arial" w:hAnsi="Arial" w:cs="Arial"/>
        </w:rPr>
        <w:t xml:space="preserve">), a qual reconhece uma provisão em função de um evento passado que gera uma obrigação possível, estimada de maneira confiável e cuja existência será confirmada apenas pela ocorrência, ou não, de um ou mais eventos futuros incertos não totalmente sob controle da entidade, sendo provável que um recurso econômico venha a ser exigido para liquidá-la. </w:t>
      </w:r>
    </w:p>
    <w:p w14:paraId="2E39D928" w14:textId="353C25C2" w:rsidR="00E021A5" w:rsidRPr="00B3609E" w:rsidRDefault="00E021A5" w:rsidP="00014E98">
      <w:pPr>
        <w:autoSpaceDE w:val="0"/>
        <w:autoSpaceDN w:val="0"/>
        <w:adjustRightInd w:val="0"/>
        <w:jc w:val="both"/>
        <w:rPr>
          <w:rFonts w:ascii="Arial" w:hAnsi="Arial" w:cs="Arial"/>
        </w:rPr>
      </w:pPr>
      <w:r w:rsidRPr="00B3609E">
        <w:rPr>
          <w:rFonts w:ascii="Arial" w:hAnsi="Arial" w:cs="Arial"/>
        </w:rPr>
        <w:t xml:space="preserve">As provisões para passivos contingentes são constituídas com base em pareceres jurídicos que classificam as contingências com perspectiva de perda provável, assim como os depósitos relativos às contingências. Se classificadas como de perda possível, são evidenciadas em nota explicativa. Quando a possibilidade de perda é remota, não há tratamento nas Demonstrações </w:t>
      </w:r>
      <w:r w:rsidR="00523CCC">
        <w:rPr>
          <w:rFonts w:ascii="Arial" w:hAnsi="Arial" w:cs="Arial"/>
        </w:rPr>
        <w:t>Financeiras</w:t>
      </w:r>
      <w:r w:rsidRPr="00B3609E">
        <w:rPr>
          <w:rFonts w:ascii="Arial" w:hAnsi="Arial" w:cs="Arial"/>
        </w:rPr>
        <w:t>.</w:t>
      </w:r>
    </w:p>
    <w:p w14:paraId="6FC6AB38" w14:textId="7370DFA0" w:rsidR="0075218C" w:rsidRPr="00B3609E" w:rsidRDefault="0075218C" w:rsidP="007B4F60">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AJUSTE A VALOR PRESENTE (AVP)</w:t>
      </w:r>
    </w:p>
    <w:p w14:paraId="4845438B" w14:textId="0F6EE84E" w:rsidR="00D4477E" w:rsidRPr="00B3609E" w:rsidRDefault="0075218C" w:rsidP="00D4477E">
      <w:pPr>
        <w:ind w:right="51"/>
        <w:jc w:val="both"/>
        <w:rPr>
          <w:rFonts w:ascii="Arial" w:hAnsi="Arial" w:cs="Arial"/>
        </w:rPr>
      </w:pPr>
      <w:r w:rsidRPr="00B3609E">
        <w:rPr>
          <w:rFonts w:ascii="Arial" w:hAnsi="Arial" w:cs="Arial"/>
        </w:rPr>
        <w:t>Para o Ajuste a Valor Presente, foi aplicada a NBC TG 12, que estabelece os requisitos básicos a serem observados quando da aplicação do ajuste a valor presente na mensuração de ativos e passivos, decorrentes de operações de longo prazo e operações relevantes de curto prazo, no momento inicial em que tais ativos e passivos são reconhecidos, bem como nos balanços subsequentes.</w:t>
      </w:r>
    </w:p>
    <w:p w14:paraId="51E05E7C" w14:textId="06903C61" w:rsidR="00CC350F" w:rsidRPr="00B3609E" w:rsidRDefault="00CC350F" w:rsidP="0075218C">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RECEITAS</w:t>
      </w:r>
    </w:p>
    <w:p w14:paraId="72E00454" w14:textId="77777777" w:rsidR="00111941" w:rsidRPr="00B3609E" w:rsidRDefault="00DA1006" w:rsidP="0075218C">
      <w:pPr>
        <w:autoSpaceDE w:val="0"/>
        <w:autoSpaceDN w:val="0"/>
        <w:adjustRightInd w:val="0"/>
        <w:jc w:val="both"/>
        <w:rPr>
          <w:rFonts w:ascii="Arial" w:hAnsi="Arial" w:cs="Arial"/>
          <w:bCs/>
        </w:rPr>
      </w:pPr>
      <w:r w:rsidRPr="00B3609E">
        <w:rPr>
          <w:rFonts w:ascii="Arial" w:hAnsi="Arial" w:cs="Arial"/>
        </w:rPr>
        <w:t>Para a Receita, foi aplicada a NBC TG 47 que</w:t>
      </w:r>
      <w:r w:rsidR="0075218C" w:rsidRPr="00B3609E">
        <w:rPr>
          <w:rFonts w:ascii="Arial" w:hAnsi="Arial" w:cs="Arial"/>
          <w:bCs/>
        </w:rPr>
        <w:t xml:space="preserve"> estabelece um modelo para as empresas utilizarem na contabilização de receitas provenientes de contratos com clientes.</w:t>
      </w:r>
    </w:p>
    <w:p w14:paraId="1EDF8714" w14:textId="7F0B62F3" w:rsidR="0075218C" w:rsidRPr="00B3609E" w:rsidRDefault="0075218C" w:rsidP="0075218C">
      <w:pPr>
        <w:autoSpaceDE w:val="0"/>
        <w:autoSpaceDN w:val="0"/>
        <w:adjustRightInd w:val="0"/>
        <w:jc w:val="both"/>
        <w:rPr>
          <w:rFonts w:ascii="Arial" w:hAnsi="Arial" w:cs="Arial"/>
          <w:bCs/>
        </w:rPr>
      </w:pPr>
      <w:r w:rsidRPr="00B3609E">
        <w:rPr>
          <w:rFonts w:ascii="Arial" w:hAnsi="Arial" w:cs="Arial"/>
          <w:bCs/>
        </w:rPr>
        <w:t>O princípio fundamental d</w:t>
      </w:r>
      <w:r w:rsidR="00523BE8" w:rsidRPr="00B3609E">
        <w:rPr>
          <w:rFonts w:ascii="Arial" w:hAnsi="Arial" w:cs="Arial"/>
          <w:bCs/>
        </w:rPr>
        <w:t>a</w:t>
      </w:r>
      <w:r w:rsidRPr="00B3609E">
        <w:rPr>
          <w:rFonts w:ascii="Arial" w:hAnsi="Arial" w:cs="Arial"/>
          <w:bCs/>
        </w:rPr>
        <w:t xml:space="preserve"> </w:t>
      </w:r>
      <w:r w:rsidR="008E2E78" w:rsidRPr="00B3609E">
        <w:rPr>
          <w:rFonts w:ascii="Arial" w:hAnsi="Arial" w:cs="Arial"/>
          <w:bCs/>
        </w:rPr>
        <w:t>NBC TG</w:t>
      </w:r>
      <w:r w:rsidRPr="00B3609E">
        <w:rPr>
          <w:rFonts w:ascii="Arial" w:hAnsi="Arial" w:cs="Arial"/>
          <w:bCs/>
        </w:rPr>
        <w:t xml:space="preserve"> 47 (IFRS 15) consiste em a entidade reconhecer receitas para descrever a transferência de bens ou serviços prometidos a clientes no valor que reflita a contraprestação à qual a entidade espera ter direito em troca desses bens e serviços. Especificamente, a norma introduz um modelo de 5 passos para o reconhecimento da receita: </w:t>
      </w:r>
    </w:p>
    <w:p w14:paraId="004DDE44"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1: Identificar o(s) contrato(s) com o cliente;</w:t>
      </w:r>
    </w:p>
    <w:p w14:paraId="46547B91"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2: Identificar as obrigações de desempenho definidas no contrato;</w:t>
      </w:r>
    </w:p>
    <w:p w14:paraId="3215519B"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3: Determinar o preço da transação;</w:t>
      </w:r>
    </w:p>
    <w:p w14:paraId="76E866B2"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4: Alocar o preço da transação às obrigações de desempenho previstas no contrato;</w:t>
      </w:r>
    </w:p>
    <w:p w14:paraId="015E0979" w14:textId="4DD8DCCE" w:rsidR="00365224" w:rsidRDefault="0075218C" w:rsidP="007E4BB0">
      <w:pPr>
        <w:tabs>
          <w:tab w:val="left" w:pos="142"/>
        </w:tabs>
        <w:autoSpaceDE w:val="0"/>
        <w:autoSpaceDN w:val="0"/>
        <w:adjustRightInd w:val="0"/>
        <w:jc w:val="both"/>
        <w:rPr>
          <w:rFonts w:ascii="Arial" w:hAnsi="Arial" w:cs="Arial"/>
          <w:bCs/>
        </w:rPr>
      </w:pPr>
      <w:r w:rsidRPr="00B3609E">
        <w:rPr>
          <w:rFonts w:ascii="Arial" w:hAnsi="Arial" w:cs="Arial"/>
          <w:bCs/>
        </w:rPr>
        <w:t>•</w:t>
      </w:r>
      <w:r w:rsidRPr="00B3609E">
        <w:rPr>
          <w:rFonts w:ascii="Arial" w:hAnsi="Arial" w:cs="Arial"/>
          <w:bCs/>
        </w:rPr>
        <w:tab/>
        <w:t>Passo 5: Reconhecer a receita quando (ou conforme) a entidade atende cada obrigação de desempenho.</w:t>
      </w:r>
    </w:p>
    <w:p w14:paraId="7BB7B9A2" w14:textId="5BCDCDD3" w:rsidR="0075218C" w:rsidRPr="00B3609E" w:rsidRDefault="0075218C" w:rsidP="0075218C">
      <w:pPr>
        <w:autoSpaceDE w:val="0"/>
        <w:autoSpaceDN w:val="0"/>
        <w:adjustRightInd w:val="0"/>
        <w:jc w:val="both"/>
        <w:rPr>
          <w:rFonts w:ascii="Arial" w:hAnsi="Arial" w:cs="Arial"/>
          <w:bCs/>
        </w:rPr>
      </w:pPr>
      <w:r w:rsidRPr="00B3609E">
        <w:rPr>
          <w:rFonts w:ascii="Arial" w:hAnsi="Arial" w:cs="Arial"/>
          <w:bCs/>
        </w:rPr>
        <w:t>De acordo com este Pronunciamento, a entidade reconhece a receita quando (ou se) a obrigação de performar for cumprida, ou seja, quando o “controle” dos bens ou serviços de uma determinada operação são transferidos ao cliente.</w:t>
      </w:r>
    </w:p>
    <w:p w14:paraId="5259795B" w14:textId="77777777" w:rsidR="0075218C" w:rsidRPr="00B3609E" w:rsidRDefault="0075218C" w:rsidP="0075218C">
      <w:pPr>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 xml:space="preserve">Neste sentido, a CEGÁS reconhece receitas oriundas principalmente das seguintes fontes: </w:t>
      </w:r>
    </w:p>
    <w:p w14:paraId="4D917B7D" w14:textId="77777777" w:rsidR="0075218C" w:rsidRPr="00B3609E" w:rsidRDefault="0075218C" w:rsidP="0075218C">
      <w:pPr>
        <w:suppressAutoHyphens w:val="0"/>
        <w:autoSpaceDE w:val="0"/>
        <w:autoSpaceDN w:val="0"/>
        <w:adjustRightInd w:val="0"/>
        <w:spacing w:after="0" w:line="240" w:lineRule="auto"/>
        <w:jc w:val="both"/>
        <w:rPr>
          <w:rFonts w:ascii="Arial" w:hAnsi="Arial" w:cs="Arial"/>
          <w:bCs/>
        </w:rPr>
      </w:pPr>
    </w:p>
    <w:p w14:paraId="613B45AC" w14:textId="77777777" w:rsidR="0075218C"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Venda de gás canalizado;</w:t>
      </w:r>
    </w:p>
    <w:p w14:paraId="30A7D29A" w14:textId="6E4D9151" w:rsidR="003F2AA8"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Prestação de serviços de movimentação de gás de autoprodutor</w:t>
      </w:r>
      <w:r w:rsidR="003F2AA8" w:rsidRPr="00B3609E">
        <w:rPr>
          <w:rFonts w:ascii="Arial" w:hAnsi="Arial" w:cs="Arial"/>
          <w:bCs/>
        </w:rPr>
        <w:t>; e</w:t>
      </w:r>
    </w:p>
    <w:p w14:paraId="4DF19836" w14:textId="0B98343E" w:rsidR="003F2AA8" w:rsidRPr="00B3609E" w:rsidRDefault="003F2AA8" w:rsidP="003F2AA8">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Receita</w:t>
      </w:r>
      <w:r w:rsidR="006A582C" w:rsidRPr="00B3609E">
        <w:rPr>
          <w:rFonts w:ascii="Arial" w:hAnsi="Arial" w:cs="Arial"/>
          <w:bCs/>
        </w:rPr>
        <w:t>s</w:t>
      </w:r>
      <w:r w:rsidRPr="00B3609E">
        <w:rPr>
          <w:rFonts w:ascii="Arial" w:hAnsi="Arial" w:cs="Arial"/>
          <w:bCs/>
        </w:rPr>
        <w:t xml:space="preserve"> de Construção</w:t>
      </w:r>
      <w:r w:rsidR="006A582C" w:rsidRPr="00B3609E">
        <w:rPr>
          <w:rFonts w:ascii="Arial" w:hAnsi="Arial" w:cs="Arial"/>
          <w:bCs/>
        </w:rPr>
        <w:t>.</w:t>
      </w:r>
    </w:p>
    <w:p w14:paraId="39ECBA77" w14:textId="48693931" w:rsidR="0075218C"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p>
    <w:p w14:paraId="7AC4864F" w14:textId="19A68944" w:rsidR="0075218C" w:rsidRPr="00B3609E" w:rsidRDefault="00C2192B" w:rsidP="00014E98">
      <w:pPr>
        <w:autoSpaceDE w:val="0"/>
        <w:autoSpaceDN w:val="0"/>
        <w:adjustRightInd w:val="0"/>
        <w:jc w:val="both"/>
        <w:rPr>
          <w:rFonts w:ascii="Arial" w:hAnsi="Arial" w:cs="Arial"/>
          <w:bCs/>
        </w:rPr>
      </w:pPr>
      <w:r w:rsidRPr="00B3609E">
        <w:rPr>
          <w:rFonts w:ascii="Arial" w:hAnsi="Arial" w:cs="Arial"/>
          <w:bCs/>
        </w:rPr>
        <w:lastRenderedPageBreak/>
        <w:t xml:space="preserve">A </w:t>
      </w:r>
      <w:r w:rsidR="00A2253B">
        <w:rPr>
          <w:rFonts w:ascii="Arial" w:hAnsi="Arial" w:cs="Arial"/>
          <w:bCs/>
        </w:rPr>
        <w:t>Companhia</w:t>
      </w:r>
      <w:r w:rsidRPr="00B3609E">
        <w:rPr>
          <w:rFonts w:ascii="Arial" w:hAnsi="Arial" w:cs="Arial"/>
          <w:bCs/>
        </w:rPr>
        <w:t xml:space="preserve"> avaliou </w:t>
      </w:r>
      <w:r w:rsidR="0075218C" w:rsidRPr="00B3609E">
        <w:rPr>
          <w:rFonts w:ascii="Arial" w:hAnsi="Arial" w:cs="Arial"/>
          <w:bCs/>
        </w:rPr>
        <w:t xml:space="preserve">as principais fontes de receita da entidade, conforme discriminado acima, e entende que </w:t>
      </w:r>
      <w:r w:rsidR="000F61E9" w:rsidRPr="00B3609E">
        <w:rPr>
          <w:rFonts w:ascii="Arial" w:hAnsi="Arial" w:cs="Arial"/>
          <w:bCs/>
        </w:rPr>
        <w:t>elas</w:t>
      </w:r>
      <w:r w:rsidR="0075218C" w:rsidRPr="00B3609E">
        <w:rPr>
          <w:rFonts w:ascii="Arial" w:hAnsi="Arial" w:cs="Arial"/>
          <w:bCs/>
        </w:rPr>
        <w:t xml:space="preserve"> representam obrigações de desempenho distintas, </w:t>
      </w:r>
      <w:r w:rsidR="00E1446A" w:rsidRPr="00B3609E">
        <w:rPr>
          <w:rFonts w:ascii="Arial" w:hAnsi="Arial" w:cs="Arial"/>
          <w:bCs/>
        </w:rPr>
        <w:t>a</w:t>
      </w:r>
      <w:r w:rsidR="0075218C" w:rsidRPr="00B3609E">
        <w:rPr>
          <w:rFonts w:ascii="Arial" w:hAnsi="Arial" w:cs="Arial"/>
          <w:bCs/>
        </w:rPr>
        <w:t>s quais deverão ser reconhecidas no determinado momento em que a entrega do gás e/ou o serviço é realizado</w:t>
      </w:r>
      <w:r w:rsidR="00111941" w:rsidRPr="00B3609E">
        <w:rPr>
          <w:rFonts w:ascii="Arial" w:hAnsi="Arial" w:cs="Arial"/>
          <w:bCs/>
        </w:rPr>
        <w:t>.</w:t>
      </w:r>
    </w:p>
    <w:p w14:paraId="211B79E5" w14:textId="64448F60" w:rsidR="003F2AA8" w:rsidRDefault="003F2AA8" w:rsidP="006A582C">
      <w:pPr>
        <w:autoSpaceDE w:val="0"/>
        <w:autoSpaceDN w:val="0"/>
        <w:adjustRightInd w:val="0"/>
        <w:jc w:val="both"/>
        <w:rPr>
          <w:rFonts w:ascii="Arial" w:hAnsi="Arial" w:cs="Arial"/>
          <w:bCs/>
        </w:rPr>
      </w:pPr>
      <w:r w:rsidRPr="00B3609E">
        <w:rPr>
          <w:rFonts w:ascii="Arial" w:hAnsi="Arial" w:cs="Arial"/>
          <w:bCs/>
        </w:rPr>
        <w:t xml:space="preserve">Quanto às Receitas de Construção, a orientação OCPC 05 </w:t>
      </w:r>
      <w:r w:rsidR="00151FBE">
        <w:rPr>
          <w:rFonts w:ascii="Arial" w:hAnsi="Arial" w:cs="Arial"/>
          <w:bCs/>
        </w:rPr>
        <w:t xml:space="preserve">(CTG 05) </w:t>
      </w:r>
      <w:r w:rsidR="005C1B88">
        <w:rPr>
          <w:rFonts w:ascii="Arial" w:hAnsi="Arial" w:cs="Arial"/>
          <w:bCs/>
        </w:rPr>
        <w:t>–</w:t>
      </w:r>
      <w:r w:rsidRPr="00B3609E">
        <w:rPr>
          <w:rFonts w:ascii="Arial" w:hAnsi="Arial" w:cs="Arial"/>
          <w:bCs/>
        </w:rPr>
        <w:t xml:space="preserve"> Contratos de Concessão </w:t>
      </w:r>
      <w:r w:rsidR="005C1B88">
        <w:rPr>
          <w:rFonts w:ascii="Arial" w:hAnsi="Arial" w:cs="Arial"/>
          <w:bCs/>
        </w:rPr>
        <w:t>–</w:t>
      </w:r>
      <w:r w:rsidRPr="00B3609E">
        <w:rPr>
          <w:rFonts w:ascii="Arial" w:hAnsi="Arial" w:cs="Arial"/>
          <w:bCs/>
        </w:rPr>
        <w:t xml:space="preserve"> determina que</w:t>
      </w:r>
      <w:r w:rsidR="006A582C" w:rsidRPr="00B3609E">
        <w:rPr>
          <w:rFonts w:ascii="Arial" w:hAnsi="Arial" w:cs="Arial"/>
          <w:bCs/>
        </w:rPr>
        <w:t xml:space="preserve"> </w:t>
      </w:r>
      <w:r w:rsidRPr="00B3609E">
        <w:rPr>
          <w:rFonts w:ascii="Arial" w:hAnsi="Arial" w:cs="Arial"/>
          <w:bCs/>
        </w:rPr>
        <w:t>empresas concessionárias de serviços de distribuição são, mesmo</w:t>
      </w:r>
      <w:r w:rsidR="006A582C" w:rsidRPr="00B3609E">
        <w:rPr>
          <w:rFonts w:ascii="Arial" w:hAnsi="Arial" w:cs="Arial"/>
          <w:bCs/>
        </w:rPr>
        <w:t xml:space="preserve"> </w:t>
      </w:r>
      <w:r w:rsidRPr="00B3609E">
        <w:rPr>
          <w:rFonts w:ascii="Arial" w:hAnsi="Arial" w:cs="Arial"/>
          <w:bCs/>
        </w:rPr>
        <w:t>que indiretamente, responsáveis pela construção das redes. Por</w:t>
      </w:r>
      <w:r w:rsidR="006A582C" w:rsidRPr="00B3609E">
        <w:rPr>
          <w:rFonts w:ascii="Arial" w:hAnsi="Arial" w:cs="Arial"/>
          <w:bCs/>
        </w:rPr>
        <w:t xml:space="preserve"> </w:t>
      </w:r>
      <w:r w:rsidRPr="00B3609E">
        <w:rPr>
          <w:rFonts w:ascii="Arial" w:hAnsi="Arial" w:cs="Arial"/>
          <w:bCs/>
        </w:rPr>
        <w:t>isso, é obrigatória a evidenciação das receitas de</w:t>
      </w:r>
      <w:r w:rsidR="006A582C" w:rsidRPr="00B3609E">
        <w:rPr>
          <w:rFonts w:ascii="Arial" w:hAnsi="Arial" w:cs="Arial"/>
          <w:bCs/>
        </w:rPr>
        <w:t xml:space="preserve"> </w:t>
      </w:r>
      <w:r w:rsidRPr="00B3609E">
        <w:rPr>
          <w:rFonts w:ascii="Arial" w:hAnsi="Arial" w:cs="Arial"/>
          <w:bCs/>
        </w:rPr>
        <w:t>construção.</w:t>
      </w:r>
      <w:r w:rsidR="003F5919">
        <w:rPr>
          <w:rFonts w:ascii="Arial" w:hAnsi="Arial" w:cs="Arial"/>
          <w:bCs/>
        </w:rPr>
        <w:t xml:space="preserve"> Perante o Poder Concedente, e</w:t>
      </w:r>
      <w:r w:rsidR="006A582C" w:rsidRPr="00B3609E">
        <w:rPr>
          <w:rFonts w:ascii="Arial" w:hAnsi="Arial" w:cs="Arial"/>
          <w:bCs/>
        </w:rPr>
        <w:t>ssas receitas são reconhecidas na proporção dos gastos recuperáveis, uma vez que não é possível estimar confiavelmente a conclusão da transação e não há reconhecimento de qualquer margem de lucro.</w:t>
      </w:r>
    </w:p>
    <w:p w14:paraId="47564FEE" w14:textId="29A3A5B8" w:rsidR="00CC350F" w:rsidRPr="00B3609E" w:rsidRDefault="00CC350F" w:rsidP="00CC350F">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ATIVOS E PASSIVOS FINANCEIROS NÃO DERIVATIVOS – RECONHECIMENTO E DESRECONHECIMENTO</w:t>
      </w:r>
    </w:p>
    <w:p w14:paraId="3803A300" w14:textId="24ECB219"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reconhece um ativo e um passivo financeiro inicialmente na data em que foram originados. Todos os outros ativos e passivos financeiros são reconhecidos na data da negociação quando a entidade se tornar parte das disposições contratuais do instrumento.</w:t>
      </w:r>
    </w:p>
    <w:p w14:paraId="1DB8BFDC" w14:textId="7D507D33"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classifica ativos financeiros não derivativos na seguinte categoria: ativos financeiros mensurados </w:t>
      </w:r>
      <w:r w:rsidR="003F5919">
        <w:rPr>
          <w:rFonts w:ascii="Arial" w:hAnsi="Arial" w:cs="Arial"/>
        </w:rPr>
        <w:t>ao custo amortizado</w:t>
      </w:r>
      <w:r w:rsidRPr="00B3609E">
        <w:rPr>
          <w:rFonts w:ascii="Arial" w:hAnsi="Arial" w:cs="Arial"/>
        </w:rPr>
        <w:t>.</w:t>
      </w:r>
      <w:r w:rsidR="008B5CDD" w:rsidRPr="00B3609E">
        <w:rPr>
          <w:rFonts w:ascii="Arial" w:hAnsi="Arial" w:cs="Arial"/>
        </w:rPr>
        <w:t xml:space="preserve">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classifica passivos financeiros não derivativos nas seguintes categorias: passivos financeiros mensurados </w:t>
      </w:r>
      <w:r w:rsidR="003F5919">
        <w:rPr>
          <w:rFonts w:ascii="Arial" w:hAnsi="Arial" w:cs="Arial"/>
        </w:rPr>
        <w:t>ao custo amortizado</w:t>
      </w:r>
      <w:r w:rsidRPr="00B3609E">
        <w:rPr>
          <w:rFonts w:ascii="Arial" w:hAnsi="Arial" w:cs="Arial"/>
        </w:rPr>
        <w:t xml:space="preserve"> e outros passivos financeiros.</w:t>
      </w:r>
    </w:p>
    <w:p w14:paraId="7E5FAE23" w14:textId="4236AA02"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112E2" w:rsidRPr="00B3609E">
        <w:rPr>
          <w:rFonts w:ascii="Arial" w:hAnsi="Arial" w:cs="Arial"/>
        </w:rPr>
        <w:t>reverte o reconhecimento de</w:t>
      </w:r>
      <w:r w:rsidRPr="00B3609E">
        <w:rPr>
          <w:rFonts w:ascii="Arial" w:hAnsi="Arial" w:cs="Arial"/>
        </w:rPr>
        <w:t xml:space="preserve"> um ativo financeiro quando os direitos contratuais aos fluxos de caixa do ativo expiram, ou quando a </w:t>
      </w:r>
      <w:r w:rsidR="00A2253B">
        <w:rPr>
          <w:rFonts w:ascii="Arial" w:hAnsi="Arial" w:cs="Arial"/>
        </w:rPr>
        <w:t>Companhia</w:t>
      </w:r>
      <w:r w:rsidRPr="00B3609E">
        <w:rPr>
          <w:rFonts w:ascii="Arial" w:hAnsi="Arial" w:cs="Arial"/>
        </w:rPr>
        <w:t xml:space="preserve"> transfere os direitos ao recebimento dos fluxos de caixa contratuais sobre um ativo financeiro em uma transação na qual substancialmente todos os riscos e benefícios da titularidade do ativo financeiro são transferidos. Qualquer participação que seja criada ou retida pel</w:t>
      </w:r>
      <w:r w:rsidR="000D6AEA" w:rsidRPr="00B3609E">
        <w:rPr>
          <w:rFonts w:ascii="Arial" w:hAnsi="Arial" w:cs="Arial"/>
        </w:rPr>
        <w:t>a</w:t>
      </w:r>
      <w:r w:rsidRPr="00B3609E">
        <w:rPr>
          <w:rFonts w:ascii="Arial" w:hAnsi="Arial" w:cs="Arial"/>
        </w:rPr>
        <w:t xml:space="preserve"> </w:t>
      </w:r>
      <w:r w:rsidR="00A2253B">
        <w:rPr>
          <w:rFonts w:ascii="Arial" w:hAnsi="Arial" w:cs="Arial"/>
        </w:rPr>
        <w:t>Companhia</w:t>
      </w:r>
      <w:r w:rsidRPr="00B3609E">
        <w:rPr>
          <w:rFonts w:ascii="Arial" w:hAnsi="Arial" w:cs="Arial"/>
        </w:rPr>
        <w:t xml:space="preserve"> em tais ativos financeiros transferidos, é reconhecida como um ativo ou passivo separado.</w:t>
      </w:r>
      <w:r w:rsidR="008B5CDD" w:rsidRPr="00B3609E">
        <w:rPr>
          <w:rFonts w:ascii="Arial" w:hAnsi="Arial" w:cs="Arial"/>
        </w:rPr>
        <w:t xml:space="preserve">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112E2" w:rsidRPr="00B3609E">
        <w:rPr>
          <w:rFonts w:ascii="Arial" w:hAnsi="Arial" w:cs="Arial"/>
        </w:rPr>
        <w:t>reverte o reconhecimento de</w:t>
      </w:r>
      <w:r w:rsidRPr="00B3609E">
        <w:rPr>
          <w:rFonts w:ascii="Arial" w:hAnsi="Arial" w:cs="Arial"/>
        </w:rPr>
        <w:t xml:space="preserve"> um passivo financeiro quando sua obrigação contratual é retirada, cancelada ou expirada.</w:t>
      </w:r>
    </w:p>
    <w:p w14:paraId="37A86EC6" w14:textId="4624F23B" w:rsidR="00CC350F" w:rsidRPr="00B3609E" w:rsidRDefault="00CC350F" w:rsidP="00CC350F">
      <w:pPr>
        <w:jc w:val="both"/>
        <w:rPr>
          <w:rFonts w:ascii="Arial" w:hAnsi="Arial" w:cs="Arial"/>
        </w:rPr>
      </w:pPr>
      <w:r w:rsidRPr="00B3609E">
        <w:rPr>
          <w:rFonts w:ascii="Arial" w:hAnsi="Arial" w:cs="Arial"/>
        </w:rPr>
        <w:t xml:space="preserve">Os ativos ou passivos financeiros são compensados e o valor líquido apresentado no balanço patrimonial quando, e somente quando, a </w:t>
      </w:r>
      <w:r w:rsidR="00A2253B">
        <w:rPr>
          <w:rFonts w:ascii="Arial" w:hAnsi="Arial" w:cs="Arial"/>
        </w:rPr>
        <w:t>Companhia</w:t>
      </w:r>
      <w:r w:rsidRPr="00B3609E">
        <w:rPr>
          <w:rFonts w:ascii="Arial" w:hAnsi="Arial" w:cs="Arial"/>
        </w:rPr>
        <w:t xml:space="preserve"> tenha atualmente um direito legalmente executável de compensar os valores e tenha a intenção de liquidá-los em uma base líquida ou de realizar o ativo e liquidar o passivo simultaneamente.</w:t>
      </w:r>
    </w:p>
    <w:p w14:paraId="48AC0796" w14:textId="132C8F9F" w:rsidR="004F53C1" w:rsidRPr="00B3609E" w:rsidRDefault="00CC350F" w:rsidP="00AB0AFE">
      <w:pPr>
        <w:jc w:val="both"/>
        <w:rPr>
          <w:rFonts w:ascii="Arial" w:hAnsi="Arial" w:cs="Arial"/>
        </w:rPr>
      </w:pPr>
      <w:r w:rsidRPr="00B3609E">
        <w:rPr>
          <w:rFonts w:ascii="Arial" w:hAnsi="Arial" w:cs="Arial"/>
        </w:rPr>
        <w:t xml:space="preserve">Os principais ativos financeiros reconhecidos pela </w:t>
      </w:r>
      <w:r w:rsidR="00A2253B">
        <w:rPr>
          <w:rFonts w:ascii="Arial" w:hAnsi="Arial" w:cs="Arial"/>
        </w:rPr>
        <w:t>Companhia</w:t>
      </w:r>
      <w:r w:rsidRPr="00B3609E">
        <w:rPr>
          <w:rFonts w:ascii="Arial" w:hAnsi="Arial" w:cs="Arial"/>
        </w:rPr>
        <w:t xml:space="preserve"> são: caixa e equivalente de caixa</w:t>
      </w:r>
      <w:r w:rsidR="003B4DED" w:rsidRPr="00B3609E">
        <w:rPr>
          <w:rFonts w:ascii="Arial" w:hAnsi="Arial" w:cs="Arial"/>
        </w:rPr>
        <w:t>,</w:t>
      </w:r>
      <w:r w:rsidRPr="00B3609E">
        <w:rPr>
          <w:rFonts w:ascii="Arial" w:hAnsi="Arial" w:cs="Arial"/>
        </w:rPr>
        <w:t xml:space="preserve"> contas a receber</w:t>
      </w:r>
      <w:r w:rsidR="003B4DED" w:rsidRPr="00B3609E">
        <w:rPr>
          <w:rFonts w:ascii="Arial" w:hAnsi="Arial" w:cs="Arial"/>
        </w:rPr>
        <w:t xml:space="preserve"> e crédito de gás.</w:t>
      </w:r>
      <w:r w:rsidR="008B5CDD" w:rsidRPr="00B3609E">
        <w:rPr>
          <w:rFonts w:ascii="Arial" w:hAnsi="Arial" w:cs="Arial"/>
        </w:rPr>
        <w:t xml:space="preserve"> </w:t>
      </w:r>
      <w:r w:rsidRPr="00B3609E">
        <w:rPr>
          <w:rFonts w:ascii="Arial" w:hAnsi="Arial" w:cs="Arial"/>
        </w:rPr>
        <w:t xml:space="preserve">Os principais passivos financeiros reconhecidos pela </w:t>
      </w:r>
      <w:r w:rsidR="00A2253B">
        <w:rPr>
          <w:rFonts w:ascii="Arial" w:hAnsi="Arial" w:cs="Arial"/>
        </w:rPr>
        <w:t>Companhia</w:t>
      </w:r>
      <w:r w:rsidRPr="00B3609E">
        <w:rPr>
          <w:rFonts w:ascii="Arial" w:hAnsi="Arial" w:cs="Arial"/>
        </w:rPr>
        <w:t xml:space="preserve"> são: fornecedores e empréstimos e financiamentos.</w:t>
      </w:r>
    </w:p>
    <w:p w14:paraId="36EB8B9F" w14:textId="42985287" w:rsidR="006A582C" w:rsidRPr="00B3609E" w:rsidRDefault="00547CA8" w:rsidP="006A582C">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BENEFÍCIOS A EMPREGADOS</w:t>
      </w:r>
    </w:p>
    <w:p w14:paraId="74A0D85E" w14:textId="77777777" w:rsidR="00547CA8" w:rsidRPr="00B3609E" w:rsidRDefault="00547CA8" w:rsidP="00547CA8">
      <w:pPr>
        <w:jc w:val="both"/>
        <w:rPr>
          <w:rFonts w:ascii="Arial" w:hAnsi="Arial" w:cs="Arial"/>
        </w:rPr>
      </w:pPr>
      <w:r w:rsidRPr="00B3609E">
        <w:rPr>
          <w:rFonts w:ascii="Arial" w:hAnsi="Arial" w:cs="Arial"/>
        </w:rPr>
        <w:t>Obrigações relativas a benefícios de curto prazo a empregados são mensuradas em uma base não descontada e são incorridas como despesas conforme o serviço correspondente seja prestado.</w:t>
      </w:r>
    </w:p>
    <w:p w14:paraId="7B20C2A0" w14:textId="2F8E7897" w:rsidR="006A582C" w:rsidRPr="00B3609E" w:rsidRDefault="00547CA8" w:rsidP="00547CA8">
      <w:pPr>
        <w:jc w:val="both"/>
        <w:rPr>
          <w:rFonts w:ascii="Arial" w:hAnsi="Arial" w:cs="Arial"/>
        </w:rPr>
      </w:pPr>
      <w:r w:rsidRPr="00B3609E">
        <w:rPr>
          <w:rFonts w:ascii="Arial" w:hAnsi="Arial" w:cs="Arial"/>
        </w:rPr>
        <w:t xml:space="preserve">O passivo é reconhecido pelo montante esperado a ser pago para os planos de bonificação em dinheiro ou de participação nos lucros, se a </w:t>
      </w:r>
      <w:r w:rsidR="00A2253B">
        <w:rPr>
          <w:rFonts w:ascii="Arial" w:hAnsi="Arial" w:cs="Arial"/>
        </w:rPr>
        <w:t>Companhia</w:t>
      </w:r>
      <w:r w:rsidRPr="00B3609E">
        <w:rPr>
          <w:rFonts w:ascii="Arial" w:hAnsi="Arial" w:cs="Arial"/>
        </w:rPr>
        <w:t xml:space="preserve"> tiver uma obrigação legal ou </w:t>
      </w:r>
      <w:r w:rsidRPr="00B3609E">
        <w:rPr>
          <w:rFonts w:ascii="Arial" w:hAnsi="Arial" w:cs="Arial"/>
        </w:rPr>
        <w:lastRenderedPageBreak/>
        <w:t>construtiva presente de pagar esse montante em função de serviço prestado pelo empregado e se a obrigação puder ser estimada de maneira confiável.</w:t>
      </w:r>
    </w:p>
    <w:p w14:paraId="05084F00" w14:textId="32B3AD33" w:rsidR="006A582C" w:rsidRPr="00B3609E" w:rsidRDefault="00547CA8" w:rsidP="006A582C">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ARRENDAMENTO</w:t>
      </w:r>
      <w:r w:rsidR="00BF59D3" w:rsidRPr="00B3609E">
        <w:rPr>
          <w:rFonts w:ascii="Arial" w:hAnsi="Arial" w:cs="Arial"/>
        </w:rPr>
        <w:t>S</w:t>
      </w:r>
    </w:p>
    <w:p w14:paraId="2C7E8497" w14:textId="7D225673" w:rsidR="001C5FF6" w:rsidRPr="00B3609E" w:rsidRDefault="001C5FF6" w:rsidP="001C5FF6">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avalia se um contrato é ou contém um arrendamento. Um contrato é, ou contém um arrendamento, se o contrato transferir o direito de controlar o </w:t>
      </w:r>
      <w:r w:rsidR="00C12046">
        <w:rPr>
          <w:rFonts w:ascii="Arial" w:hAnsi="Arial" w:cs="Arial"/>
        </w:rPr>
        <w:t xml:space="preserve">benefício econômico </w:t>
      </w:r>
      <w:r w:rsidRPr="00B3609E">
        <w:rPr>
          <w:rFonts w:ascii="Arial" w:hAnsi="Arial" w:cs="Arial"/>
        </w:rPr>
        <w:t xml:space="preserve">de um ativo identificado por um </w:t>
      </w:r>
      <w:r w:rsidR="00CC5F20" w:rsidRPr="00B3609E">
        <w:rPr>
          <w:rFonts w:ascii="Arial" w:hAnsi="Arial" w:cs="Arial"/>
        </w:rPr>
        <w:t>período</w:t>
      </w:r>
      <w:r w:rsidRPr="00B3609E">
        <w:rPr>
          <w:rFonts w:ascii="Arial" w:hAnsi="Arial" w:cs="Arial"/>
        </w:rPr>
        <w:t xml:space="preserve"> em troca de contraprestação. N</w:t>
      </w:r>
      <w:r w:rsidR="00547CA8" w:rsidRPr="00B3609E">
        <w:rPr>
          <w:rFonts w:ascii="Arial" w:hAnsi="Arial" w:cs="Arial"/>
        </w:rPr>
        <w:t xml:space="preserve">a qualidade de arrendatária,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47CA8" w:rsidRPr="00B3609E">
        <w:rPr>
          <w:rFonts w:ascii="Arial" w:hAnsi="Arial" w:cs="Arial"/>
        </w:rPr>
        <w:t xml:space="preserve">reconhece um ativo de direito de uso que representa o seu direito de utilizar o ativo arrendado e um passivo de arrendamento que representa a sua obrigação de efetuar pagamentos do arrendamento. </w:t>
      </w:r>
      <w:r w:rsidRPr="00B3609E">
        <w:rPr>
          <w:rFonts w:ascii="Arial" w:hAnsi="Arial" w:cs="Arial"/>
        </w:rPr>
        <w:t>Nesse contexto, a CEG</w:t>
      </w:r>
      <w:r w:rsidR="009E0C7B">
        <w:rPr>
          <w:rFonts w:ascii="Arial" w:hAnsi="Arial" w:cs="Arial"/>
        </w:rPr>
        <w:t>Á</w:t>
      </w:r>
      <w:r w:rsidRPr="00B3609E">
        <w:rPr>
          <w:rFonts w:ascii="Arial" w:hAnsi="Arial" w:cs="Arial"/>
        </w:rPr>
        <w:t>S reconhece uma depreciação de ativos de direito de uso e despesa financeira sobre obrigações de arrendamento.</w:t>
      </w:r>
    </w:p>
    <w:p w14:paraId="78D250D0" w14:textId="672D6254" w:rsidR="00547CA8" w:rsidRPr="00B3609E" w:rsidRDefault="00D75564" w:rsidP="005F430F">
      <w:pPr>
        <w:jc w:val="both"/>
        <w:rPr>
          <w:rFonts w:ascii="Arial" w:hAnsi="Arial" w:cs="Arial"/>
        </w:rPr>
      </w:pPr>
      <w:r w:rsidRPr="00B3609E">
        <w:rPr>
          <w:rFonts w:ascii="Arial" w:hAnsi="Arial" w:cs="Arial"/>
        </w:rPr>
        <w:t>Em consonância com a NBC TG 06 (R3)</w:t>
      </w:r>
      <w:r w:rsidR="004E599B" w:rsidRPr="00B3609E">
        <w:rPr>
          <w:rFonts w:ascii="Arial" w:hAnsi="Arial" w:cs="Arial"/>
        </w:rPr>
        <w:t>,</w:t>
      </w:r>
      <w:r w:rsidRPr="00B3609E">
        <w:rPr>
          <w:rFonts w:ascii="Arial" w:hAnsi="Arial" w:cs="Arial"/>
        </w:rPr>
        <w:t xml:space="preserve"> são avaliados </w:t>
      </w:r>
      <w:r w:rsidR="00F92DB6" w:rsidRPr="00B3609E">
        <w:rPr>
          <w:rFonts w:ascii="Arial" w:hAnsi="Arial" w:cs="Arial"/>
        </w:rPr>
        <w:t>os</w:t>
      </w:r>
      <w:r w:rsidR="00547CA8" w:rsidRPr="00B3609E">
        <w:rPr>
          <w:rFonts w:ascii="Arial" w:hAnsi="Arial" w:cs="Arial"/>
        </w:rPr>
        <w:t xml:space="preserve"> critérios para reconhecimento,</w:t>
      </w:r>
      <w:r w:rsidR="004E599B" w:rsidRPr="00B3609E">
        <w:rPr>
          <w:rFonts w:ascii="Arial" w:hAnsi="Arial" w:cs="Arial"/>
        </w:rPr>
        <w:t xml:space="preserve"> </w:t>
      </w:r>
      <w:r w:rsidR="00547CA8" w:rsidRPr="00B3609E">
        <w:rPr>
          <w:rFonts w:ascii="Arial" w:hAnsi="Arial" w:cs="Arial"/>
        </w:rPr>
        <w:t>mensuração e divulgação</w:t>
      </w:r>
      <w:r w:rsidR="004E599B" w:rsidRPr="00B3609E">
        <w:rPr>
          <w:rFonts w:ascii="Arial" w:hAnsi="Arial" w:cs="Arial"/>
        </w:rPr>
        <w:t xml:space="preserve"> de arrendamento</w:t>
      </w:r>
      <w:r w:rsidR="00547CA8" w:rsidRPr="00B3609E">
        <w:rPr>
          <w:rFonts w:ascii="Arial" w:hAnsi="Arial" w:cs="Arial"/>
        </w:rPr>
        <w:t xml:space="preserve">, considerando a essência econômica </w:t>
      </w:r>
      <w:r w:rsidR="00F92DB6" w:rsidRPr="00B3609E">
        <w:rPr>
          <w:rFonts w:ascii="Arial" w:hAnsi="Arial" w:cs="Arial"/>
        </w:rPr>
        <w:t xml:space="preserve">ao invés </w:t>
      </w:r>
      <w:r w:rsidR="00547CA8" w:rsidRPr="00B3609E">
        <w:rPr>
          <w:rFonts w:ascii="Arial" w:hAnsi="Arial" w:cs="Arial"/>
        </w:rPr>
        <w:t>da forma</w:t>
      </w:r>
      <w:r w:rsidR="00F92DB6" w:rsidRPr="00B3609E">
        <w:rPr>
          <w:rFonts w:ascii="Arial" w:hAnsi="Arial" w:cs="Arial"/>
        </w:rPr>
        <w:t xml:space="preserve"> jurídica</w:t>
      </w:r>
      <w:r w:rsidR="00981E53" w:rsidRPr="00B3609E">
        <w:rPr>
          <w:rFonts w:ascii="Arial" w:hAnsi="Arial" w:cs="Arial"/>
        </w:rPr>
        <w:t xml:space="preserve">, </w:t>
      </w:r>
      <w:r w:rsidR="00547CA8" w:rsidRPr="00B3609E">
        <w:rPr>
          <w:rFonts w:ascii="Arial" w:hAnsi="Arial" w:cs="Arial"/>
        </w:rPr>
        <w:t>a materialidade e o prazo do contrato para determinar se haverá o seu reconhecimento.</w:t>
      </w:r>
      <w:r w:rsidR="005F430F" w:rsidRPr="00B3609E">
        <w:rPr>
          <w:rFonts w:ascii="Arial" w:hAnsi="Arial" w:cs="Arial"/>
        </w:rPr>
        <w:t xml:space="preserve"> A CEGÁS optou por não reconhecer ativos de direito de uso e passivos de arrendamento para arrendamentos de ativos de baixo valor e arrendamentos de curto prazo. A </w:t>
      </w:r>
      <w:r w:rsidR="00A2253B">
        <w:rPr>
          <w:rFonts w:ascii="Arial" w:hAnsi="Arial" w:cs="Arial"/>
        </w:rPr>
        <w:t>Companhia</w:t>
      </w:r>
      <w:r w:rsidR="005F430F" w:rsidRPr="00B3609E">
        <w:rPr>
          <w:rFonts w:ascii="Arial" w:hAnsi="Arial" w:cs="Arial"/>
        </w:rPr>
        <w:t xml:space="preserve"> reconhece os pagamentos de arrendamento associados a esses arrendamentos como uma despesa de forma linear pelo prazo do arrendamento.</w:t>
      </w:r>
    </w:p>
    <w:p w14:paraId="711B7062" w14:textId="77777777" w:rsidR="00A777B7" w:rsidRDefault="00A777B7" w:rsidP="006235C4">
      <w:pPr>
        <w:widowControl w:val="0"/>
        <w:spacing w:before="240"/>
        <w:ind w:right="51"/>
        <w:jc w:val="both"/>
        <w:rPr>
          <w:rFonts w:ascii="Arial" w:hAnsi="Arial" w:cs="Arial"/>
          <w:b/>
        </w:rPr>
      </w:pPr>
    </w:p>
    <w:p w14:paraId="04ADD725" w14:textId="70EDE29C" w:rsidR="00200682" w:rsidRPr="00B3609E" w:rsidRDefault="00200682" w:rsidP="006235C4">
      <w:pPr>
        <w:widowControl w:val="0"/>
        <w:spacing w:before="240"/>
        <w:ind w:right="51"/>
        <w:jc w:val="both"/>
        <w:rPr>
          <w:rFonts w:ascii="Arial" w:hAnsi="Arial" w:cs="Arial"/>
          <w:b/>
        </w:rPr>
      </w:pPr>
      <w:r w:rsidRPr="00B3609E">
        <w:rPr>
          <w:rFonts w:ascii="Arial" w:hAnsi="Arial" w:cs="Arial"/>
          <w:b/>
        </w:rPr>
        <w:t xml:space="preserve">NOTA </w:t>
      </w:r>
      <w:r w:rsidR="00B65F72">
        <w:rPr>
          <w:rFonts w:ascii="Arial" w:hAnsi="Arial" w:cs="Arial"/>
          <w:b/>
        </w:rPr>
        <w:t>6</w:t>
      </w:r>
      <w:r w:rsidRPr="00B3609E">
        <w:rPr>
          <w:rFonts w:ascii="Arial" w:hAnsi="Arial" w:cs="Arial"/>
          <w:b/>
        </w:rPr>
        <w:t xml:space="preserve">. CAIXA E EQUIVALENTES DE CAIXA </w:t>
      </w:r>
    </w:p>
    <w:p w14:paraId="39362564" w14:textId="2C38EC59" w:rsidR="00E9432B" w:rsidRPr="00083248" w:rsidRDefault="00200682" w:rsidP="00083248">
      <w:pPr>
        <w:jc w:val="both"/>
        <w:rPr>
          <w:rFonts w:ascii="Arial" w:hAnsi="Arial" w:cs="Arial"/>
        </w:rPr>
      </w:pPr>
      <w:r w:rsidRPr="00B3609E">
        <w:rPr>
          <w:rFonts w:ascii="Arial" w:hAnsi="Arial" w:cs="Arial"/>
        </w:rPr>
        <w:t xml:space="preserve">As disponibilidades da </w:t>
      </w:r>
      <w:r w:rsidR="00A2253B">
        <w:rPr>
          <w:rFonts w:ascii="Arial" w:hAnsi="Arial" w:cs="Arial"/>
        </w:rPr>
        <w:t>Companhia</w:t>
      </w:r>
      <w:r w:rsidRPr="00B3609E">
        <w:rPr>
          <w:rFonts w:ascii="Arial" w:hAnsi="Arial" w:cs="Arial"/>
        </w:rPr>
        <w:t xml:space="preserve"> não absorvidas nas atividades operacionais ou de investimentos são mantidas em aplicações financeiras de curto prazo de alta liquidez, cujos vencimentos originais são inferiores a três meses e são prontamente conversíveis em um montante conhecido de caixa e estão sujeitos a um insignificante risco de mudança de valor. As aplicações financeiras têm diversos vencimentos, podendo ser resgatadas a qualquer tempo. Os valores aplicados estão acrescidos dos rendimentos até a data do encerramento dos períodos, conforme demonstrado</w:t>
      </w:r>
      <w:r w:rsidR="00B21A2C">
        <w:rPr>
          <w:rFonts w:ascii="Arial" w:hAnsi="Arial" w:cs="Arial"/>
        </w:rPr>
        <w:t xml:space="preserve"> a seguir</w:t>
      </w:r>
      <w:r w:rsidRPr="00B3609E">
        <w:rPr>
          <w:rFonts w:ascii="Arial" w:hAnsi="Arial" w:cs="Arial"/>
        </w:rPr>
        <w:t>:</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127"/>
        <w:gridCol w:w="2976"/>
        <w:gridCol w:w="993"/>
        <w:gridCol w:w="991"/>
      </w:tblGrid>
      <w:tr w:rsidR="00200682" w:rsidRPr="00B3609E" w14:paraId="236F16C2" w14:textId="77777777" w:rsidTr="00B31DF6">
        <w:trPr>
          <w:trHeight w:val="20"/>
          <w:jc w:val="center"/>
        </w:trPr>
        <w:tc>
          <w:tcPr>
            <w:tcW w:w="2263" w:type="dxa"/>
            <w:shd w:val="clear" w:color="auto" w:fill="C0C0C0"/>
            <w:vAlign w:val="center"/>
          </w:tcPr>
          <w:p w14:paraId="13711BB8" w14:textId="77777777" w:rsidR="00200682" w:rsidRPr="00B3609E" w:rsidRDefault="00200682" w:rsidP="00E84342">
            <w:pPr>
              <w:autoSpaceDE w:val="0"/>
              <w:autoSpaceDN w:val="0"/>
              <w:adjustRightInd w:val="0"/>
              <w:spacing w:after="0"/>
              <w:jc w:val="center"/>
              <w:rPr>
                <w:rFonts w:ascii="Arial" w:hAnsi="Arial" w:cs="Arial"/>
                <w:b/>
                <w:sz w:val="20"/>
                <w:szCs w:val="20"/>
              </w:rPr>
            </w:pPr>
            <w:bookmarkStart w:id="0" w:name="_Hlk6836872"/>
            <w:bookmarkStart w:id="1" w:name="_Hlk50969317"/>
            <w:r w:rsidRPr="00B3609E">
              <w:rPr>
                <w:rFonts w:ascii="Arial" w:hAnsi="Arial" w:cs="Arial"/>
                <w:b/>
                <w:sz w:val="20"/>
                <w:szCs w:val="20"/>
              </w:rPr>
              <w:t>DESCRIÇÃO</w:t>
            </w:r>
          </w:p>
        </w:tc>
        <w:tc>
          <w:tcPr>
            <w:tcW w:w="2127" w:type="dxa"/>
            <w:shd w:val="clear" w:color="auto" w:fill="C0C0C0"/>
            <w:vAlign w:val="center"/>
          </w:tcPr>
          <w:p w14:paraId="7541176A"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APLICAÇÃO</w:t>
            </w:r>
          </w:p>
        </w:tc>
        <w:tc>
          <w:tcPr>
            <w:tcW w:w="2976" w:type="dxa"/>
            <w:shd w:val="clear" w:color="auto" w:fill="C0C0C0"/>
            <w:vAlign w:val="center"/>
          </w:tcPr>
          <w:p w14:paraId="5D2C38D7"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REMUNERAÇÃO</w:t>
            </w:r>
          </w:p>
        </w:tc>
        <w:tc>
          <w:tcPr>
            <w:tcW w:w="993" w:type="dxa"/>
            <w:shd w:val="clear" w:color="auto" w:fill="C0C0C0"/>
            <w:vAlign w:val="center"/>
          </w:tcPr>
          <w:p w14:paraId="048D6959" w14:textId="1C2A368C" w:rsidR="00200682" w:rsidRPr="00B3609E" w:rsidRDefault="00556E1D" w:rsidP="00E84342">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B65F72">
              <w:rPr>
                <w:rFonts w:ascii="Arial" w:hAnsi="Arial" w:cs="Arial"/>
                <w:b/>
                <w:sz w:val="20"/>
                <w:szCs w:val="20"/>
              </w:rPr>
              <w:t>2</w:t>
            </w:r>
          </w:p>
        </w:tc>
        <w:tc>
          <w:tcPr>
            <w:tcW w:w="991" w:type="dxa"/>
            <w:shd w:val="clear" w:color="auto" w:fill="C0C0C0"/>
            <w:vAlign w:val="center"/>
          </w:tcPr>
          <w:p w14:paraId="400F3B9F" w14:textId="19C378D2" w:rsidR="00200682" w:rsidRPr="00B3609E" w:rsidRDefault="00556E1D" w:rsidP="00E84342">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B65F72">
              <w:rPr>
                <w:rFonts w:ascii="Arial" w:hAnsi="Arial" w:cs="Arial"/>
                <w:b/>
                <w:sz w:val="20"/>
                <w:szCs w:val="20"/>
              </w:rPr>
              <w:t>1</w:t>
            </w:r>
          </w:p>
        </w:tc>
      </w:tr>
      <w:tr w:rsidR="00B65F72" w:rsidRPr="00B3609E" w14:paraId="6E2C2154" w14:textId="77777777" w:rsidTr="00B31DF6">
        <w:trPr>
          <w:trHeight w:val="20"/>
          <w:jc w:val="center"/>
        </w:trPr>
        <w:tc>
          <w:tcPr>
            <w:tcW w:w="2263" w:type="dxa"/>
            <w:shd w:val="clear" w:color="auto" w:fill="FFFFFF" w:themeFill="background1"/>
            <w:vAlign w:val="center"/>
          </w:tcPr>
          <w:p w14:paraId="77C8DBB4" w14:textId="77777777"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Caixa</w:t>
            </w:r>
          </w:p>
        </w:tc>
        <w:tc>
          <w:tcPr>
            <w:tcW w:w="2127" w:type="dxa"/>
            <w:shd w:val="clear" w:color="auto" w:fill="FFFFFF" w:themeFill="background1"/>
            <w:vAlign w:val="center"/>
          </w:tcPr>
          <w:p w14:paraId="6FA17050" w14:textId="77777777" w:rsidR="00B65F72" w:rsidRPr="00B3609E" w:rsidRDefault="00B65F72" w:rsidP="00B65F72">
            <w:pPr>
              <w:autoSpaceDE w:val="0"/>
              <w:autoSpaceDN w:val="0"/>
              <w:adjustRightInd w:val="0"/>
              <w:spacing w:after="0"/>
              <w:jc w:val="both"/>
              <w:rPr>
                <w:rFonts w:ascii="Arial" w:hAnsi="Arial" w:cs="Arial"/>
                <w:sz w:val="20"/>
                <w:szCs w:val="20"/>
              </w:rPr>
            </w:pPr>
          </w:p>
        </w:tc>
        <w:tc>
          <w:tcPr>
            <w:tcW w:w="2976" w:type="dxa"/>
            <w:shd w:val="clear" w:color="auto" w:fill="FFFFFF" w:themeFill="background1"/>
            <w:vAlign w:val="center"/>
          </w:tcPr>
          <w:p w14:paraId="1F5EAADF" w14:textId="77777777" w:rsidR="00B65F72" w:rsidRPr="00B3609E" w:rsidRDefault="00B65F72" w:rsidP="00B65F72">
            <w:pPr>
              <w:autoSpaceDE w:val="0"/>
              <w:autoSpaceDN w:val="0"/>
              <w:adjustRightInd w:val="0"/>
              <w:spacing w:after="0"/>
              <w:jc w:val="both"/>
              <w:rPr>
                <w:rFonts w:ascii="Arial" w:hAnsi="Arial" w:cs="Arial"/>
                <w:sz w:val="20"/>
                <w:szCs w:val="20"/>
              </w:rPr>
            </w:pPr>
          </w:p>
        </w:tc>
        <w:tc>
          <w:tcPr>
            <w:tcW w:w="993" w:type="dxa"/>
            <w:shd w:val="clear" w:color="auto" w:fill="FFFFFF" w:themeFill="background1"/>
            <w:vAlign w:val="center"/>
          </w:tcPr>
          <w:p w14:paraId="0DCDDF97" w14:textId="6D90DCD0" w:rsidR="00B65F72" w:rsidRPr="00B3609E" w:rsidRDefault="00B65F72" w:rsidP="00B65F72">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4</w:t>
            </w:r>
          </w:p>
        </w:tc>
        <w:tc>
          <w:tcPr>
            <w:tcW w:w="991" w:type="dxa"/>
            <w:shd w:val="clear" w:color="auto" w:fill="FFFFFF" w:themeFill="background1"/>
            <w:vAlign w:val="center"/>
          </w:tcPr>
          <w:p w14:paraId="2E076EA3" w14:textId="66AE96D0" w:rsidR="00B65F72" w:rsidRPr="00B3609E" w:rsidRDefault="00B65F72" w:rsidP="00B65F72">
            <w:pPr>
              <w:spacing w:after="0"/>
              <w:jc w:val="right"/>
              <w:rPr>
                <w:rFonts w:ascii="Arial" w:hAnsi="Arial" w:cs="Arial"/>
                <w:sz w:val="20"/>
                <w:szCs w:val="20"/>
              </w:rPr>
            </w:pPr>
            <w:r w:rsidRPr="00B3609E">
              <w:rPr>
                <w:rFonts w:ascii="Arial" w:hAnsi="Arial" w:cs="Arial"/>
                <w:color w:val="000000"/>
                <w:sz w:val="20"/>
                <w:szCs w:val="20"/>
              </w:rPr>
              <w:t>1</w:t>
            </w:r>
          </w:p>
        </w:tc>
      </w:tr>
      <w:tr w:rsidR="00B65F72" w:rsidRPr="00B3609E" w14:paraId="3895793F" w14:textId="77777777" w:rsidTr="00B31DF6">
        <w:trPr>
          <w:trHeight w:val="20"/>
          <w:jc w:val="center"/>
        </w:trPr>
        <w:tc>
          <w:tcPr>
            <w:tcW w:w="2263" w:type="dxa"/>
            <w:tcBorders>
              <w:bottom w:val="single" w:sz="4" w:space="0" w:color="auto"/>
            </w:tcBorders>
            <w:shd w:val="clear" w:color="auto" w:fill="FFFFFF" w:themeFill="background1"/>
            <w:vAlign w:val="center"/>
          </w:tcPr>
          <w:p w14:paraId="2E07839C" w14:textId="77777777"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Bancos</w:t>
            </w:r>
          </w:p>
        </w:tc>
        <w:tc>
          <w:tcPr>
            <w:tcW w:w="2127" w:type="dxa"/>
            <w:tcBorders>
              <w:bottom w:val="single" w:sz="4" w:space="0" w:color="auto"/>
            </w:tcBorders>
            <w:shd w:val="clear" w:color="auto" w:fill="FFFFFF" w:themeFill="background1"/>
            <w:vAlign w:val="center"/>
          </w:tcPr>
          <w:p w14:paraId="7150C751" w14:textId="77777777" w:rsidR="00B65F72" w:rsidRPr="00B3609E" w:rsidRDefault="00B65F72" w:rsidP="00B65F72">
            <w:pPr>
              <w:autoSpaceDE w:val="0"/>
              <w:autoSpaceDN w:val="0"/>
              <w:adjustRightInd w:val="0"/>
              <w:spacing w:after="0"/>
              <w:jc w:val="both"/>
              <w:rPr>
                <w:rFonts w:ascii="Arial" w:hAnsi="Arial" w:cs="Arial"/>
                <w:sz w:val="20"/>
                <w:szCs w:val="20"/>
              </w:rPr>
            </w:pPr>
          </w:p>
        </w:tc>
        <w:tc>
          <w:tcPr>
            <w:tcW w:w="2976" w:type="dxa"/>
            <w:tcBorders>
              <w:bottom w:val="single" w:sz="4" w:space="0" w:color="auto"/>
            </w:tcBorders>
            <w:shd w:val="clear" w:color="auto" w:fill="FFFFFF" w:themeFill="background1"/>
            <w:vAlign w:val="center"/>
          </w:tcPr>
          <w:p w14:paraId="42FB71DA" w14:textId="77777777" w:rsidR="00B65F72" w:rsidRPr="00B3609E" w:rsidRDefault="00B65F72" w:rsidP="00B65F72">
            <w:pPr>
              <w:autoSpaceDE w:val="0"/>
              <w:autoSpaceDN w:val="0"/>
              <w:adjustRightInd w:val="0"/>
              <w:spacing w:after="0"/>
              <w:jc w:val="both"/>
              <w:rPr>
                <w:rFonts w:ascii="Arial" w:hAnsi="Arial" w:cs="Arial"/>
                <w:sz w:val="20"/>
                <w:szCs w:val="20"/>
              </w:rPr>
            </w:pPr>
          </w:p>
        </w:tc>
        <w:tc>
          <w:tcPr>
            <w:tcW w:w="993" w:type="dxa"/>
            <w:tcBorders>
              <w:bottom w:val="single" w:sz="4" w:space="0" w:color="auto"/>
            </w:tcBorders>
            <w:shd w:val="clear" w:color="auto" w:fill="FFFFFF" w:themeFill="background1"/>
            <w:vAlign w:val="center"/>
          </w:tcPr>
          <w:p w14:paraId="434B82C0" w14:textId="3B56D5F8" w:rsidR="00B65F72" w:rsidRPr="00B3609E" w:rsidRDefault="00B65F72" w:rsidP="00B65F72">
            <w:pPr>
              <w:spacing w:after="0"/>
              <w:jc w:val="right"/>
              <w:rPr>
                <w:rFonts w:ascii="Arial" w:hAnsi="Arial" w:cs="Arial"/>
                <w:sz w:val="20"/>
                <w:szCs w:val="20"/>
              </w:rPr>
            </w:pPr>
            <w:r>
              <w:rPr>
                <w:rFonts w:ascii="Arial" w:hAnsi="Arial" w:cs="Arial"/>
                <w:sz w:val="20"/>
                <w:szCs w:val="20"/>
              </w:rPr>
              <w:t>144</w:t>
            </w:r>
          </w:p>
        </w:tc>
        <w:tc>
          <w:tcPr>
            <w:tcW w:w="991" w:type="dxa"/>
            <w:tcBorders>
              <w:bottom w:val="single" w:sz="4" w:space="0" w:color="auto"/>
            </w:tcBorders>
            <w:shd w:val="clear" w:color="auto" w:fill="FFFFFF" w:themeFill="background1"/>
            <w:vAlign w:val="center"/>
          </w:tcPr>
          <w:p w14:paraId="42E3CF53" w14:textId="750525E9" w:rsidR="00B65F72" w:rsidRPr="00B3609E" w:rsidRDefault="00B65F72" w:rsidP="00B65F72">
            <w:pPr>
              <w:spacing w:after="0"/>
              <w:jc w:val="right"/>
              <w:rPr>
                <w:rFonts w:ascii="Arial" w:hAnsi="Arial" w:cs="Arial"/>
                <w:sz w:val="20"/>
                <w:szCs w:val="20"/>
              </w:rPr>
            </w:pPr>
            <w:r>
              <w:rPr>
                <w:rFonts w:ascii="Arial" w:hAnsi="Arial" w:cs="Arial"/>
                <w:sz w:val="20"/>
                <w:szCs w:val="20"/>
              </w:rPr>
              <w:t>69</w:t>
            </w:r>
          </w:p>
        </w:tc>
      </w:tr>
      <w:tr w:rsidR="00B65F72" w:rsidRPr="00B3609E" w14:paraId="1AFF7B9E" w14:textId="77777777" w:rsidTr="00B31DF6">
        <w:trPr>
          <w:trHeight w:val="20"/>
          <w:jc w:val="center"/>
        </w:trPr>
        <w:tc>
          <w:tcPr>
            <w:tcW w:w="7366" w:type="dxa"/>
            <w:gridSpan w:val="3"/>
            <w:tcBorders>
              <w:bottom w:val="single" w:sz="4" w:space="0" w:color="auto"/>
            </w:tcBorders>
            <w:shd w:val="clear" w:color="auto" w:fill="FFFFFF" w:themeFill="background1"/>
            <w:vAlign w:val="center"/>
          </w:tcPr>
          <w:p w14:paraId="59593469" w14:textId="77777777" w:rsidR="00B65F72" w:rsidRPr="00B3609E" w:rsidRDefault="00B65F72" w:rsidP="00B65F7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CAIXA E BANCOS</w:t>
            </w:r>
          </w:p>
        </w:tc>
        <w:tc>
          <w:tcPr>
            <w:tcW w:w="993" w:type="dxa"/>
            <w:tcBorders>
              <w:bottom w:val="single" w:sz="4" w:space="0" w:color="auto"/>
            </w:tcBorders>
            <w:shd w:val="clear" w:color="auto" w:fill="FFFFFF" w:themeFill="background1"/>
            <w:vAlign w:val="center"/>
          </w:tcPr>
          <w:p w14:paraId="4E3C87C5" w14:textId="27ADBF80" w:rsidR="00B65F72" w:rsidRPr="00B3609E" w:rsidRDefault="00B65F72" w:rsidP="00B65F72">
            <w:pPr>
              <w:spacing w:after="0"/>
              <w:jc w:val="right"/>
              <w:rPr>
                <w:rFonts w:ascii="Arial" w:hAnsi="Arial" w:cs="Arial"/>
                <w:b/>
                <w:bCs/>
                <w:sz w:val="20"/>
                <w:szCs w:val="20"/>
              </w:rPr>
            </w:pPr>
            <w:r>
              <w:rPr>
                <w:rFonts w:ascii="Arial" w:hAnsi="Arial" w:cs="Arial"/>
                <w:b/>
                <w:bCs/>
                <w:sz w:val="20"/>
                <w:szCs w:val="20"/>
              </w:rPr>
              <w:t>148</w:t>
            </w:r>
          </w:p>
        </w:tc>
        <w:tc>
          <w:tcPr>
            <w:tcW w:w="991" w:type="dxa"/>
            <w:tcBorders>
              <w:bottom w:val="single" w:sz="4" w:space="0" w:color="auto"/>
            </w:tcBorders>
            <w:shd w:val="clear" w:color="auto" w:fill="FFFFFF" w:themeFill="background1"/>
            <w:vAlign w:val="center"/>
          </w:tcPr>
          <w:p w14:paraId="0331726D" w14:textId="3CEAAFE5" w:rsidR="00B65F72" w:rsidRPr="00B3609E" w:rsidRDefault="00B65F72" w:rsidP="00B65F72">
            <w:pPr>
              <w:spacing w:after="0"/>
              <w:jc w:val="right"/>
              <w:rPr>
                <w:rFonts w:ascii="Arial" w:hAnsi="Arial" w:cs="Arial"/>
                <w:b/>
                <w:sz w:val="20"/>
                <w:szCs w:val="20"/>
              </w:rPr>
            </w:pPr>
            <w:r>
              <w:rPr>
                <w:rFonts w:ascii="Arial" w:hAnsi="Arial" w:cs="Arial"/>
                <w:b/>
                <w:bCs/>
                <w:sz w:val="20"/>
                <w:szCs w:val="20"/>
              </w:rPr>
              <w:t>70</w:t>
            </w:r>
          </w:p>
        </w:tc>
      </w:tr>
      <w:tr w:rsidR="00B65F72" w:rsidRPr="00B3609E" w14:paraId="7989F6E1" w14:textId="77777777" w:rsidTr="00B31DF6">
        <w:trPr>
          <w:trHeight w:val="357"/>
          <w:jc w:val="center"/>
        </w:trPr>
        <w:tc>
          <w:tcPr>
            <w:tcW w:w="2263" w:type="dxa"/>
            <w:tcBorders>
              <w:top w:val="single" w:sz="4" w:space="0" w:color="auto"/>
            </w:tcBorders>
            <w:shd w:val="clear" w:color="auto" w:fill="FFFFFF" w:themeFill="background1"/>
            <w:vAlign w:val="center"/>
          </w:tcPr>
          <w:p w14:paraId="563622D5" w14:textId="77777777" w:rsidR="00B65F72" w:rsidRPr="00B3609E" w:rsidRDefault="00B65F72" w:rsidP="00B65F72">
            <w:pPr>
              <w:spacing w:after="0"/>
              <w:jc w:val="both"/>
              <w:rPr>
                <w:rFonts w:ascii="Arial" w:hAnsi="Arial" w:cs="Arial"/>
                <w:sz w:val="20"/>
                <w:szCs w:val="20"/>
              </w:rPr>
            </w:pPr>
            <w:bookmarkStart w:id="2" w:name="_Hlk54948133"/>
            <w:r w:rsidRPr="00B3609E">
              <w:rPr>
                <w:rFonts w:ascii="Arial" w:hAnsi="Arial" w:cs="Arial"/>
                <w:sz w:val="20"/>
                <w:szCs w:val="20"/>
              </w:rPr>
              <w:t>Aplicações Financeiras</w:t>
            </w:r>
          </w:p>
        </w:tc>
        <w:tc>
          <w:tcPr>
            <w:tcW w:w="2127" w:type="dxa"/>
            <w:tcBorders>
              <w:top w:val="single" w:sz="4" w:space="0" w:color="auto"/>
            </w:tcBorders>
            <w:shd w:val="clear" w:color="auto" w:fill="FFFFFF" w:themeFill="background1"/>
            <w:vAlign w:val="center"/>
          </w:tcPr>
          <w:p w14:paraId="75E32C54" w14:textId="77777777" w:rsidR="00B65F72" w:rsidRPr="00B3609E" w:rsidRDefault="00B65F72" w:rsidP="00B65F72">
            <w:pPr>
              <w:autoSpaceDE w:val="0"/>
              <w:autoSpaceDN w:val="0"/>
              <w:adjustRightInd w:val="0"/>
              <w:spacing w:after="0"/>
              <w:jc w:val="both"/>
              <w:rPr>
                <w:rFonts w:ascii="Arial" w:hAnsi="Arial" w:cs="Arial"/>
                <w:sz w:val="20"/>
                <w:szCs w:val="20"/>
              </w:rPr>
            </w:pPr>
          </w:p>
        </w:tc>
        <w:tc>
          <w:tcPr>
            <w:tcW w:w="2976" w:type="dxa"/>
            <w:tcBorders>
              <w:top w:val="single" w:sz="4" w:space="0" w:color="auto"/>
            </w:tcBorders>
            <w:shd w:val="clear" w:color="auto" w:fill="FFFFFF" w:themeFill="background1"/>
            <w:vAlign w:val="center"/>
          </w:tcPr>
          <w:p w14:paraId="27288263" w14:textId="77777777" w:rsidR="00B65F72" w:rsidRPr="00B3609E" w:rsidRDefault="00B65F72" w:rsidP="00B65F72">
            <w:pPr>
              <w:autoSpaceDE w:val="0"/>
              <w:autoSpaceDN w:val="0"/>
              <w:adjustRightInd w:val="0"/>
              <w:spacing w:after="0"/>
              <w:jc w:val="both"/>
              <w:rPr>
                <w:rFonts w:ascii="Arial" w:hAnsi="Arial" w:cs="Arial"/>
                <w:sz w:val="20"/>
                <w:szCs w:val="20"/>
              </w:rPr>
            </w:pPr>
          </w:p>
        </w:tc>
        <w:tc>
          <w:tcPr>
            <w:tcW w:w="993" w:type="dxa"/>
            <w:tcBorders>
              <w:top w:val="single" w:sz="4" w:space="0" w:color="auto"/>
            </w:tcBorders>
            <w:shd w:val="clear" w:color="auto" w:fill="FFFFFF" w:themeFill="background1"/>
            <w:vAlign w:val="center"/>
          </w:tcPr>
          <w:p w14:paraId="581ECAC8" w14:textId="06621977" w:rsidR="00B65F72" w:rsidRPr="00B3609E" w:rsidRDefault="00B65F72" w:rsidP="00B65F72">
            <w:pPr>
              <w:spacing w:after="0"/>
              <w:jc w:val="right"/>
              <w:rPr>
                <w:rFonts w:ascii="Arial" w:hAnsi="Arial" w:cs="Arial"/>
                <w:sz w:val="20"/>
                <w:szCs w:val="20"/>
              </w:rPr>
            </w:pPr>
          </w:p>
        </w:tc>
        <w:tc>
          <w:tcPr>
            <w:tcW w:w="991" w:type="dxa"/>
            <w:tcBorders>
              <w:top w:val="single" w:sz="4" w:space="0" w:color="auto"/>
            </w:tcBorders>
            <w:shd w:val="clear" w:color="auto" w:fill="FFFFFF" w:themeFill="background1"/>
            <w:vAlign w:val="center"/>
          </w:tcPr>
          <w:p w14:paraId="30564B0D" w14:textId="77777777" w:rsidR="00B65F72" w:rsidRPr="00B3609E" w:rsidRDefault="00B65F72" w:rsidP="00B65F72">
            <w:pPr>
              <w:spacing w:after="0"/>
              <w:jc w:val="right"/>
              <w:rPr>
                <w:rFonts w:ascii="Arial" w:hAnsi="Arial" w:cs="Arial"/>
                <w:sz w:val="20"/>
                <w:szCs w:val="20"/>
              </w:rPr>
            </w:pPr>
          </w:p>
        </w:tc>
      </w:tr>
      <w:tr w:rsidR="00B65F72" w:rsidRPr="00B3609E" w14:paraId="5065AD6A" w14:textId="77777777" w:rsidTr="00B31DF6">
        <w:trPr>
          <w:trHeight w:val="20"/>
          <w:jc w:val="center"/>
        </w:trPr>
        <w:tc>
          <w:tcPr>
            <w:tcW w:w="2263" w:type="dxa"/>
            <w:shd w:val="clear" w:color="auto" w:fill="FFFFFF" w:themeFill="background1"/>
            <w:vAlign w:val="center"/>
          </w:tcPr>
          <w:p w14:paraId="3CD108AE" w14:textId="77777777" w:rsidR="00B65F72" w:rsidRPr="00B3609E" w:rsidRDefault="00B65F72" w:rsidP="00B65F72">
            <w:pPr>
              <w:spacing w:after="0"/>
              <w:jc w:val="both"/>
              <w:rPr>
                <w:rFonts w:ascii="Arial" w:hAnsi="Arial" w:cs="Arial"/>
                <w:sz w:val="20"/>
                <w:szCs w:val="20"/>
              </w:rPr>
            </w:pPr>
            <w:bookmarkStart w:id="3" w:name="_Hlk506283346"/>
            <w:r w:rsidRPr="00B3609E">
              <w:rPr>
                <w:rFonts w:ascii="Arial" w:hAnsi="Arial" w:cs="Arial"/>
                <w:sz w:val="20"/>
                <w:szCs w:val="20"/>
              </w:rPr>
              <w:t>Banco do Brasil</w:t>
            </w:r>
          </w:p>
        </w:tc>
        <w:tc>
          <w:tcPr>
            <w:tcW w:w="2127" w:type="dxa"/>
            <w:shd w:val="clear" w:color="auto" w:fill="auto"/>
            <w:vAlign w:val="center"/>
          </w:tcPr>
          <w:p w14:paraId="3A46C744" w14:textId="77777777"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 xml:space="preserve">FUNDO BB </w:t>
            </w:r>
          </w:p>
        </w:tc>
        <w:tc>
          <w:tcPr>
            <w:tcW w:w="2976" w:type="dxa"/>
            <w:shd w:val="clear" w:color="auto" w:fill="auto"/>
            <w:vAlign w:val="center"/>
          </w:tcPr>
          <w:p w14:paraId="48573D31" w14:textId="4350316C" w:rsidR="00B65F72" w:rsidRPr="006A3380" w:rsidRDefault="00B65F72" w:rsidP="00B65F72">
            <w:pPr>
              <w:spacing w:after="0"/>
              <w:jc w:val="center"/>
              <w:rPr>
                <w:rFonts w:ascii="Arial" w:hAnsi="Arial" w:cs="Arial"/>
                <w:sz w:val="20"/>
                <w:szCs w:val="20"/>
              </w:rPr>
            </w:pPr>
            <w:r w:rsidRPr="006A3380">
              <w:rPr>
                <w:rFonts w:ascii="Arial" w:hAnsi="Arial" w:cs="Arial"/>
                <w:sz w:val="20"/>
              </w:rPr>
              <w:t>84,57% do CDI</w:t>
            </w:r>
          </w:p>
        </w:tc>
        <w:tc>
          <w:tcPr>
            <w:tcW w:w="993" w:type="dxa"/>
            <w:shd w:val="clear" w:color="auto" w:fill="FFFFFF" w:themeFill="background1"/>
            <w:vAlign w:val="center"/>
          </w:tcPr>
          <w:p w14:paraId="55D35133" w14:textId="4F986292" w:rsidR="00B65F72" w:rsidRPr="00B3609E" w:rsidRDefault="00B65F72" w:rsidP="00B65F72">
            <w:pPr>
              <w:spacing w:after="0"/>
              <w:jc w:val="right"/>
              <w:rPr>
                <w:rFonts w:ascii="Arial" w:hAnsi="Arial" w:cs="Arial"/>
                <w:sz w:val="20"/>
                <w:szCs w:val="20"/>
              </w:rPr>
            </w:pPr>
            <w:r>
              <w:rPr>
                <w:rFonts w:ascii="Arial" w:hAnsi="Arial" w:cs="Arial"/>
                <w:sz w:val="20"/>
                <w:szCs w:val="20"/>
              </w:rPr>
              <w:t>2</w:t>
            </w:r>
          </w:p>
        </w:tc>
        <w:tc>
          <w:tcPr>
            <w:tcW w:w="991" w:type="dxa"/>
            <w:shd w:val="clear" w:color="auto" w:fill="FFFFFF" w:themeFill="background1"/>
            <w:vAlign w:val="center"/>
          </w:tcPr>
          <w:p w14:paraId="26DEE78C" w14:textId="5CB2D35C" w:rsidR="00B65F72" w:rsidRPr="00B3609E" w:rsidRDefault="00B65F72" w:rsidP="00B65F72">
            <w:pPr>
              <w:spacing w:after="0"/>
              <w:jc w:val="right"/>
              <w:rPr>
                <w:rFonts w:ascii="Arial" w:hAnsi="Arial" w:cs="Arial"/>
                <w:sz w:val="20"/>
                <w:szCs w:val="20"/>
              </w:rPr>
            </w:pPr>
            <w:r>
              <w:rPr>
                <w:rFonts w:ascii="Arial" w:hAnsi="Arial" w:cs="Arial"/>
                <w:color w:val="000000"/>
                <w:sz w:val="20"/>
                <w:szCs w:val="20"/>
              </w:rPr>
              <w:t>31</w:t>
            </w:r>
          </w:p>
        </w:tc>
      </w:tr>
      <w:tr w:rsidR="00B65F72" w:rsidRPr="00B3609E" w14:paraId="1DBC0B31" w14:textId="77777777" w:rsidTr="00B31DF6">
        <w:trPr>
          <w:trHeight w:val="20"/>
          <w:jc w:val="center"/>
        </w:trPr>
        <w:tc>
          <w:tcPr>
            <w:tcW w:w="2263" w:type="dxa"/>
            <w:shd w:val="clear" w:color="auto" w:fill="FFFFFF" w:themeFill="background1"/>
            <w:vAlign w:val="center"/>
          </w:tcPr>
          <w:p w14:paraId="67BAA741" w14:textId="77777777"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Banco do Nordeste</w:t>
            </w:r>
          </w:p>
        </w:tc>
        <w:tc>
          <w:tcPr>
            <w:tcW w:w="2127" w:type="dxa"/>
            <w:shd w:val="clear" w:color="auto" w:fill="FFFFFF" w:themeFill="background1"/>
            <w:vAlign w:val="center"/>
          </w:tcPr>
          <w:p w14:paraId="7EAF4A17" w14:textId="77777777"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CDB</w:t>
            </w:r>
          </w:p>
        </w:tc>
        <w:tc>
          <w:tcPr>
            <w:tcW w:w="2976" w:type="dxa"/>
            <w:shd w:val="clear" w:color="auto" w:fill="FFFFFF" w:themeFill="background1"/>
            <w:vAlign w:val="center"/>
          </w:tcPr>
          <w:p w14:paraId="25BA60A0" w14:textId="54BBCCC4" w:rsidR="00B65F72" w:rsidRPr="006A3380" w:rsidRDefault="00B65F72" w:rsidP="00B65F72">
            <w:pPr>
              <w:spacing w:after="0"/>
              <w:jc w:val="center"/>
              <w:rPr>
                <w:rFonts w:ascii="Arial" w:hAnsi="Arial" w:cs="Arial"/>
                <w:color w:val="000000"/>
                <w:sz w:val="20"/>
                <w:szCs w:val="20"/>
              </w:rPr>
            </w:pPr>
            <w:r w:rsidRPr="006A3380">
              <w:rPr>
                <w:rFonts w:ascii="Arial" w:hAnsi="Arial" w:cs="Arial"/>
                <w:sz w:val="20"/>
              </w:rPr>
              <w:t>99,5% a 101% CDI</w:t>
            </w:r>
          </w:p>
        </w:tc>
        <w:tc>
          <w:tcPr>
            <w:tcW w:w="993" w:type="dxa"/>
            <w:shd w:val="clear" w:color="auto" w:fill="FFFFFF" w:themeFill="background1"/>
            <w:vAlign w:val="center"/>
          </w:tcPr>
          <w:p w14:paraId="7A198ECC" w14:textId="20A378AD" w:rsidR="00B65F72" w:rsidRPr="00B3609E" w:rsidRDefault="00B65F72" w:rsidP="00B65F72">
            <w:pPr>
              <w:spacing w:after="0"/>
              <w:jc w:val="right"/>
              <w:rPr>
                <w:rFonts w:ascii="Arial" w:hAnsi="Arial" w:cs="Arial"/>
                <w:sz w:val="20"/>
                <w:szCs w:val="20"/>
              </w:rPr>
            </w:pPr>
            <w:r>
              <w:rPr>
                <w:rFonts w:ascii="Arial" w:hAnsi="Arial" w:cs="Arial"/>
                <w:sz w:val="20"/>
                <w:szCs w:val="20"/>
              </w:rPr>
              <w:t>39.414</w:t>
            </w:r>
          </w:p>
        </w:tc>
        <w:tc>
          <w:tcPr>
            <w:tcW w:w="991" w:type="dxa"/>
            <w:shd w:val="clear" w:color="auto" w:fill="FFFFFF" w:themeFill="background1"/>
            <w:vAlign w:val="center"/>
          </w:tcPr>
          <w:p w14:paraId="41881C8C" w14:textId="244710F4" w:rsidR="00B65F72" w:rsidRPr="00B3609E" w:rsidRDefault="00B65F72" w:rsidP="00B65F72">
            <w:pPr>
              <w:spacing w:after="0"/>
              <w:jc w:val="right"/>
              <w:rPr>
                <w:rFonts w:ascii="Arial" w:hAnsi="Arial" w:cs="Arial"/>
                <w:sz w:val="20"/>
                <w:szCs w:val="20"/>
              </w:rPr>
            </w:pPr>
            <w:r w:rsidRPr="005B2DA7">
              <w:rPr>
                <w:rFonts w:ascii="Arial" w:hAnsi="Arial" w:cs="Arial"/>
                <w:sz w:val="20"/>
                <w:szCs w:val="20"/>
              </w:rPr>
              <w:t>66</w:t>
            </w:r>
            <w:r>
              <w:rPr>
                <w:rFonts w:ascii="Arial" w:hAnsi="Arial" w:cs="Arial"/>
                <w:sz w:val="20"/>
                <w:szCs w:val="20"/>
              </w:rPr>
              <w:t>.</w:t>
            </w:r>
            <w:r w:rsidRPr="005B2DA7">
              <w:rPr>
                <w:rFonts w:ascii="Arial" w:hAnsi="Arial" w:cs="Arial"/>
                <w:sz w:val="20"/>
                <w:szCs w:val="20"/>
              </w:rPr>
              <w:t>090</w:t>
            </w:r>
          </w:p>
        </w:tc>
      </w:tr>
      <w:tr w:rsidR="00B65F72" w:rsidRPr="00B3609E" w14:paraId="24189F5A" w14:textId="77777777" w:rsidTr="00B31DF6">
        <w:trPr>
          <w:trHeight w:val="20"/>
          <w:jc w:val="center"/>
        </w:trPr>
        <w:tc>
          <w:tcPr>
            <w:tcW w:w="2263" w:type="dxa"/>
            <w:shd w:val="clear" w:color="auto" w:fill="FFFFFF" w:themeFill="background1"/>
            <w:vAlign w:val="center"/>
          </w:tcPr>
          <w:p w14:paraId="52061298" w14:textId="77777777"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Banco Safra</w:t>
            </w:r>
          </w:p>
        </w:tc>
        <w:tc>
          <w:tcPr>
            <w:tcW w:w="2127" w:type="dxa"/>
            <w:shd w:val="clear" w:color="auto" w:fill="FFFFFF" w:themeFill="background1"/>
            <w:vAlign w:val="center"/>
          </w:tcPr>
          <w:p w14:paraId="4E04291C" w14:textId="77777777"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BOX-DI</w:t>
            </w:r>
          </w:p>
        </w:tc>
        <w:tc>
          <w:tcPr>
            <w:tcW w:w="2976" w:type="dxa"/>
            <w:shd w:val="clear" w:color="auto" w:fill="FFFFFF" w:themeFill="background1"/>
            <w:vAlign w:val="center"/>
          </w:tcPr>
          <w:p w14:paraId="10A9F37D" w14:textId="65CA3ED7" w:rsidR="00B65F72" w:rsidRPr="006A3380" w:rsidRDefault="00B65F72" w:rsidP="00B65F72">
            <w:pPr>
              <w:spacing w:after="0"/>
              <w:jc w:val="center"/>
              <w:rPr>
                <w:rFonts w:ascii="Arial" w:hAnsi="Arial" w:cs="Arial"/>
                <w:sz w:val="20"/>
                <w:szCs w:val="20"/>
              </w:rPr>
            </w:pPr>
            <w:r w:rsidRPr="006A3380">
              <w:rPr>
                <w:rFonts w:ascii="Arial" w:hAnsi="Arial" w:cs="Arial"/>
                <w:sz w:val="20"/>
              </w:rPr>
              <w:t>100% a 104,5% CDI</w:t>
            </w:r>
          </w:p>
        </w:tc>
        <w:tc>
          <w:tcPr>
            <w:tcW w:w="993" w:type="dxa"/>
            <w:shd w:val="clear" w:color="auto" w:fill="FFFFFF" w:themeFill="background1"/>
            <w:vAlign w:val="center"/>
          </w:tcPr>
          <w:p w14:paraId="62EEAD7E" w14:textId="3A5944E9" w:rsidR="00B65F72" w:rsidRPr="00B3609E" w:rsidRDefault="00B65F72" w:rsidP="00B65F72">
            <w:pPr>
              <w:spacing w:after="0"/>
              <w:jc w:val="right"/>
              <w:rPr>
                <w:rFonts w:ascii="Arial" w:hAnsi="Arial" w:cs="Arial"/>
                <w:sz w:val="20"/>
                <w:szCs w:val="20"/>
              </w:rPr>
            </w:pPr>
            <w:r>
              <w:rPr>
                <w:rFonts w:ascii="Arial" w:hAnsi="Arial" w:cs="Arial"/>
                <w:sz w:val="20"/>
                <w:szCs w:val="20"/>
              </w:rPr>
              <w:t>0</w:t>
            </w:r>
          </w:p>
        </w:tc>
        <w:tc>
          <w:tcPr>
            <w:tcW w:w="991" w:type="dxa"/>
            <w:shd w:val="clear" w:color="auto" w:fill="FFFFFF" w:themeFill="background1"/>
            <w:vAlign w:val="center"/>
          </w:tcPr>
          <w:p w14:paraId="7982A59E" w14:textId="2F76AB64" w:rsidR="00B65F72" w:rsidRPr="00B3609E" w:rsidRDefault="00B65F72" w:rsidP="00B65F72">
            <w:pPr>
              <w:spacing w:after="0"/>
              <w:jc w:val="right"/>
              <w:rPr>
                <w:rFonts w:ascii="Arial" w:hAnsi="Arial" w:cs="Arial"/>
                <w:sz w:val="20"/>
                <w:szCs w:val="20"/>
              </w:rPr>
            </w:pPr>
            <w:r w:rsidRPr="005B2DA7">
              <w:rPr>
                <w:rFonts w:ascii="Arial" w:hAnsi="Arial" w:cs="Arial"/>
                <w:color w:val="000000"/>
                <w:sz w:val="20"/>
                <w:szCs w:val="20"/>
              </w:rPr>
              <w:t>29</w:t>
            </w:r>
            <w:r>
              <w:rPr>
                <w:rFonts w:ascii="Arial" w:hAnsi="Arial" w:cs="Arial"/>
                <w:color w:val="000000"/>
                <w:sz w:val="20"/>
                <w:szCs w:val="20"/>
              </w:rPr>
              <w:t>.</w:t>
            </w:r>
            <w:r w:rsidRPr="005B2DA7">
              <w:rPr>
                <w:rFonts w:ascii="Arial" w:hAnsi="Arial" w:cs="Arial"/>
                <w:color w:val="000000"/>
                <w:sz w:val="20"/>
                <w:szCs w:val="20"/>
              </w:rPr>
              <w:t>079</w:t>
            </w:r>
          </w:p>
        </w:tc>
      </w:tr>
      <w:bookmarkEnd w:id="3"/>
      <w:tr w:rsidR="00B65F72" w:rsidRPr="00B3609E" w14:paraId="346AAAA6" w14:textId="77777777" w:rsidTr="00B31DF6">
        <w:trPr>
          <w:trHeight w:val="20"/>
          <w:jc w:val="center"/>
        </w:trPr>
        <w:tc>
          <w:tcPr>
            <w:tcW w:w="2263" w:type="dxa"/>
            <w:shd w:val="clear" w:color="auto" w:fill="FFFFFF" w:themeFill="background1"/>
            <w:vAlign w:val="center"/>
          </w:tcPr>
          <w:p w14:paraId="069B8A74" w14:textId="323030FC"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Caixa Econ. Federal</w:t>
            </w:r>
          </w:p>
        </w:tc>
        <w:tc>
          <w:tcPr>
            <w:tcW w:w="2127" w:type="dxa"/>
            <w:shd w:val="clear" w:color="auto" w:fill="FFFFFF" w:themeFill="background1"/>
            <w:vAlign w:val="center"/>
          </w:tcPr>
          <w:p w14:paraId="181B3FF0" w14:textId="7DD40DC2"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CDB e FUNDO CEF</w:t>
            </w:r>
          </w:p>
        </w:tc>
        <w:tc>
          <w:tcPr>
            <w:tcW w:w="2976" w:type="dxa"/>
            <w:shd w:val="clear" w:color="auto" w:fill="FFFFFF" w:themeFill="background1"/>
            <w:vAlign w:val="center"/>
          </w:tcPr>
          <w:p w14:paraId="68708BB7" w14:textId="1AD9ACED" w:rsidR="00B65F72" w:rsidRPr="006A3380" w:rsidRDefault="00B65F72" w:rsidP="00B65F72">
            <w:pPr>
              <w:spacing w:after="0"/>
              <w:jc w:val="center"/>
              <w:rPr>
                <w:rFonts w:ascii="Arial" w:hAnsi="Arial" w:cs="Arial"/>
                <w:sz w:val="20"/>
              </w:rPr>
            </w:pPr>
            <w:r w:rsidRPr="006A3380">
              <w:rPr>
                <w:rFonts w:ascii="Arial" w:hAnsi="Arial" w:cs="Arial"/>
                <w:sz w:val="20"/>
              </w:rPr>
              <w:t>101% do CDI</w:t>
            </w:r>
          </w:p>
        </w:tc>
        <w:tc>
          <w:tcPr>
            <w:tcW w:w="993" w:type="dxa"/>
            <w:shd w:val="clear" w:color="auto" w:fill="FFFFFF" w:themeFill="background1"/>
            <w:vAlign w:val="center"/>
          </w:tcPr>
          <w:p w14:paraId="40ACC7CB" w14:textId="090A1274" w:rsidR="00B65F72" w:rsidRPr="00B3609E" w:rsidRDefault="00B65F72" w:rsidP="00B65F72">
            <w:pPr>
              <w:spacing w:after="0"/>
              <w:jc w:val="right"/>
              <w:rPr>
                <w:rFonts w:ascii="Arial" w:hAnsi="Arial" w:cs="Arial"/>
                <w:color w:val="000000"/>
                <w:sz w:val="20"/>
                <w:szCs w:val="20"/>
              </w:rPr>
            </w:pPr>
            <w:r>
              <w:rPr>
                <w:rFonts w:ascii="Arial" w:hAnsi="Arial" w:cs="Arial"/>
                <w:color w:val="000000"/>
                <w:sz w:val="20"/>
                <w:szCs w:val="20"/>
              </w:rPr>
              <w:t>43.653</w:t>
            </w:r>
          </w:p>
        </w:tc>
        <w:tc>
          <w:tcPr>
            <w:tcW w:w="991" w:type="dxa"/>
            <w:shd w:val="clear" w:color="auto" w:fill="FFFFFF" w:themeFill="background1"/>
            <w:vAlign w:val="center"/>
          </w:tcPr>
          <w:p w14:paraId="3F798832" w14:textId="07B34E96" w:rsidR="00B65F72" w:rsidRPr="00B3609E" w:rsidRDefault="00B65F72" w:rsidP="00B65F72">
            <w:pPr>
              <w:spacing w:after="0"/>
              <w:jc w:val="right"/>
              <w:rPr>
                <w:rFonts w:ascii="Arial" w:hAnsi="Arial" w:cs="Arial"/>
                <w:color w:val="000000"/>
                <w:sz w:val="20"/>
                <w:szCs w:val="20"/>
              </w:rPr>
            </w:pPr>
            <w:r w:rsidRPr="005B2DA7">
              <w:rPr>
                <w:rFonts w:ascii="Arial" w:hAnsi="Arial" w:cs="Arial"/>
                <w:color w:val="000000"/>
                <w:sz w:val="20"/>
                <w:szCs w:val="20"/>
              </w:rPr>
              <w:t>219</w:t>
            </w:r>
          </w:p>
        </w:tc>
      </w:tr>
      <w:tr w:rsidR="00B65F72" w:rsidRPr="00B3609E" w14:paraId="5695D3A0" w14:textId="77777777" w:rsidTr="00B31DF6">
        <w:trPr>
          <w:trHeight w:val="20"/>
          <w:jc w:val="center"/>
        </w:trPr>
        <w:tc>
          <w:tcPr>
            <w:tcW w:w="2263" w:type="dxa"/>
            <w:shd w:val="clear" w:color="auto" w:fill="FFFFFF" w:themeFill="background1"/>
            <w:vAlign w:val="center"/>
          </w:tcPr>
          <w:p w14:paraId="5FA60A66" w14:textId="232A818F"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Bradesco</w:t>
            </w:r>
          </w:p>
        </w:tc>
        <w:tc>
          <w:tcPr>
            <w:tcW w:w="2127" w:type="dxa"/>
            <w:shd w:val="clear" w:color="auto" w:fill="FFFFFF" w:themeFill="background1"/>
            <w:vAlign w:val="center"/>
          </w:tcPr>
          <w:p w14:paraId="7FE9C890" w14:textId="7D2946A6" w:rsidR="00B65F72" w:rsidRPr="00B3609E" w:rsidRDefault="00B65F72" w:rsidP="00B65F72">
            <w:pPr>
              <w:spacing w:after="0"/>
              <w:jc w:val="both"/>
              <w:rPr>
                <w:rFonts w:ascii="Arial" w:hAnsi="Arial" w:cs="Arial"/>
                <w:sz w:val="20"/>
                <w:szCs w:val="20"/>
              </w:rPr>
            </w:pPr>
            <w:r w:rsidRPr="00B3609E">
              <w:rPr>
                <w:rFonts w:ascii="Arial" w:hAnsi="Arial" w:cs="Arial"/>
                <w:sz w:val="20"/>
                <w:szCs w:val="20"/>
              </w:rPr>
              <w:t>Debêntures</w:t>
            </w:r>
          </w:p>
        </w:tc>
        <w:tc>
          <w:tcPr>
            <w:tcW w:w="2976" w:type="dxa"/>
            <w:shd w:val="clear" w:color="auto" w:fill="FFFFFF" w:themeFill="background1"/>
            <w:vAlign w:val="center"/>
          </w:tcPr>
          <w:p w14:paraId="46C03087" w14:textId="503EBAAE" w:rsidR="00B65F72" w:rsidRPr="006A3380" w:rsidRDefault="00B65F72" w:rsidP="00B65F72">
            <w:pPr>
              <w:spacing w:after="0"/>
              <w:jc w:val="center"/>
              <w:rPr>
                <w:rFonts w:ascii="Arial" w:hAnsi="Arial" w:cs="Arial"/>
                <w:color w:val="000000"/>
                <w:sz w:val="20"/>
                <w:szCs w:val="20"/>
              </w:rPr>
            </w:pPr>
            <w:r w:rsidRPr="006A3380">
              <w:rPr>
                <w:rFonts w:ascii="Arial" w:hAnsi="Arial" w:cs="Arial"/>
                <w:color w:val="000000"/>
                <w:sz w:val="20"/>
                <w:szCs w:val="20"/>
              </w:rPr>
              <w:t>99% do CDI</w:t>
            </w:r>
          </w:p>
        </w:tc>
        <w:tc>
          <w:tcPr>
            <w:tcW w:w="993" w:type="dxa"/>
            <w:shd w:val="clear" w:color="auto" w:fill="FFFFFF" w:themeFill="background1"/>
            <w:vAlign w:val="center"/>
          </w:tcPr>
          <w:p w14:paraId="56127A64" w14:textId="37F2D376" w:rsidR="00B65F72" w:rsidRPr="00B3609E" w:rsidRDefault="00B65F72" w:rsidP="00B65F72">
            <w:pPr>
              <w:spacing w:after="0"/>
              <w:jc w:val="right"/>
              <w:rPr>
                <w:rFonts w:ascii="Arial" w:hAnsi="Arial" w:cs="Arial"/>
                <w:sz w:val="20"/>
                <w:szCs w:val="20"/>
              </w:rPr>
            </w:pPr>
            <w:r>
              <w:rPr>
                <w:rFonts w:ascii="Arial" w:hAnsi="Arial" w:cs="Arial"/>
                <w:sz w:val="20"/>
                <w:szCs w:val="20"/>
              </w:rPr>
              <w:t>1.626</w:t>
            </w:r>
          </w:p>
        </w:tc>
        <w:tc>
          <w:tcPr>
            <w:tcW w:w="991" w:type="dxa"/>
            <w:shd w:val="clear" w:color="auto" w:fill="FFFFFF" w:themeFill="background1"/>
            <w:vAlign w:val="center"/>
          </w:tcPr>
          <w:p w14:paraId="1DEE35E2" w14:textId="4EB20B01" w:rsidR="00B65F72" w:rsidRPr="00B3609E" w:rsidRDefault="00B65F72" w:rsidP="00B65F72">
            <w:pPr>
              <w:spacing w:after="0"/>
              <w:jc w:val="right"/>
              <w:rPr>
                <w:rFonts w:ascii="Arial" w:hAnsi="Arial" w:cs="Arial"/>
                <w:sz w:val="20"/>
                <w:szCs w:val="20"/>
              </w:rPr>
            </w:pPr>
            <w:r w:rsidRPr="005B2DA7">
              <w:rPr>
                <w:rFonts w:ascii="Arial" w:hAnsi="Arial" w:cs="Arial"/>
                <w:sz w:val="20"/>
                <w:szCs w:val="20"/>
              </w:rPr>
              <w:t>838</w:t>
            </w:r>
          </w:p>
        </w:tc>
      </w:tr>
      <w:bookmarkEnd w:id="2"/>
      <w:tr w:rsidR="00B65F72" w:rsidRPr="00B3609E" w14:paraId="131332AD" w14:textId="77777777" w:rsidTr="00B31DF6">
        <w:trPr>
          <w:trHeight w:val="20"/>
          <w:jc w:val="center"/>
        </w:trPr>
        <w:tc>
          <w:tcPr>
            <w:tcW w:w="7366" w:type="dxa"/>
            <w:gridSpan w:val="3"/>
            <w:shd w:val="clear" w:color="auto" w:fill="FFFFFF" w:themeFill="background1"/>
            <w:vAlign w:val="center"/>
          </w:tcPr>
          <w:p w14:paraId="4FAFF49E" w14:textId="77777777" w:rsidR="00B65F72" w:rsidRPr="00B3609E" w:rsidRDefault="00B65F72" w:rsidP="00B65F7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APLICAÇÕES FINANCEIRAS</w:t>
            </w:r>
          </w:p>
        </w:tc>
        <w:tc>
          <w:tcPr>
            <w:tcW w:w="993" w:type="dxa"/>
            <w:shd w:val="clear" w:color="auto" w:fill="FFFFFF" w:themeFill="background1"/>
            <w:vAlign w:val="center"/>
          </w:tcPr>
          <w:p w14:paraId="2C482731" w14:textId="4BCF4001" w:rsidR="00B65F72" w:rsidRPr="00B3609E" w:rsidRDefault="00B65F72" w:rsidP="00B65F72">
            <w:pPr>
              <w:spacing w:after="0"/>
              <w:jc w:val="right"/>
              <w:rPr>
                <w:rFonts w:ascii="Arial" w:hAnsi="Arial" w:cs="Arial"/>
                <w:b/>
                <w:bCs/>
                <w:sz w:val="20"/>
                <w:szCs w:val="20"/>
              </w:rPr>
            </w:pPr>
            <w:r>
              <w:rPr>
                <w:rFonts w:ascii="Arial" w:hAnsi="Arial" w:cs="Arial"/>
                <w:b/>
                <w:bCs/>
                <w:sz w:val="20"/>
                <w:szCs w:val="20"/>
              </w:rPr>
              <w:t>84.695</w:t>
            </w:r>
          </w:p>
        </w:tc>
        <w:tc>
          <w:tcPr>
            <w:tcW w:w="991" w:type="dxa"/>
            <w:shd w:val="clear" w:color="auto" w:fill="FFFFFF" w:themeFill="background1"/>
            <w:vAlign w:val="center"/>
          </w:tcPr>
          <w:p w14:paraId="67145BD0" w14:textId="199B55BA" w:rsidR="00B65F72" w:rsidRPr="00B3609E" w:rsidRDefault="00B65F72" w:rsidP="00B65F72">
            <w:pPr>
              <w:spacing w:after="0"/>
              <w:jc w:val="right"/>
              <w:rPr>
                <w:rFonts w:ascii="Arial" w:hAnsi="Arial" w:cs="Arial"/>
                <w:b/>
                <w:sz w:val="20"/>
                <w:szCs w:val="20"/>
              </w:rPr>
            </w:pPr>
            <w:r w:rsidRPr="005B2DA7">
              <w:rPr>
                <w:rFonts w:ascii="Arial" w:hAnsi="Arial" w:cs="Arial"/>
                <w:b/>
                <w:bCs/>
                <w:sz w:val="20"/>
                <w:szCs w:val="20"/>
              </w:rPr>
              <w:t>96</w:t>
            </w:r>
            <w:r>
              <w:rPr>
                <w:rFonts w:ascii="Arial" w:hAnsi="Arial" w:cs="Arial"/>
                <w:b/>
                <w:bCs/>
                <w:sz w:val="20"/>
                <w:szCs w:val="20"/>
              </w:rPr>
              <w:t>.</w:t>
            </w:r>
            <w:r w:rsidRPr="005B2DA7">
              <w:rPr>
                <w:rFonts w:ascii="Arial" w:hAnsi="Arial" w:cs="Arial"/>
                <w:b/>
                <w:bCs/>
                <w:sz w:val="20"/>
                <w:szCs w:val="20"/>
              </w:rPr>
              <w:t>257</w:t>
            </w:r>
          </w:p>
        </w:tc>
      </w:tr>
      <w:tr w:rsidR="00B65F72" w:rsidRPr="00B3609E" w14:paraId="3E5148DD" w14:textId="77777777" w:rsidTr="00B31DF6">
        <w:trPr>
          <w:trHeight w:val="233"/>
          <w:jc w:val="center"/>
        </w:trPr>
        <w:tc>
          <w:tcPr>
            <w:tcW w:w="7366" w:type="dxa"/>
            <w:gridSpan w:val="3"/>
            <w:shd w:val="clear" w:color="auto" w:fill="C0C0C0"/>
            <w:vAlign w:val="center"/>
          </w:tcPr>
          <w:p w14:paraId="628BD0D7" w14:textId="77777777" w:rsidR="00B65F72" w:rsidRPr="00B3609E" w:rsidRDefault="00B65F72" w:rsidP="00B65F7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TOTAL DE CAIXA E EQUIVALENTES DE CAIXA </w:t>
            </w:r>
          </w:p>
        </w:tc>
        <w:tc>
          <w:tcPr>
            <w:tcW w:w="993" w:type="dxa"/>
            <w:shd w:val="clear" w:color="auto" w:fill="C0C0C0"/>
            <w:vAlign w:val="center"/>
          </w:tcPr>
          <w:p w14:paraId="28D7B893" w14:textId="658D1543" w:rsidR="00B65F72" w:rsidRPr="00B3609E" w:rsidRDefault="00B65F72" w:rsidP="00B65F72">
            <w:pPr>
              <w:spacing w:after="0"/>
              <w:jc w:val="right"/>
              <w:rPr>
                <w:rFonts w:ascii="Arial" w:hAnsi="Arial" w:cs="Arial"/>
                <w:b/>
                <w:sz w:val="20"/>
                <w:szCs w:val="20"/>
              </w:rPr>
            </w:pPr>
            <w:r>
              <w:rPr>
                <w:rFonts w:ascii="Arial" w:hAnsi="Arial" w:cs="Arial"/>
                <w:b/>
                <w:sz w:val="20"/>
                <w:szCs w:val="20"/>
              </w:rPr>
              <w:t>84.843</w:t>
            </w:r>
          </w:p>
        </w:tc>
        <w:tc>
          <w:tcPr>
            <w:tcW w:w="991" w:type="dxa"/>
            <w:shd w:val="clear" w:color="auto" w:fill="C0C0C0"/>
            <w:vAlign w:val="center"/>
          </w:tcPr>
          <w:p w14:paraId="76D0AB87" w14:textId="02A6A794" w:rsidR="00B65F72" w:rsidRPr="00B3609E" w:rsidRDefault="00B65F72" w:rsidP="00B65F72">
            <w:pPr>
              <w:spacing w:after="0"/>
              <w:jc w:val="right"/>
              <w:rPr>
                <w:rFonts w:ascii="Arial" w:hAnsi="Arial" w:cs="Arial"/>
                <w:b/>
                <w:sz w:val="20"/>
                <w:szCs w:val="20"/>
              </w:rPr>
            </w:pPr>
            <w:r w:rsidRPr="005B2DA7">
              <w:rPr>
                <w:rFonts w:ascii="Arial" w:hAnsi="Arial" w:cs="Arial"/>
                <w:b/>
                <w:sz w:val="20"/>
                <w:szCs w:val="20"/>
              </w:rPr>
              <w:t>96</w:t>
            </w:r>
            <w:r>
              <w:rPr>
                <w:rFonts w:ascii="Arial" w:hAnsi="Arial" w:cs="Arial"/>
                <w:b/>
                <w:sz w:val="20"/>
                <w:szCs w:val="20"/>
              </w:rPr>
              <w:t>.</w:t>
            </w:r>
            <w:r w:rsidRPr="005B2DA7">
              <w:rPr>
                <w:rFonts w:ascii="Arial" w:hAnsi="Arial" w:cs="Arial"/>
                <w:b/>
                <w:sz w:val="20"/>
                <w:szCs w:val="20"/>
              </w:rPr>
              <w:t>327</w:t>
            </w:r>
          </w:p>
        </w:tc>
      </w:tr>
      <w:bookmarkEnd w:id="0"/>
    </w:tbl>
    <w:p w14:paraId="268AC95A" w14:textId="77777777" w:rsidR="00083248" w:rsidRDefault="00083248" w:rsidP="00200682">
      <w:pPr>
        <w:widowControl w:val="0"/>
        <w:ind w:right="50"/>
        <w:jc w:val="both"/>
        <w:rPr>
          <w:rFonts w:ascii="Arial" w:hAnsi="Arial" w:cs="Arial"/>
          <w:b/>
        </w:rPr>
      </w:pPr>
    </w:p>
    <w:p w14:paraId="703B8ED6" w14:textId="77777777" w:rsidR="00A816C9" w:rsidRDefault="00A816C9" w:rsidP="00200682">
      <w:pPr>
        <w:widowControl w:val="0"/>
        <w:ind w:right="50"/>
        <w:jc w:val="both"/>
        <w:rPr>
          <w:rFonts w:ascii="Arial" w:hAnsi="Arial" w:cs="Arial"/>
          <w:b/>
        </w:rPr>
      </w:pPr>
    </w:p>
    <w:p w14:paraId="347237DE" w14:textId="77777777" w:rsidR="00A816C9" w:rsidRDefault="00A816C9" w:rsidP="00200682">
      <w:pPr>
        <w:widowControl w:val="0"/>
        <w:ind w:right="50"/>
        <w:jc w:val="both"/>
        <w:rPr>
          <w:rFonts w:ascii="Arial" w:hAnsi="Arial" w:cs="Arial"/>
          <w:b/>
        </w:rPr>
      </w:pPr>
    </w:p>
    <w:p w14:paraId="7388D493" w14:textId="37E3AD0A" w:rsidR="00200682" w:rsidRPr="00B3609E" w:rsidRDefault="00200682" w:rsidP="00200682">
      <w:pPr>
        <w:widowControl w:val="0"/>
        <w:ind w:right="50"/>
        <w:jc w:val="both"/>
        <w:rPr>
          <w:rFonts w:ascii="Arial" w:hAnsi="Arial" w:cs="Arial"/>
          <w:b/>
        </w:rPr>
      </w:pPr>
      <w:r w:rsidRPr="00B3609E">
        <w:rPr>
          <w:rFonts w:ascii="Arial" w:hAnsi="Arial" w:cs="Arial"/>
          <w:b/>
        </w:rPr>
        <w:lastRenderedPageBreak/>
        <w:t xml:space="preserve">NOTA </w:t>
      </w:r>
      <w:r w:rsidR="00B65F72">
        <w:rPr>
          <w:rFonts w:ascii="Arial" w:hAnsi="Arial" w:cs="Arial"/>
          <w:b/>
        </w:rPr>
        <w:t>7</w:t>
      </w:r>
      <w:r w:rsidRPr="00B3609E">
        <w:rPr>
          <w:rFonts w:ascii="Arial" w:hAnsi="Arial" w:cs="Arial"/>
          <w:b/>
        </w:rPr>
        <w:t>. APLICAÇÕES FINANCEIRAS</w:t>
      </w:r>
    </w:p>
    <w:p w14:paraId="0DA4D510" w14:textId="4A747E72" w:rsidR="001632B5" w:rsidRPr="00B3609E" w:rsidRDefault="001632B5" w:rsidP="00200682">
      <w:pPr>
        <w:widowControl w:val="0"/>
        <w:ind w:right="50"/>
        <w:jc w:val="both"/>
        <w:rPr>
          <w:rFonts w:ascii="Arial" w:hAnsi="Arial" w:cs="Arial"/>
          <w:bCs/>
        </w:rPr>
      </w:pPr>
      <w:r w:rsidRPr="00B3609E">
        <w:rPr>
          <w:rFonts w:ascii="Arial" w:hAnsi="Arial" w:cs="Arial"/>
          <w:bCs/>
        </w:rPr>
        <w:t>Abaixo, demonstramos as aplicações de curto prazo: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838"/>
        <w:gridCol w:w="2976"/>
        <w:gridCol w:w="993"/>
        <w:gridCol w:w="992"/>
      </w:tblGrid>
      <w:tr w:rsidR="001632B5" w:rsidRPr="00B3609E" w14:paraId="3BA14F57" w14:textId="77777777" w:rsidTr="00B31DF6">
        <w:trPr>
          <w:trHeight w:val="227"/>
          <w:jc w:val="center"/>
        </w:trPr>
        <w:tc>
          <w:tcPr>
            <w:tcW w:w="2552" w:type="dxa"/>
            <w:shd w:val="clear" w:color="auto" w:fill="C0C0C0"/>
            <w:vAlign w:val="center"/>
          </w:tcPr>
          <w:p w14:paraId="60743EB2" w14:textId="77777777" w:rsidR="001632B5" w:rsidRPr="00B3609E" w:rsidRDefault="001632B5" w:rsidP="001632B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1838" w:type="dxa"/>
            <w:shd w:val="clear" w:color="auto" w:fill="C0C0C0"/>
            <w:vAlign w:val="center"/>
          </w:tcPr>
          <w:p w14:paraId="66961B30" w14:textId="77777777" w:rsidR="001632B5" w:rsidRPr="00B3609E" w:rsidRDefault="001632B5" w:rsidP="001632B5">
            <w:pPr>
              <w:spacing w:after="0"/>
              <w:jc w:val="center"/>
              <w:rPr>
                <w:rFonts w:ascii="Arial" w:hAnsi="Arial" w:cs="Arial"/>
                <w:b/>
                <w:bCs/>
                <w:color w:val="000000"/>
                <w:sz w:val="20"/>
                <w:szCs w:val="20"/>
              </w:rPr>
            </w:pPr>
            <w:r w:rsidRPr="00B3609E">
              <w:rPr>
                <w:rFonts w:ascii="Arial" w:hAnsi="Arial" w:cs="Arial"/>
                <w:b/>
                <w:bCs/>
                <w:color w:val="000000"/>
                <w:sz w:val="20"/>
                <w:szCs w:val="20"/>
              </w:rPr>
              <w:t>APLICAÇÃO</w:t>
            </w:r>
          </w:p>
        </w:tc>
        <w:tc>
          <w:tcPr>
            <w:tcW w:w="2976" w:type="dxa"/>
            <w:shd w:val="clear" w:color="auto" w:fill="C0C0C0"/>
            <w:vAlign w:val="center"/>
          </w:tcPr>
          <w:p w14:paraId="279DE930" w14:textId="77777777" w:rsidR="001632B5" w:rsidRPr="00B3609E" w:rsidRDefault="001632B5" w:rsidP="001632B5">
            <w:pPr>
              <w:spacing w:after="0"/>
              <w:jc w:val="center"/>
              <w:rPr>
                <w:rFonts w:ascii="Arial" w:hAnsi="Arial" w:cs="Arial"/>
                <w:b/>
                <w:bCs/>
                <w:color w:val="000000"/>
                <w:sz w:val="20"/>
                <w:szCs w:val="20"/>
              </w:rPr>
            </w:pPr>
            <w:r w:rsidRPr="00B3609E">
              <w:rPr>
                <w:rFonts w:ascii="Arial" w:hAnsi="Arial" w:cs="Arial"/>
                <w:b/>
                <w:bCs/>
                <w:color w:val="000000"/>
                <w:sz w:val="20"/>
                <w:szCs w:val="20"/>
              </w:rPr>
              <w:t>REMUNERAÇÃO</w:t>
            </w:r>
          </w:p>
        </w:tc>
        <w:tc>
          <w:tcPr>
            <w:tcW w:w="993" w:type="dxa"/>
            <w:shd w:val="clear" w:color="auto" w:fill="C0C0C0"/>
            <w:vAlign w:val="center"/>
          </w:tcPr>
          <w:p w14:paraId="7007ADBA" w14:textId="42D1F1D9" w:rsidR="001632B5" w:rsidRPr="00B3609E" w:rsidRDefault="00556E1D" w:rsidP="001632B5">
            <w:pPr>
              <w:spacing w:after="0"/>
              <w:jc w:val="center"/>
              <w:rPr>
                <w:rFonts w:ascii="Arial" w:hAnsi="Arial" w:cs="Arial"/>
                <w:b/>
                <w:bCs/>
                <w:color w:val="000000"/>
                <w:sz w:val="20"/>
                <w:szCs w:val="20"/>
              </w:rPr>
            </w:pPr>
            <w:r>
              <w:rPr>
                <w:rFonts w:ascii="Arial" w:hAnsi="Arial" w:cs="Arial"/>
                <w:b/>
                <w:sz w:val="20"/>
                <w:szCs w:val="20"/>
              </w:rPr>
              <w:t>202</w:t>
            </w:r>
            <w:r w:rsidR="00B65F72">
              <w:rPr>
                <w:rFonts w:ascii="Arial" w:hAnsi="Arial" w:cs="Arial"/>
                <w:b/>
                <w:sz w:val="20"/>
                <w:szCs w:val="20"/>
              </w:rPr>
              <w:t>2</w:t>
            </w:r>
          </w:p>
        </w:tc>
        <w:tc>
          <w:tcPr>
            <w:tcW w:w="992" w:type="dxa"/>
            <w:shd w:val="clear" w:color="auto" w:fill="C0C0C0"/>
            <w:vAlign w:val="center"/>
          </w:tcPr>
          <w:p w14:paraId="71A0A9DC" w14:textId="23DDF7FC" w:rsidR="001632B5" w:rsidRPr="00B3609E" w:rsidRDefault="00556E1D" w:rsidP="001632B5">
            <w:pPr>
              <w:spacing w:after="0"/>
              <w:jc w:val="center"/>
              <w:rPr>
                <w:rFonts w:ascii="Arial" w:hAnsi="Arial" w:cs="Arial"/>
                <w:b/>
                <w:bCs/>
                <w:color w:val="000000"/>
                <w:sz w:val="20"/>
                <w:szCs w:val="20"/>
              </w:rPr>
            </w:pPr>
            <w:r>
              <w:rPr>
                <w:rFonts w:ascii="Arial" w:hAnsi="Arial" w:cs="Arial"/>
                <w:b/>
                <w:sz w:val="20"/>
                <w:szCs w:val="20"/>
              </w:rPr>
              <w:t>202</w:t>
            </w:r>
            <w:r w:rsidR="00B65F72">
              <w:rPr>
                <w:rFonts w:ascii="Arial" w:hAnsi="Arial" w:cs="Arial"/>
                <w:b/>
                <w:sz w:val="20"/>
                <w:szCs w:val="20"/>
              </w:rPr>
              <w:t>1</w:t>
            </w:r>
          </w:p>
        </w:tc>
      </w:tr>
      <w:tr w:rsidR="001632B5" w:rsidRPr="00B3609E" w14:paraId="218E0EFD" w14:textId="77777777" w:rsidTr="007E4BB0">
        <w:trPr>
          <w:trHeight w:val="227"/>
          <w:jc w:val="center"/>
        </w:trPr>
        <w:tc>
          <w:tcPr>
            <w:tcW w:w="9351" w:type="dxa"/>
            <w:gridSpan w:val="5"/>
            <w:tcBorders>
              <w:bottom w:val="single" w:sz="4" w:space="0" w:color="auto"/>
            </w:tcBorders>
            <w:shd w:val="clear" w:color="auto" w:fill="FFFFFF"/>
            <w:vAlign w:val="center"/>
          </w:tcPr>
          <w:p w14:paraId="366D7E2B" w14:textId="6BF7E8A1" w:rsidR="001632B5" w:rsidRPr="00B3609E" w:rsidRDefault="001632B5" w:rsidP="001632B5">
            <w:pPr>
              <w:spacing w:after="0"/>
              <w:jc w:val="both"/>
              <w:rPr>
                <w:rFonts w:ascii="Arial" w:hAnsi="Arial" w:cs="Arial"/>
                <w:sz w:val="20"/>
                <w:szCs w:val="20"/>
              </w:rPr>
            </w:pPr>
            <w:r w:rsidRPr="00B3609E">
              <w:rPr>
                <w:rFonts w:ascii="Arial" w:hAnsi="Arial" w:cs="Arial"/>
                <w:b/>
                <w:sz w:val="20"/>
                <w:szCs w:val="20"/>
              </w:rPr>
              <w:t>Aplicações Financeiras Circulante</w:t>
            </w:r>
          </w:p>
        </w:tc>
      </w:tr>
      <w:tr w:rsidR="00556E1D" w:rsidRPr="00B3609E" w14:paraId="1D89976A" w14:textId="77777777" w:rsidTr="00B31DF6">
        <w:trPr>
          <w:trHeight w:val="227"/>
          <w:jc w:val="center"/>
        </w:trPr>
        <w:tc>
          <w:tcPr>
            <w:tcW w:w="2552" w:type="dxa"/>
            <w:tcBorders>
              <w:bottom w:val="single" w:sz="4" w:space="0" w:color="auto"/>
            </w:tcBorders>
            <w:shd w:val="clear" w:color="auto" w:fill="FFFFFF"/>
            <w:vAlign w:val="center"/>
          </w:tcPr>
          <w:p w14:paraId="61E1D1CE" w14:textId="5AFE2AC4" w:rsidR="00556E1D" w:rsidRPr="00B3609E" w:rsidRDefault="00556E1D" w:rsidP="00556E1D">
            <w:pPr>
              <w:spacing w:after="0"/>
              <w:jc w:val="both"/>
              <w:rPr>
                <w:rFonts w:ascii="Arial" w:hAnsi="Arial" w:cs="Arial"/>
                <w:bCs/>
                <w:sz w:val="20"/>
                <w:szCs w:val="20"/>
              </w:rPr>
            </w:pPr>
            <w:r w:rsidRPr="00B3609E">
              <w:rPr>
                <w:rFonts w:ascii="Arial" w:hAnsi="Arial" w:cs="Arial"/>
                <w:sz w:val="20"/>
                <w:szCs w:val="20"/>
              </w:rPr>
              <w:t>Banco Safra</w:t>
            </w:r>
          </w:p>
        </w:tc>
        <w:tc>
          <w:tcPr>
            <w:tcW w:w="1838" w:type="dxa"/>
            <w:tcBorders>
              <w:bottom w:val="single" w:sz="4" w:space="0" w:color="auto"/>
            </w:tcBorders>
            <w:shd w:val="clear" w:color="auto" w:fill="FFFFFF"/>
            <w:vAlign w:val="center"/>
          </w:tcPr>
          <w:p w14:paraId="2F3ABA22" w14:textId="61C268D9" w:rsidR="00556E1D" w:rsidRPr="00B3609E" w:rsidRDefault="00B21A2C" w:rsidP="00556E1D">
            <w:pPr>
              <w:spacing w:after="0"/>
              <w:jc w:val="center"/>
              <w:rPr>
                <w:rFonts w:ascii="Arial" w:hAnsi="Arial" w:cs="Arial"/>
                <w:sz w:val="20"/>
                <w:szCs w:val="20"/>
              </w:rPr>
            </w:pPr>
            <w:r>
              <w:rPr>
                <w:rFonts w:ascii="Arial" w:hAnsi="Arial" w:cs="Arial"/>
                <w:sz w:val="20"/>
                <w:szCs w:val="20"/>
              </w:rPr>
              <w:t>BOX</w:t>
            </w:r>
          </w:p>
        </w:tc>
        <w:tc>
          <w:tcPr>
            <w:tcW w:w="2976" w:type="dxa"/>
            <w:tcBorders>
              <w:bottom w:val="single" w:sz="4" w:space="0" w:color="auto"/>
            </w:tcBorders>
            <w:shd w:val="clear" w:color="auto" w:fill="FFFFFF"/>
            <w:vAlign w:val="center"/>
          </w:tcPr>
          <w:p w14:paraId="7B036C36" w14:textId="250DC7A0" w:rsidR="00556E1D" w:rsidRPr="00B3609E" w:rsidRDefault="005B2DA7" w:rsidP="00556E1D">
            <w:pPr>
              <w:spacing w:after="0"/>
              <w:jc w:val="center"/>
              <w:rPr>
                <w:rFonts w:ascii="Arial" w:hAnsi="Arial" w:cs="Arial"/>
                <w:sz w:val="20"/>
                <w:szCs w:val="20"/>
              </w:rPr>
            </w:pPr>
            <w:r>
              <w:rPr>
                <w:rFonts w:ascii="Arial" w:hAnsi="Arial" w:cs="Arial"/>
                <w:sz w:val="20"/>
                <w:szCs w:val="20"/>
              </w:rPr>
              <w:t>10</w:t>
            </w:r>
            <w:r w:rsidR="0014502B">
              <w:rPr>
                <w:rFonts w:ascii="Arial" w:hAnsi="Arial" w:cs="Arial"/>
                <w:sz w:val="20"/>
                <w:szCs w:val="20"/>
              </w:rPr>
              <w:t>3,5</w:t>
            </w:r>
            <w:r>
              <w:rPr>
                <w:rFonts w:ascii="Arial" w:hAnsi="Arial" w:cs="Arial"/>
                <w:sz w:val="20"/>
                <w:szCs w:val="20"/>
              </w:rPr>
              <w:t>% CDI</w:t>
            </w:r>
          </w:p>
        </w:tc>
        <w:tc>
          <w:tcPr>
            <w:tcW w:w="993" w:type="dxa"/>
            <w:tcBorders>
              <w:bottom w:val="single" w:sz="4" w:space="0" w:color="auto"/>
            </w:tcBorders>
            <w:shd w:val="clear" w:color="auto" w:fill="FFFFFF"/>
            <w:vAlign w:val="center"/>
          </w:tcPr>
          <w:p w14:paraId="4D5B46DB" w14:textId="6EF70A2D" w:rsidR="00556E1D" w:rsidRPr="00B3609E" w:rsidRDefault="00DF766C" w:rsidP="00556E1D">
            <w:pPr>
              <w:spacing w:after="0"/>
              <w:jc w:val="right"/>
              <w:rPr>
                <w:rFonts w:ascii="Arial" w:hAnsi="Arial" w:cs="Arial"/>
                <w:sz w:val="20"/>
                <w:szCs w:val="20"/>
              </w:rPr>
            </w:pPr>
            <w:r>
              <w:rPr>
                <w:rFonts w:ascii="Arial" w:hAnsi="Arial" w:cs="Arial"/>
                <w:sz w:val="20"/>
                <w:szCs w:val="20"/>
              </w:rPr>
              <w:t>16.403</w:t>
            </w:r>
          </w:p>
        </w:tc>
        <w:tc>
          <w:tcPr>
            <w:tcW w:w="992" w:type="dxa"/>
            <w:shd w:val="clear" w:color="auto" w:fill="FFFFFF"/>
            <w:vAlign w:val="center"/>
          </w:tcPr>
          <w:p w14:paraId="41BA277C" w14:textId="4DEDC7FC" w:rsidR="00556E1D" w:rsidRPr="00B3609E" w:rsidRDefault="00B65F72" w:rsidP="00556E1D">
            <w:pPr>
              <w:spacing w:after="0"/>
              <w:jc w:val="right"/>
              <w:rPr>
                <w:rFonts w:ascii="Arial" w:hAnsi="Arial" w:cs="Arial"/>
                <w:sz w:val="20"/>
                <w:szCs w:val="20"/>
              </w:rPr>
            </w:pPr>
            <w:r>
              <w:rPr>
                <w:rFonts w:ascii="Arial" w:hAnsi="Arial" w:cs="Arial"/>
                <w:sz w:val="20"/>
                <w:szCs w:val="20"/>
              </w:rPr>
              <w:t>-</w:t>
            </w:r>
          </w:p>
        </w:tc>
      </w:tr>
      <w:tr w:rsidR="0014502B" w:rsidRPr="00B3609E" w14:paraId="7CC60490" w14:textId="77777777" w:rsidTr="00B31DF6">
        <w:trPr>
          <w:trHeight w:val="227"/>
          <w:jc w:val="center"/>
        </w:trPr>
        <w:tc>
          <w:tcPr>
            <w:tcW w:w="2552" w:type="dxa"/>
            <w:tcBorders>
              <w:bottom w:val="single" w:sz="4" w:space="0" w:color="auto"/>
            </w:tcBorders>
            <w:shd w:val="clear" w:color="auto" w:fill="FFFFFF"/>
            <w:vAlign w:val="center"/>
          </w:tcPr>
          <w:p w14:paraId="146D6374" w14:textId="19BEC69A" w:rsidR="0014502B" w:rsidRPr="00B3609E" w:rsidRDefault="0014502B" w:rsidP="00556E1D">
            <w:pPr>
              <w:spacing w:after="0"/>
              <w:jc w:val="both"/>
              <w:rPr>
                <w:rFonts w:ascii="Arial" w:hAnsi="Arial" w:cs="Arial"/>
                <w:sz w:val="20"/>
                <w:szCs w:val="20"/>
              </w:rPr>
            </w:pPr>
            <w:r w:rsidRPr="00B3609E">
              <w:rPr>
                <w:rFonts w:ascii="Arial" w:hAnsi="Arial" w:cs="Arial"/>
                <w:sz w:val="20"/>
                <w:szCs w:val="20"/>
              </w:rPr>
              <w:t>Banco Safra</w:t>
            </w:r>
          </w:p>
        </w:tc>
        <w:tc>
          <w:tcPr>
            <w:tcW w:w="1838" w:type="dxa"/>
            <w:tcBorders>
              <w:bottom w:val="single" w:sz="4" w:space="0" w:color="auto"/>
            </w:tcBorders>
            <w:shd w:val="clear" w:color="auto" w:fill="FFFFFF"/>
            <w:vAlign w:val="center"/>
          </w:tcPr>
          <w:p w14:paraId="438D0340" w14:textId="6B741352" w:rsidR="0014502B" w:rsidRDefault="00DF766C" w:rsidP="00556E1D">
            <w:pPr>
              <w:spacing w:after="0"/>
              <w:jc w:val="center"/>
              <w:rPr>
                <w:rFonts w:ascii="Arial" w:hAnsi="Arial" w:cs="Arial"/>
                <w:sz w:val="20"/>
                <w:szCs w:val="20"/>
              </w:rPr>
            </w:pPr>
            <w:r>
              <w:rPr>
                <w:rFonts w:ascii="Arial" w:hAnsi="Arial" w:cs="Arial"/>
                <w:sz w:val="20"/>
                <w:szCs w:val="20"/>
              </w:rPr>
              <w:t>BOX</w:t>
            </w:r>
          </w:p>
        </w:tc>
        <w:tc>
          <w:tcPr>
            <w:tcW w:w="2976" w:type="dxa"/>
            <w:tcBorders>
              <w:bottom w:val="single" w:sz="4" w:space="0" w:color="auto"/>
            </w:tcBorders>
            <w:shd w:val="clear" w:color="auto" w:fill="FFFFFF"/>
            <w:vAlign w:val="center"/>
          </w:tcPr>
          <w:p w14:paraId="13C28B3D" w14:textId="56460ACA" w:rsidR="0014502B" w:rsidRDefault="00DF766C" w:rsidP="00556E1D">
            <w:pPr>
              <w:spacing w:after="0"/>
              <w:jc w:val="center"/>
              <w:rPr>
                <w:rFonts w:ascii="Arial" w:hAnsi="Arial" w:cs="Arial"/>
                <w:sz w:val="20"/>
                <w:szCs w:val="20"/>
              </w:rPr>
            </w:pPr>
            <w:r>
              <w:rPr>
                <w:rFonts w:ascii="Arial" w:hAnsi="Arial" w:cs="Arial"/>
                <w:sz w:val="20"/>
                <w:szCs w:val="20"/>
              </w:rPr>
              <w:t>104,0% CDI</w:t>
            </w:r>
          </w:p>
        </w:tc>
        <w:tc>
          <w:tcPr>
            <w:tcW w:w="993" w:type="dxa"/>
            <w:tcBorders>
              <w:bottom w:val="single" w:sz="4" w:space="0" w:color="auto"/>
            </w:tcBorders>
            <w:shd w:val="clear" w:color="auto" w:fill="FFFFFF"/>
            <w:vAlign w:val="center"/>
          </w:tcPr>
          <w:p w14:paraId="29646699" w14:textId="6ADC80B4" w:rsidR="0014502B" w:rsidRDefault="00DF766C" w:rsidP="00556E1D">
            <w:pPr>
              <w:spacing w:after="0"/>
              <w:jc w:val="right"/>
              <w:rPr>
                <w:rFonts w:ascii="Arial" w:hAnsi="Arial" w:cs="Arial"/>
                <w:sz w:val="20"/>
                <w:szCs w:val="20"/>
              </w:rPr>
            </w:pPr>
            <w:r>
              <w:rPr>
                <w:rFonts w:ascii="Arial" w:hAnsi="Arial" w:cs="Arial"/>
                <w:sz w:val="20"/>
                <w:szCs w:val="20"/>
              </w:rPr>
              <w:t>1.898</w:t>
            </w:r>
          </w:p>
        </w:tc>
        <w:tc>
          <w:tcPr>
            <w:tcW w:w="992" w:type="dxa"/>
            <w:shd w:val="clear" w:color="auto" w:fill="FFFFFF"/>
            <w:vAlign w:val="center"/>
          </w:tcPr>
          <w:p w14:paraId="0BC0C158" w14:textId="57F889A2" w:rsidR="0014502B" w:rsidRDefault="00DF766C" w:rsidP="00556E1D">
            <w:pPr>
              <w:spacing w:after="0"/>
              <w:jc w:val="right"/>
              <w:rPr>
                <w:rFonts w:ascii="Arial" w:hAnsi="Arial" w:cs="Arial"/>
                <w:sz w:val="20"/>
                <w:szCs w:val="20"/>
              </w:rPr>
            </w:pPr>
            <w:r>
              <w:rPr>
                <w:rFonts w:ascii="Arial" w:hAnsi="Arial" w:cs="Arial"/>
                <w:sz w:val="20"/>
                <w:szCs w:val="20"/>
              </w:rPr>
              <w:t>-</w:t>
            </w:r>
          </w:p>
        </w:tc>
      </w:tr>
      <w:tr w:rsidR="0014502B" w:rsidRPr="00B3609E" w14:paraId="4E59708B" w14:textId="77777777" w:rsidTr="00B31DF6">
        <w:trPr>
          <w:trHeight w:val="227"/>
          <w:jc w:val="center"/>
        </w:trPr>
        <w:tc>
          <w:tcPr>
            <w:tcW w:w="2552" w:type="dxa"/>
            <w:tcBorders>
              <w:bottom w:val="single" w:sz="4" w:space="0" w:color="auto"/>
            </w:tcBorders>
            <w:shd w:val="clear" w:color="auto" w:fill="FFFFFF"/>
            <w:vAlign w:val="center"/>
          </w:tcPr>
          <w:p w14:paraId="14BF4033" w14:textId="71F64D70" w:rsidR="0014502B" w:rsidRPr="00B3609E" w:rsidRDefault="0014502B" w:rsidP="00556E1D">
            <w:pPr>
              <w:spacing w:after="0"/>
              <w:jc w:val="both"/>
              <w:rPr>
                <w:rFonts w:ascii="Arial" w:hAnsi="Arial" w:cs="Arial"/>
                <w:sz w:val="20"/>
                <w:szCs w:val="20"/>
              </w:rPr>
            </w:pPr>
            <w:r w:rsidRPr="00B3609E">
              <w:rPr>
                <w:rFonts w:ascii="Arial" w:hAnsi="Arial" w:cs="Arial"/>
                <w:sz w:val="20"/>
                <w:szCs w:val="20"/>
              </w:rPr>
              <w:t>Banco Safra</w:t>
            </w:r>
          </w:p>
        </w:tc>
        <w:tc>
          <w:tcPr>
            <w:tcW w:w="1838" w:type="dxa"/>
            <w:tcBorders>
              <w:bottom w:val="single" w:sz="4" w:space="0" w:color="auto"/>
            </w:tcBorders>
            <w:shd w:val="clear" w:color="auto" w:fill="FFFFFF"/>
            <w:vAlign w:val="center"/>
          </w:tcPr>
          <w:p w14:paraId="080E8E44" w14:textId="3B0AA0D9" w:rsidR="0014502B" w:rsidRDefault="00DF766C" w:rsidP="00556E1D">
            <w:pPr>
              <w:spacing w:after="0"/>
              <w:jc w:val="center"/>
              <w:rPr>
                <w:rFonts w:ascii="Arial" w:hAnsi="Arial" w:cs="Arial"/>
                <w:sz w:val="20"/>
                <w:szCs w:val="20"/>
              </w:rPr>
            </w:pPr>
            <w:r>
              <w:rPr>
                <w:rFonts w:ascii="Arial" w:hAnsi="Arial" w:cs="Arial"/>
                <w:sz w:val="20"/>
                <w:szCs w:val="20"/>
              </w:rPr>
              <w:t>BOX</w:t>
            </w:r>
          </w:p>
        </w:tc>
        <w:tc>
          <w:tcPr>
            <w:tcW w:w="2976" w:type="dxa"/>
            <w:tcBorders>
              <w:bottom w:val="single" w:sz="4" w:space="0" w:color="auto"/>
            </w:tcBorders>
            <w:shd w:val="clear" w:color="auto" w:fill="FFFFFF"/>
            <w:vAlign w:val="center"/>
          </w:tcPr>
          <w:p w14:paraId="317480D9" w14:textId="36E755F9" w:rsidR="0014502B" w:rsidRDefault="00DF766C" w:rsidP="00556E1D">
            <w:pPr>
              <w:spacing w:after="0"/>
              <w:jc w:val="center"/>
              <w:rPr>
                <w:rFonts w:ascii="Arial" w:hAnsi="Arial" w:cs="Arial"/>
                <w:sz w:val="20"/>
                <w:szCs w:val="20"/>
              </w:rPr>
            </w:pPr>
            <w:r>
              <w:rPr>
                <w:rFonts w:ascii="Arial" w:hAnsi="Arial" w:cs="Arial"/>
                <w:sz w:val="20"/>
                <w:szCs w:val="20"/>
              </w:rPr>
              <w:t>102,0% CDI</w:t>
            </w:r>
          </w:p>
        </w:tc>
        <w:tc>
          <w:tcPr>
            <w:tcW w:w="993" w:type="dxa"/>
            <w:tcBorders>
              <w:bottom w:val="single" w:sz="4" w:space="0" w:color="auto"/>
            </w:tcBorders>
            <w:shd w:val="clear" w:color="auto" w:fill="FFFFFF"/>
            <w:vAlign w:val="center"/>
          </w:tcPr>
          <w:p w14:paraId="5D7FDCDF" w14:textId="21DA8A4E" w:rsidR="0014502B" w:rsidRDefault="00DF766C" w:rsidP="00556E1D">
            <w:pPr>
              <w:spacing w:after="0"/>
              <w:jc w:val="right"/>
              <w:rPr>
                <w:rFonts w:ascii="Arial" w:hAnsi="Arial" w:cs="Arial"/>
                <w:sz w:val="20"/>
                <w:szCs w:val="20"/>
              </w:rPr>
            </w:pPr>
            <w:r>
              <w:rPr>
                <w:rFonts w:ascii="Arial" w:hAnsi="Arial" w:cs="Arial"/>
                <w:sz w:val="20"/>
                <w:szCs w:val="20"/>
              </w:rPr>
              <w:t>34.310</w:t>
            </w:r>
          </w:p>
        </w:tc>
        <w:tc>
          <w:tcPr>
            <w:tcW w:w="992" w:type="dxa"/>
            <w:shd w:val="clear" w:color="auto" w:fill="FFFFFF"/>
            <w:vAlign w:val="center"/>
          </w:tcPr>
          <w:p w14:paraId="0D494143" w14:textId="74C4E7A3" w:rsidR="0014502B" w:rsidRDefault="00DF766C" w:rsidP="00556E1D">
            <w:pPr>
              <w:spacing w:after="0"/>
              <w:jc w:val="right"/>
              <w:rPr>
                <w:rFonts w:ascii="Arial" w:hAnsi="Arial" w:cs="Arial"/>
                <w:sz w:val="20"/>
                <w:szCs w:val="20"/>
              </w:rPr>
            </w:pPr>
            <w:r>
              <w:rPr>
                <w:rFonts w:ascii="Arial" w:hAnsi="Arial" w:cs="Arial"/>
                <w:sz w:val="20"/>
                <w:szCs w:val="20"/>
              </w:rPr>
              <w:t>-</w:t>
            </w:r>
          </w:p>
        </w:tc>
      </w:tr>
      <w:tr w:rsidR="00556E1D" w:rsidRPr="00B3609E" w14:paraId="35B982D9" w14:textId="77777777" w:rsidTr="00B31DF6">
        <w:trPr>
          <w:trHeight w:val="170"/>
          <w:jc w:val="center"/>
        </w:trPr>
        <w:tc>
          <w:tcPr>
            <w:tcW w:w="7366" w:type="dxa"/>
            <w:gridSpan w:val="3"/>
            <w:shd w:val="clear" w:color="auto" w:fill="BFBFBF"/>
            <w:vAlign w:val="center"/>
          </w:tcPr>
          <w:p w14:paraId="42828F68" w14:textId="05D8A8B6"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APLICAÇÕES FINANCEIRAS</w:t>
            </w:r>
            <w:r w:rsidR="006C0F3A">
              <w:rPr>
                <w:rFonts w:ascii="Arial" w:hAnsi="Arial" w:cs="Arial"/>
                <w:b/>
                <w:sz w:val="20"/>
                <w:szCs w:val="20"/>
              </w:rPr>
              <w:t xml:space="preserve"> (a)</w:t>
            </w:r>
          </w:p>
        </w:tc>
        <w:tc>
          <w:tcPr>
            <w:tcW w:w="993" w:type="dxa"/>
            <w:shd w:val="clear" w:color="auto" w:fill="BFBFBF"/>
            <w:vAlign w:val="center"/>
          </w:tcPr>
          <w:p w14:paraId="25C450B7" w14:textId="4C61A4BF" w:rsidR="00556E1D" w:rsidRPr="00B3609E" w:rsidRDefault="00C63867" w:rsidP="00556E1D">
            <w:pPr>
              <w:spacing w:after="0"/>
              <w:jc w:val="right"/>
              <w:rPr>
                <w:rFonts w:ascii="Arial" w:hAnsi="Arial" w:cs="Arial"/>
                <w:b/>
                <w:bCs/>
                <w:sz w:val="20"/>
                <w:szCs w:val="20"/>
              </w:rPr>
            </w:pPr>
            <w:r>
              <w:rPr>
                <w:rFonts w:ascii="Arial" w:hAnsi="Arial" w:cs="Arial"/>
                <w:b/>
                <w:bCs/>
                <w:sz w:val="20"/>
                <w:szCs w:val="20"/>
              </w:rPr>
              <w:t>52.611</w:t>
            </w:r>
          </w:p>
        </w:tc>
        <w:tc>
          <w:tcPr>
            <w:tcW w:w="992" w:type="dxa"/>
            <w:shd w:val="clear" w:color="auto" w:fill="BFBFBF"/>
            <w:vAlign w:val="center"/>
          </w:tcPr>
          <w:p w14:paraId="77593E57" w14:textId="374E8E45" w:rsidR="00556E1D" w:rsidRPr="00B3609E" w:rsidRDefault="00B65F72" w:rsidP="00556E1D">
            <w:pPr>
              <w:spacing w:after="0"/>
              <w:jc w:val="right"/>
              <w:rPr>
                <w:rFonts w:ascii="Arial" w:hAnsi="Arial" w:cs="Arial"/>
                <w:b/>
                <w:bCs/>
                <w:sz w:val="20"/>
                <w:szCs w:val="20"/>
              </w:rPr>
            </w:pPr>
            <w:r>
              <w:rPr>
                <w:rFonts w:ascii="Arial" w:hAnsi="Arial" w:cs="Arial"/>
                <w:b/>
                <w:bCs/>
                <w:sz w:val="20"/>
                <w:szCs w:val="20"/>
              </w:rPr>
              <w:t>-</w:t>
            </w:r>
          </w:p>
        </w:tc>
      </w:tr>
    </w:tbl>
    <w:p w14:paraId="1013106F" w14:textId="6BE3DB53" w:rsidR="003F5919" w:rsidRDefault="003F5919" w:rsidP="00200682">
      <w:pPr>
        <w:widowControl w:val="0"/>
        <w:ind w:right="50"/>
        <w:jc w:val="both"/>
        <w:rPr>
          <w:rFonts w:ascii="Arial" w:hAnsi="Arial" w:cs="Arial"/>
          <w:b/>
        </w:rPr>
      </w:pPr>
      <w:bookmarkStart w:id="4" w:name="_Hlk50894651"/>
      <w:bookmarkEnd w:id="1"/>
    </w:p>
    <w:p w14:paraId="1F61E701" w14:textId="74F62634" w:rsidR="00C8554E" w:rsidRPr="00A816C9" w:rsidRDefault="006C0F3A" w:rsidP="00A816C9">
      <w:pPr>
        <w:tabs>
          <w:tab w:val="left" w:pos="284"/>
          <w:tab w:val="left" w:pos="567"/>
        </w:tabs>
        <w:jc w:val="both"/>
        <w:rPr>
          <w:rFonts w:ascii="Arial" w:hAnsi="Arial" w:cs="Arial"/>
          <w:sz w:val="24"/>
          <w:szCs w:val="24"/>
        </w:rPr>
      </w:pPr>
      <w:r w:rsidRPr="00A816C9">
        <w:rPr>
          <w:rFonts w:ascii="Arial" w:hAnsi="Arial" w:cs="Arial"/>
          <w:sz w:val="24"/>
          <w:szCs w:val="24"/>
        </w:rPr>
        <w:t>Esta rubrica registra as aplicações financeiras de curto prazo cuja data de liquidez pactuada entre a companhia e as instituições financeiras é superior a três meses e inferior a 12 meses.</w:t>
      </w:r>
      <w:r w:rsidR="0045430F" w:rsidRPr="00A816C9">
        <w:rPr>
          <w:rFonts w:ascii="Arial" w:hAnsi="Arial" w:cs="Arial"/>
          <w:sz w:val="24"/>
          <w:szCs w:val="24"/>
        </w:rPr>
        <w:t xml:space="preserve"> </w:t>
      </w:r>
      <w:r w:rsidR="002970FD">
        <w:rPr>
          <w:rFonts w:ascii="Arial" w:hAnsi="Arial" w:cs="Arial"/>
          <w:sz w:val="24"/>
          <w:szCs w:val="24"/>
        </w:rPr>
        <w:t xml:space="preserve">Em decorrência </w:t>
      </w:r>
      <w:r w:rsidR="00507AE5" w:rsidRPr="00A816C9">
        <w:rPr>
          <w:rFonts w:ascii="Arial" w:hAnsi="Arial" w:cs="Arial"/>
          <w:sz w:val="24"/>
          <w:szCs w:val="24"/>
        </w:rPr>
        <w:t>d</w:t>
      </w:r>
      <w:r w:rsidR="0098443A">
        <w:rPr>
          <w:rFonts w:ascii="Arial" w:hAnsi="Arial" w:cs="Arial"/>
          <w:sz w:val="24"/>
          <w:szCs w:val="24"/>
        </w:rPr>
        <w:t>e</w:t>
      </w:r>
      <w:r w:rsidR="00507AE5" w:rsidRPr="00A816C9">
        <w:rPr>
          <w:rFonts w:ascii="Arial" w:hAnsi="Arial" w:cs="Arial"/>
          <w:sz w:val="24"/>
          <w:szCs w:val="24"/>
        </w:rPr>
        <w:t xml:space="preserve"> contrato celebrado pela </w:t>
      </w:r>
      <w:r w:rsidR="000B22F2" w:rsidRPr="00A816C9">
        <w:rPr>
          <w:rFonts w:ascii="Arial" w:hAnsi="Arial" w:cs="Arial"/>
          <w:sz w:val="24"/>
          <w:szCs w:val="24"/>
        </w:rPr>
        <w:t xml:space="preserve">Shell Energy do Brasil Gás Ltda e a Companhia de Gás do Ceará – </w:t>
      </w:r>
      <w:r w:rsidR="009F4F6E" w:rsidRPr="00A816C9">
        <w:rPr>
          <w:rFonts w:ascii="Arial" w:hAnsi="Arial" w:cs="Arial"/>
          <w:sz w:val="24"/>
          <w:szCs w:val="24"/>
        </w:rPr>
        <w:t>CEGÁS</w:t>
      </w:r>
      <w:r w:rsidR="000B22F2" w:rsidRPr="00A816C9">
        <w:rPr>
          <w:rFonts w:ascii="Arial" w:hAnsi="Arial" w:cs="Arial"/>
          <w:sz w:val="24"/>
          <w:szCs w:val="24"/>
        </w:rPr>
        <w:t xml:space="preserve">, foi firmado, junto ao Banco Safra S/A, </w:t>
      </w:r>
      <w:r w:rsidR="0098443A">
        <w:rPr>
          <w:rFonts w:ascii="Arial" w:hAnsi="Arial" w:cs="Arial"/>
          <w:sz w:val="24"/>
          <w:szCs w:val="24"/>
        </w:rPr>
        <w:t xml:space="preserve">um </w:t>
      </w:r>
      <w:r w:rsidR="000B22F2" w:rsidRPr="00A816C9">
        <w:rPr>
          <w:rFonts w:ascii="Arial" w:hAnsi="Arial" w:cs="Arial"/>
          <w:sz w:val="24"/>
          <w:szCs w:val="24"/>
        </w:rPr>
        <w:t xml:space="preserve">Contrato de Fiança </w:t>
      </w:r>
      <w:r w:rsidR="004516B5">
        <w:rPr>
          <w:rFonts w:ascii="Arial" w:hAnsi="Arial" w:cs="Arial"/>
          <w:sz w:val="24"/>
          <w:szCs w:val="24"/>
        </w:rPr>
        <w:t>para e</w:t>
      </w:r>
      <w:r w:rsidR="000B22F2" w:rsidRPr="00A816C9">
        <w:rPr>
          <w:rFonts w:ascii="Arial" w:hAnsi="Arial" w:cs="Arial"/>
          <w:sz w:val="24"/>
          <w:szCs w:val="24"/>
        </w:rPr>
        <w:t xml:space="preserve">missão de “Carta de Fiança” </w:t>
      </w:r>
      <w:r w:rsidR="0005018B" w:rsidRPr="00A816C9">
        <w:rPr>
          <w:rFonts w:ascii="Arial" w:hAnsi="Arial" w:cs="Arial"/>
          <w:sz w:val="24"/>
          <w:szCs w:val="24"/>
        </w:rPr>
        <w:t>à beneficiária</w:t>
      </w:r>
      <w:r w:rsidR="000B22F2" w:rsidRPr="00A816C9">
        <w:rPr>
          <w:rFonts w:ascii="Arial" w:hAnsi="Arial" w:cs="Arial"/>
          <w:sz w:val="24"/>
          <w:szCs w:val="24"/>
        </w:rPr>
        <w:t xml:space="preserve"> Shell Energy do Brasil Gás Ltda. </w:t>
      </w:r>
      <w:r w:rsidR="002A0A45" w:rsidRPr="00A816C9">
        <w:rPr>
          <w:rFonts w:ascii="Arial" w:hAnsi="Arial" w:cs="Arial"/>
          <w:sz w:val="24"/>
          <w:szCs w:val="24"/>
        </w:rPr>
        <w:t xml:space="preserve">Nesse sentido, o Banco Safra solicitou </w:t>
      </w:r>
      <w:r w:rsidR="00BD194F" w:rsidRPr="00A816C9">
        <w:rPr>
          <w:rFonts w:ascii="Arial" w:hAnsi="Arial" w:cs="Arial"/>
          <w:sz w:val="24"/>
          <w:szCs w:val="24"/>
        </w:rPr>
        <w:t>uma garantia complementar na forma de uma aplicação financeira</w:t>
      </w:r>
      <w:r w:rsidR="00501B59">
        <w:rPr>
          <w:rFonts w:ascii="Arial" w:hAnsi="Arial" w:cs="Arial"/>
          <w:sz w:val="24"/>
          <w:szCs w:val="24"/>
        </w:rPr>
        <w:t xml:space="preserve"> </w:t>
      </w:r>
      <w:r w:rsidR="00C82507">
        <w:rPr>
          <w:rFonts w:ascii="Arial" w:hAnsi="Arial" w:cs="Arial"/>
          <w:sz w:val="24"/>
          <w:szCs w:val="24"/>
        </w:rPr>
        <w:t>sem liquidez imediata.</w:t>
      </w:r>
    </w:p>
    <w:p w14:paraId="2878945F" w14:textId="77777777" w:rsidR="00DF766C" w:rsidRPr="00DF766C" w:rsidRDefault="00DF766C" w:rsidP="00DF766C">
      <w:pPr>
        <w:spacing w:after="0"/>
        <w:jc w:val="both"/>
        <w:rPr>
          <w:rFonts w:ascii="Arial" w:hAnsi="Arial" w:cs="Arial"/>
        </w:rPr>
      </w:pPr>
    </w:p>
    <w:p w14:paraId="65D89B52" w14:textId="2CA55ABE" w:rsidR="00077403" w:rsidRPr="00B3609E" w:rsidRDefault="00200682" w:rsidP="00200682">
      <w:pPr>
        <w:widowControl w:val="0"/>
        <w:ind w:right="50"/>
        <w:jc w:val="both"/>
        <w:rPr>
          <w:rFonts w:ascii="Arial" w:hAnsi="Arial" w:cs="Arial"/>
        </w:rPr>
      </w:pPr>
      <w:r w:rsidRPr="00A112DD">
        <w:rPr>
          <w:rFonts w:ascii="Arial" w:hAnsi="Arial" w:cs="Arial"/>
          <w:b/>
        </w:rPr>
        <w:t xml:space="preserve">NOTA </w:t>
      </w:r>
      <w:r w:rsidR="00803EE4" w:rsidRPr="00A112DD">
        <w:rPr>
          <w:rFonts w:ascii="Arial" w:hAnsi="Arial" w:cs="Arial"/>
          <w:b/>
        </w:rPr>
        <w:t>8</w:t>
      </w:r>
      <w:r w:rsidRPr="00A112DD">
        <w:rPr>
          <w:rFonts w:ascii="Arial" w:hAnsi="Arial" w:cs="Arial"/>
          <w:b/>
        </w:rPr>
        <w:t>. CONTAS A RECEBER DE CLIENTES</w:t>
      </w:r>
      <w:r w:rsidRPr="00B3609E">
        <w:rPr>
          <w:rFonts w:ascii="Arial" w:hAnsi="Arial" w:cs="Arial"/>
          <w:b/>
        </w:rPr>
        <w:t xml:space="preserve"> </w:t>
      </w:r>
      <w:bookmarkStart w:id="5" w:name="OLE_LINK224"/>
      <w:bookmarkStart w:id="6" w:name="OLE_LINK225"/>
    </w:p>
    <w:bookmarkEnd w:id="4"/>
    <w:p w14:paraId="54516E12" w14:textId="6DBFAA00" w:rsidR="00D93138" w:rsidRPr="00B3609E" w:rsidRDefault="00014095" w:rsidP="006543D4">
      <w:pPr>
        <w:spacing w:after="0"/>
        <w:jc w:val="both"/>
        <w:rPr>
          <w:rFonts w:ascii="Arial" w:hAnsi="Arial" w:cs="Arial"/>
        </w:rPr>
      </w:pPr>
      <w:r w:rsidRPr="00B3609E">
        <w:rPr>
          <w:rFonts w:ascii="Arial" w:hAnsi="Arial" w:cs="Arial"/>
        </w:rPr>
        <w:t>A</w:t>
      </w:r>
      <w:r w:rsidR="001B31DE" w:rsidRPr="00B3609E">
        <w:rPr>
          <w:rFonts w:ascii="Arial" w:hAnsi="Arial" w:cs="Arial"/>
        </w:rPr>
        <w:t xml:space="preserve"> </w:t>
      </w:r>
      <w:r w:rsidR="00A2253B">
        <w:rPr>
          <w:rFonts w:ascii="Arial" w:hAnsi="Arial" w:cs="Arial"/>
        </w:rPr>
        <w:t>Companhia</w:t>
      </w:r>
      <w:r w:rsidR="00965B87" w:rsidRPr="00B3609E">
        <w:rPr>
          <w:rFonts w:ascii="Arial" w:hAnsi="Arial" w:cs="Arial"/>
        </w:rPr>
        <w:t>,</w:t>
      </w:r>
      <w:r w:rsidR="001B31DE" w:rsidRPr="00B3609E">
        <w:rPr>
          <w:rFonts w:ascii="Arial" w:hAnsi="Arial" w:cs="Arial"/>
        </w:rPr>
        <w:t xml:space="preserve"> seguindo as melhores práticas de governança, bem como</w:t>
      </w:r>
      <w:r w:rsidR="00756CE0" w:rsidRPr="00B3609E">
        <w:rPr>
          <w:rFonts w:ascii="Arial" w:hAnsi="Arial" w:cs="Arial"/>
        </w:rPr>
        <w:t xml:space="preserve"> a</w:t>
      </w:r>
      <w:r w:rsidR="001B31DE" w:rsidRPr="00B3609E">
        <w:rPr>
          <w:rFonts w:ascii="Arial" w:hAnsi="Arial" w:cs="Arial"/>
        </w:rPr>
        <w:t xml:space="preserve"> NBC TG Nº </w:t>
      </w:r>
      <w:r w:rsidR="00564CF9" w:rsidRPr="00B3609E">
        <w:rPr>
          <w:rFonts w:ascii="Arial" w:hAnsi="Arial" w:cs="Arial"/>
        </w:rPr>
        <w:t>05 (R3)</w:t>
      </w:r>
      <w:r w:rsidR="001B31DE" w:rsidRPr="00B3609E">
        <w:rPr>
          <w:rFonts w:ascii="Arial" w:hAnsi="Arial" w:cs="Arial"/>
        </w:rPr>
        <w:t xml:space="preserve">, </w:t>
      </w:r>
      <w:r w:rsidR="00D93138" w:rsidRPr="00B3609E">
        <w:rPr>
          <w:rFonts w:ascii="Arial" w:hAnsi="Arial" w:cs="Arial"/>
        </w:rPr>
        <w:t>segregou d</w:t>
      </w:r>
      <w:r w:rsidR="00B21A2C">
        <w:rPr>
          <w:rFonts w:ascii="Arial" w:hAnsi="Arial" w:cs="Arial"/>
        </w:rPr>
        <w:t>a rubrica</w:t>
      </w:r>
      <w:r w:rsidR="003A4EC4" w:rsidRPr="00B3609E">
        <w:rPr>
          <w:rFonts w:ascii="Arial" w:hAnsi="Arial" w:cs="Arial"/>
        </w:rPr>
        <w:t xml:space="preserve"> </w:t>
      </w:r>
      <w:r w:rsidR="00B21A2C">
        <w:rPr>
          <w:rFonts w:ascii="Arial" w:hAnsi="Arial" w:cs="Arial"/>
        </w:rPr>
        <w:t>“</w:t>
      </w:r>
      <w:r w:rsidR="003A4EC4" w:rsidRPr="00B3609E">
        <w:rPr>
          <w:rFonts w:ascii="Arial" w:hAnsi="Arial" w:cs="Arial"/>
        </w:rPr>
        <w:t>contas a receber de clientes</w:t>
      </w:r>
      <w:r w:rsidR="00B21A2C">
        <w:rPr>
          <w:rFonts w:ascii="Arial" w:hAnsi="Arial" w:cs="Arial"/>
        </w:rPr>
        <w:t>”</w:t>
      </w:r>
      <w:r w:rsidR="003A4EC4" w:rsidRPr="00B3609E">
        <w:rPr>
          <w:rFonts w:ascii="Arial" w:hAnsi="Arial" w:cs="Arial"/>
        </w:rPr>
        <w:t xml:space="preserve"> </w:t>
      </w:r>
      <w:r w:rsidR="00D93138" w:rsidRPr="00B3609E">
        <w:rPr>
          <w:rFonts w:ascii="Arial" w:hAnsi="Arial" w:cs="Arial"/>
        </w:rPr>
        <w:t xml:space="preserve">os montantes </w:t>
      </w:r>
      <w:r w:rsidR="00756CE0" w:rsidRPr="00B3609E">
        <w:rPr>
          <w:rFonts w:ascii="Arial" w:hAnsi="Arial" w:cs="Arial"/>
        </w:rPr>
        <w:t>obtidos</w:t>
      </w:r>
      <w:r w:rsidR="003A4EC4" w:rsidRPr="00B3609E">
        <w:rPr>
          <w:rFonts w:ascii="Arial" w:hAnsi="Arial" w:cs="Arial"/>
        </w:rPr>
        <w:t xml:space="preserve"> </w:t>
      </w:r>
      <w:r w:rsidR="00CD207A" w:rsidRPr="00B3609E">
        <w:rPr>
          <w:rFonts w:ascii="Arial" w:hAnsi="Arial" w:cs="Arial"/>
        </w:rPr>
        <w:t>com partes</w:t>
      </w:r>
      <w:r w:rsidR="003A4EC4" w:rsidRPr="00B3609E">
        <w:rPr>
          <w:rFonts w:ascii="Arial" w:hAnsi="Arial" w:cs="Arial"/>
        </w:rPr>
        <w:t xml:space="preserve"> relacionadas</w:t>
      </w:r>
      <w:r w:rsidR="00562777" w:rsidRPr="00B3609E">
        <w:rPr>
          <w:rFonts w:ascii="Arial" w:hAnsi="Arial" w:cs="Arial"/>
        </w:rPr>
        <w:t>.</w:t>
      </w:r>
      <w:r w:rsidR="002542A4" w:rsidRPr="00B3609E">
        <w:rPr>
          <w:rFonts w:ascii="Arial" w:hAnsi="Arial" w:cs="Arial"/>
        </w:rPr>
        <w:t xml:space="preserve"> </w:t>
      </w:r>
    </w:p>
    <w:p w14:paraId="53D409B2" w14:textId="6CE9AEB8" w:rsidR="00562777" w:rsidRPr="00B3609E" w:rsidRDefault="002D7D56" w:rsidP="001B31DE">
      <w:pPr>
        <w:widowControl w:val="0"/>
        <w:ind w:right="50"/>
        <w:jc w:val="both"/>
        <w:rPr>
          <w:rFonts w:ascii="Arial" w:hAnsi="Arial" w:cs="Arial"/>
        </w:rPr>
      </w:pPr>
      <w:r w:rsidRPr="00B3609E">
        <w:rPr>
          <w:rFonts w:ascii="Arial" w:hAnsi="Arial" w:cs="Arial"/>
        </w:rPr>
        <w:t xml:space="preserve">A </w:t>
      </w:r>
      <w:r w:rsidR="00A2253B">
        <w:rPr>
          <w:rFonts w:ascii="Arial" w:hAnsi="Arial" w:cs="Arial"/>
        </w:rPr>
        <w:t>Companhia</w:t>
      </w:r>
      <w:r w:rsidR="00B21A2C">
        <w:rPr>
          <w:rFonts w:ascii="Arial" w:hAnsi="Arial" w:cs="Arial"/>
        </w:rPr>
        <w:t xml:space="preserve"> também</w:t>
      </w:r>
      <w:r w:rsidRPr="00B3609E">
        <w:rPr>
          <w:rFonts w:ascii="Arial" w:hAnsi="Arial" w:cs="Arial"/>
        </w:rPr>
        <w:t xml:space="preserve"> </w:t>
      </w:r>
      <w:r w:rsidR="00F13F0B" w:rsidRPr="00B3609E">
        <w:rPr>
          <w:rFonts w:ascii="Arial" w:hAnsi="Arial" w:cs="Arial"/>
        </w:rPr>
        <w:t xml:space="preserve">realizou </w:t>
      </w:r>
      <w:r w:rsidR="00D93138" w:rsidRPr="00B3609E">
        <w:rPr>
          <w:rFonts w:ascii="Arial" w:hAnsi="Arial" w:cs="Arial"/>
        </w:rPr>
        <w:t xml:space="preserve">análise dos valores objeto de ações de cobrança judicial e reclassificou para o Não-Circulante os montantes cujas </w:t>
      </w:r>
      <w:r w:rsidR="001B31DE" w:rsidRPr="00B3609E">
        <w:rPr>
          <w:rFonts w:ascii="Arial" w:hAnsi="Arial" w:cs="Arial"/>
        </w:rPr>
        <w:t>expectativas de recebimentos ultrapassa</w:t>
      </w:r>
      <w:r w:rsidR="00EC45CE" w:rsidRPr="00B3609E">
        <w:rPr>
          <w:rFonts w:ascii="Arial" w:hAnsi="Arial" w:cs="Arial"/>
        </w:rPr>
        <w:t>m</w:t>
      </w:r>
      <w:r w:rsidR="001B31DE" w:rsidRPr="00B3609E">
        <w:rPr>
          <w:rFonts w:ascii="Arial" w:hAnsi="Arial" w:cs="Arial"/>
        </w:rPr>
        <w:t xml:space="preserve"> o exercício social</w:t>
      </w:r>
      <w:r w:rsidR="00D93138" w:rsidRPr="00B3609E">
        <w:rPr>
          <w:rFonts w:ascii="Arial" w:hAnsi="Arial" w:cs="Arial"/>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992"/>
        <w:gridCol w:w="850"/>
      </w:tblGrid>
      <w:tr w:rsidR="00AC6915" w:rsidRPr="00B3609E" w14:paraId="2ECAEC0E" w14:textId="77777777" w:rsidTr="00B31DF6">
        <w:trPr>
          <w:trHeight w:val="227"/>
        </w:trPr>
        <w:tc>
          <w:tcPr>
            <w:tcW w:w="7230" w:type="dxa"/>
            <w:shd w:val="clear" w:color="auto" w:fill="C0C0C0"/>
            <w:vAlign w:val="center"/>
          </w:tcPr>
          <w:p w14:paraId="4EA0EA11" w14:textId="77777777" w:rsidR="00AC6915" w:rsidRPr="00B3609E" w:rsidRDefault="00AC6915" w:rsidP="00AC691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992" w:type="dxa"/>
            <w:shd w:val="clear" w:color="auto" w:fill="C0C0C0"/>
            <w:vAlign w:val="center"/>
          </w:tcPr>
          <w:p w14:paraId="0E405BA8" w14:textId="1B263CEE" w:rsidR="00AC6915" w:rsidRPr="00B3609E" w:rsidRDefault="00556E1D" w:rsidP="00AC6915">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C35046">
              <w:rPr>
                <w:rFonts w:ascii="Arial" w:hAnsi="Arial" w:cs="Arial"/>
                <w:b/>
                <w:sz w:val="20"/>
                <w:szCs w:val="20"/>
              </w:rPr>
              <w:t>2</w:t>
            </w:r>
          </w:p>
        </w:tc>
        <w:tc>
          <w:tcPr>
            <w:tcW w:w="850" w:type="dxa"/>
            <w:shd w:val="clear" w:color="auto" w:fill="C0C0C0"/>
            <w:vAlign w:val="center"/>
          </w:tcPr>
          <w:p w14:paraId="5608E876" w14:textId="3CD4D24B" w:rsidR="00AC6915" w:rsidRPr="00B3609E" w:rsidRDefault="00556E1D" w:rsidP="00AC6915">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C35046">
              <w:rPr>
                <w:rFonts w:ascii="Arial" w:hAnsi="Arial" w:cs="Arial"/>
                <w:b/>
                <w:sz w:val="20"/>
                <w:szCs w:val="20"/>
              </w:rPr>
              <w:t>1</w:t>
            </w:r>
          </w:p>
        </w:tc>
      </w:tr>
      <w:tr w:rsidR="00556E1D" w:rsidRPr="0011151F" w14:paraId="4A549727" w14:textId="77777777" w:rsidTr="00B31DF6">
        <w:trPr>
          <w:trHeight w:val="227"/>
        </w:trPr>
        <w:tc>
          <w:tcPr>
            <w:tcW w:w="7230" w:type="dxa"/>
            <w:shd w:val="clear" w:color="auto" w:fill="FFFFFF" w:themeFill="background1"/>
            <w:vAlign w:val="center"/>
          </w:tcPr>
          <w:p w14:paraId="39CEB239" w14:textId="7F12AB36" w:rsidR="00556E1D" w:rsidRPr="00212453" w:rsidRDefault="00556E1D" w:rsidP="00556E1D">
            <w:pPr>
              <w:spacing w:after="0"/>
              <w:jc w:val="both"/>
              <w:rPr>
                <w:rFonts w:ascii="Arial" w:hAnsi="Arial" w:cs="Arial"/>
                <w:sz w:val="20"/>
                <w:szCs w:val="20"/>
              </w:rPr>
            </w:pPr>
            <w:r w:rsidRPr="00212453">
              <w:rPr>
                <w:rFonts w:ascii="Arial" w:hAnsi="Arial" w:cs="Arial"/>
                <w:sz w:val="20"/>
                <w:szCs w:val="20"/>
              </w:rPr>
              <w:t xml:space="preserve">Contas a Receber de Clientes </w:t>
            </w:r>
          </w:p>
        </w:tc>
        <w:tc>
          <w:tcPr>
            <w:tcW w:w="992" w:type="dxa"/>
            <w:shd w:val="clear" w:color="auto" w:fill="FFFFFF" w:themeFill="background1"/>
            <w:vAlign w:val="center"/>
          </w:tcPr>
          <w:p w14:paraId="49980614" w14:textId="04AB07AE" w:rsidR="00556E1D" w:rsidRPr="00212453" w:rsidRDefault="009C7ECB" w:rsidP="00556E1D">
            <w:pPr>
              <w:spacing w:after="0"/>
              <w:jc w:val="right"/>
              <w:rPr>
                <w:rFonts w:ascii="Arial" w:hAnsi="Arial" w:cs="Arial"/>
                <w:sz w:val="20"/>
                <w:szCs w:val="20"/>
              </w:rPr>
            </w:pPr>
            <w:r>
              <w:rPr>
                <w:rFonts w:ascii="Arial" w:hAnsi="Arial" w:cs="Arial"/>
                <w:sz w:val="20"/>
                <w:szCs w:val="20"/>
              </w:rPr>
              <w:t>61.</w:t>
            </w:r>
            <w:r w:rsidR="003D3C95">
              <w:rPr>
                <w:rFonts w:ascii="Arial" w:hAnsi="Arial" w:cs="Arial"/>
                <w:sz w:val="20"/>
                <w:szCs w:val="20"/>
              </w:rPr>
              <w:t>930</w:t>
            </w:r>
          </w:p>
        </w:tc>
        <w:tc>
          <w:tcPr>
            <w:tcW w:w="850" w:type="dxa"/>
            <w:shd w:val="clear" w:color="auto" w:fill="FFFFFF" w:themeFill="background1"/>
            <w:vAlign w:val="center"/>
          </w:tcPr>
          <w:p w14:paraId="682E1125" w14:textId="32248401" w:rsidR="00556E1D" w:rsidRPr="00212453" w:rsidRDefault="00C35046" w:rsidP="00556E1D">
            <w:pPr>
              <w:spacing w:after="0"/>
              <w:jc w:val="right"/>
              <w:rPr>
                <w:rFonts w:ascii="Arial" w:hAnsi="Arial" w:cs="Arial"/>
                <w:sz w:val="20"/>
                <w:szCs w:val="20"/>
              </w:rPr>
            </w:pPr>
            <w:r w:rsidRPr="00212453">
              <w:rPr>
                <w:rFonts w:ascii="Arial" w:hAnsi="Arial" w:cs="Arial"/>
                <w:sz w:val="20"/>
                <w:szCs w:val="20"/>
              </w:rPr>
              <w:t>54</w:t>
            </w:r>
            <w:r>
              <w:rPr>
                <w:rFonts w:ascii="Arial" w:hAnsi="Arial" w:cs="Arial"/>
                <w:sz w:val="20"/>
                <w:szCs w:val="20"/>
              </w:rPr>
              <w:t>.</w:t>
            </w:r>
            <w:r w:rsidRPr="00212453">
              <w:rPr>
                <w:rFonts w:ascii="Arial" w:hAnsi="Arial" w:cs="Arial"/>
                <w:sz w:val="20"/>
                <w:szCs w:val="20"/>
              </w:rPr>
              <w:t>634</w:t>
            </w:r>
          </w:p>
        </w:tc>
      </w:tr>
      <w:tr w:rsidR="00556E1D" w:rsidRPr="0011151F" w14:paraId="3EE045BB" w14:textId="77777777" w:rsidTr="00B31DF6">
        <w:trPr>
          <w:trHeight w:val="227"/>
        </w:trPr>
        <w:tc>
          <w:tcPr>
            <w:tcW w:w="7230" w:type="dxa"/>
            <w:shd w:val="clear" w:color="auto" w:fill="FFFFFF" w:themeFill="background1"/>
            <w:vAlign w:val="center"/>
          </w:tcPr>
          <w:p w14:paraId="4B584FC9" w14:textId="4CEF9329" w:rsidR="00556E1D" w:rsidRPr="00212453" w:rsidRDefault="00556E1D" w:rsidP="00556E1D">
            <w:pPr>
              <w:spacing w:after="0"/>
              <w:jc w:val="both"/>
              <w:rPr>
                <w:rFonts w:ascii="Arial" w:hAnsi="Arial" w:cs="Arial"/>
                <w:bCs/>
                <w:sz w:val="20"/>
                <w:szCs w:val="20"/>
              </w:rPr>
            </w:pPr>
            <w:r w:rsidRPr="00212453">
              <w:rPr>
                <w:rFonts w:ascii="Arial" w:hAnsi="Arial" w:cs="Arial"/>
                <w:bCs/>
                <w:sz w:val="20"/>
                <w:szCs w:val="20"/>
              </w:rPr>
              <w:t xml:space="preserve">     (-) Perda c/ devedores duvidosos</w:t>
            </w:r>
          </w:p>
        </w:tc>
        <w:tc>
          <w:tcPr>
            <w:tcW w:w="992" w:type="dxa"/>
            <w:shd w:val="clear" w:color="auto" w:fill="FFFFFF" w:themeFill="background1"/>
            <w:vAlign w:val="center"/>
          </w:tcPr>
          <w:p w14:paraId="15F9A2DF" w14:textId="492C45C3" w:rsidR="00556E1D" w:rsidRPr="00212453" w:rsidRDefault="00556E1D" w:rsidP="00556E1D">
            <w:pPr>
              <w:spacing w:after="0"/>
              <w:jc w:val="right"/>
              <w:rPr>
                <w:rFonts w:ascii="Arial" w:hAnsi="Arial" w:cs="Arial"/>
                <w:bCs/>
                <w:sz w:val="20"/>
                <w:szCs w:val="20"/>
              </w:rPr>
            </w:pPr>
            <w:r w:rsidRPr="00212453">
              <w:rPr>
                <w:rFonts w:ascii="Arial" w:hAnsi="Arial" w:cs="Arial"/>
                <w:bCs/>
                <w:sz w:val="20"/>
                <w:szCs w:val="20"/>
              </w:rPr>
              <w:t>(</w:t>
            </w:r>
            <w:r w:rsidR="009C7ECB">
              <w:rPr>
                <w:rFonts w:ascii="Arial" w:hAnsi="Arial" w:cs="Arial"/>
                <w:bCs/>
                <w:sz w:val="20"/>
                <w:szCs w:val="20"/>
              </w:rPr>
              <w:t>37</w:t>
            </w:r>
            <w:r w:rsidRPr="00212453">
              <w:rPr>
                <w:rFonts w:ascii="Arial" w:hAnsi="Arial" w:cs="Arial"/>
                <w:bCs/>
                <w:sz w:val="20"/>
                <w:szCs w:val="20"/>
              </w:rPr>
              <w:t>)</w:t>
            </w:r>
          </w:p>
        </w:tc>
        <w:tc>
          <w:tcPr>
            <w:tcW w:w="850" w:type="dxa"/>
            <w:shd w:val="clear" w:color="auto" w:fill="FFFFFF" w:themeFill="background1"/>
            <w:vAlign w:val="center"/>
          </w:tcPr>
          <w:p w14:paraId="24E9F81D" w14:textId="3D1B9C61" w:rsidR="00556E1D" w:rsidRPr="00212453" w:rsidRDefault="00C35046" w:rsidP="00556E1D">
            <w:pPr>
              <w:spacing w:after="0"/>
              <w:jc w:val="right"/>
              <w:rPr>
                <w:rFonts w:ascii="Arial" w:hAnsi="Arial" w:cs="Arial"/>
                <w:bCs/>
                <w:sz w:val="20"/>
                <w:szCs w:val="20"/>
              </w:rPr>
            </w:pPr>
            <w:r w:rsidRPr="00212453">
              <w:rPr>
                <w:rFonts w:ascii="Arial" w:hAnsi="Arial" w:cs="Arial"/>
                <w:bCs/>
                <w:sz w:val="20"/>
                <w:szCs w:val="20"/>
              </w:rPr>
              <w:t>(54)</w:t>
            </w:r>
          </w:p>
        </w:tc>
      </w:tr>
      <w:tr w:rsidR="00556E1D" w:rsidRPr="0011151F" w14:paraId="024E7FC9" w14:textId="77777777" w:rsidTr="00B31DF6">
        <w:trPr>
          <w:trHeight w:val="227"/>
        </w:trPr>
        <w:tc>
          <w:tcPr>
            <w:tcW w:w="7230" w:type="dxa"/>
            <w:shd w:val="clear" w:color="auto" w:fill="BFBFBF" w:themeFill="background1" w:themeFillShade="BF"/>
            <w:vAlign w:val="center"/>
          </w:tcPr>
          <w:p w14:paraId="1EAB05A6" w14:textId="77777777" w:rsidR="00556E1D" w:rsidRPr="00212453" w:rsidRDefault="00556E1D" w:rsidP="00556E1D">
            <w:pPr>
              <w:spacing w:after="0"/>
              <w:jc w:val="both"/>
              <w:rPr>
                <w:rFonts w:ascii="Arial" w:hAnsi="Arial" w:cs="Arial"/>
                <w:b/>
                <w:sz w:val="20"/>
                <w:szCs w:val="20"/>
              </w:rPr>
            </w:pPr>
            <w:r w:rsidRPr="00212453">
              <w:rPr>
                <w:rFonts w:ascii="Arial" w:hAnsi="Arial" w:cs="Arial"/>
                <w:b/>
                <w:sz w:val="20"/>
                <w:szCs w:val="20"/>
              </w:rPr>
              <w:t>Contas a Receber de Clientes</w:t>
            </w:r>
          </w:p>
        </w:tc>
        <w:tc>
          <w:tcPr>
            <w:tcW w:w="992" w:type="dxa"/>
            <w:shd w:val="clear" w:color="auto" w:fill="BFBFBF" w:themeFill="background1" w:themeFillShade="BF"/>
            <w:vAlign w:val="center"/>
          </w:tcPr>
          <w:p w14:paraId="220468FB" w14:textId="64BB8419" w:rsidR="00556E1D" w:rsidRPr="00212453" w:rsidRDefault="00C35046" w:rsidP="00556E1D">
            <w:pPr>
              <w:spacing w:after="0"/>
              <w:jc w:val="right"/>
              <w:rPr>
                <w:rFonts w:ascii="Arial" w:hAnsi="Arial" w:cs="Arial"/>
                <w:b/>
                <w:sz w:val="20"/>
                <w:szCs w:val="20"/>
              </w:rPr>
            </w:pPr>
            <w:r>
              <w:rPr>
                <w:rFonts w:ascii="Arial" w:hAnsi="Arial" w:cs="Arial"/>
                <w:b/>
                <w:sz w:val="20"/>
                <w:szCs w:val="20"/>
              </w:rPr>
              <w:t>61.893</w:t>
            </w:r>
          </w:p>
        </w:tc>
        <w:tc>
          <w:tcPr>
            <w:tcW w:w="850" w:type="dxa"/>
            <w:shd w:val="clear" w:color="auto" w:fill="BFBFBF" w:themeFill="background1" w:themeFillShade="BF"/>
            <w:vAlign w:val="center"/>
          </w:tcPr>
          <w:p w14:paraId="1E3C1717" w14:textId="682A149D" w:rsidR="00556E1D" w:rsidRPr="00212453" w:rsidRDefault="00C35046" w:rsidP="00556E1D">
            <w:pPr>
              <w:spacing w:after="0"/>
              <w:jc w:val="right"/>
              <w:rPr>
                <w:rFonts w:ascii="Arial" w:hAnsi="Arial" w:cs="Arial"/>
                <w:b/>
                <w:sz w:val="20"/>
                <w:szCs w:val="20"/>
              </w:rPr>
            </w:pPr>
            <w:r w:rsidRPr="00212453">
              <w:rPr>
                <w:rFonts w:ascii="Arial" w:hAnsi="Arial" w:cs="Arial"/>
                <w:b/>
                <w:sz w:val="20"/>
                <w:szCs w:val="20"/>
              </w:rPr>
              <w:t>53.127</w:t>
            </w:r>
          </w:p>
        </w:tc>
      </w:tr>
      <w:tr w:rsidR="00556E1D" w:rsidRPr="0011151F" w14:paraId="32116277" w14:textId="77777777" w:rsidTr="00B31DF6">
        <w:trPr>
          <w:trHeight w:val="227"/>
        </w:trPr>
        <w:tc>
          <w:tcPr>
            <w:tcW w:w="7230" w:type="dxa"/>
            <w:shd w:val="clear" w:color="auto" w:fill="BFBFBF" w:themeFill="background1" w:themeFillShade="BF"/>
            <w:vAlign w:val="center"/>
          </w:tcPr>
          <w:p w14:paraId="2A377D6C" w14:textId="01A3B6B2" w:rsidR="00556E1D" w:rsidRPr="00212453" w:rsidRDefault="00556E1D" w:rsidP="00556E1D">
            <w:pPr>
              <w:spacing w:after="0"/>
              <w:jc w:val="both"/>
              <w:rPr>
                <w:rFonts w:ascii="Arial" w:hAnsi="Arial" w:cs="Arial"/>
                <w:b/>
                <w:bCs/>
                <w:sz w:val="20"/>
                <w:szCs w:val="20"/>
              </w:rPr>
            </w:pPr>
            <w:r w:rsidRPr="00212453">
              <w:rPr>
                <w:rFonts w:ascii="Arial" w:hAnsi="Arial" w:cs="Arial"/>
                <w:b/>
                <w:bCs/>
                <w:sz w:val="20"/>
                <w:szCs w:val="20"/>
              </w:rPr>
              <w:t>Contas a Receber com Partes Relacionadas</w:t>
            </w:r>
          </w:p>
        </w:tc>
        <w:tc>
          <w:tcPr>
            <w:tcW w:w="992" w:type="dxa"/>
            <w:shd w:val="clear" w:color="auto" w:fill="BFBFBF" w:themeFill="background1" w:themeFillShade="BF"/>
            <w:vAlign w:val="center"/>
          </w:tcPr>
          <w:p w14:paraId="2DD3724D" w14:textId="6A760B67" w:rsidR="00556E1D" w:rsidRPr="00212453" w:rsidRDefault="00C35046" w:rsidP="006D06EB">
            <w:pPr>
              <w:suppressAutoHyphens w:val="0"/>
              <w:spacing w:after="0" w:line="240" w:lineRule="auto"/>
              <w:jc w:val="right"/>
              <w:rPr>
                <w:rFonts w:ascii="Arial" w:eastAsia="Times New Roman" w:hAnsi="Arial" w:cs="Arial"/>
                <w:b/>
                <w:bCs/>
                <w:color w:val="000000"/>
                <w:kern w:val="0"/>
                <w:sz w:val="20"/>
                <w:szCs w:val="20"/>
                <w:lang w:eastAsia="pt-BR"/>
              </w:rPr>
            </w:pPr>
            <w:r>
              <w:rPr>
                <w:rFonts w:ascii="Arial" w:hAnsi="Arial" w:cs="Arial"/>
                <w:b/>
                <w:bCs/>
                <w:color w:val="000000"/>
                <w:sz w:val="20"/>
                <w:szCs w:val="20"/>
              </w:rPr>
              <w:t>-</w:t>
            </w:r>
          </w:p>
        </w:tc>
        <w:tc>
          <w:tcPr>
            <w:tcW w:w="850" w:type="dxa"/>
            <w:shd w:val="clear" w:color="auto" w:fill="BFBFBF" w:themeFill="background1" w:themeFillShade="BF"/>
            <w:vAlign w:val="center"/>
          </w:tcPr>
          <w:p w14:paraId="23D4B430" w14:textId="489A9ECA" w:rsidR="00556E1D" w:rsidRPr="00212453" w:rsidRDefault="00C35046" w:rsidP="00556E1D">
            <w:pPr>
              <w:spacing w:after="0"/>
              <w:jc w:val="right"/>
              <w:rPr>
                <w:rFonts w:ascii="Arial" w:hAnsi="Arial" w:cs="Arial"/>
                <w:b/>
                <w:bCs/>
                <w:sz w:val="20"/>
                <w:szCs w:val="20"/>
              </w:rPr>
            </w:pPr>
            <w:r w:rsidRPr="00212453">
              <w:rPr>
                <w:rFonts w:ascii="Arial" w:hAnsi="Arial" w:cs="Arial"/>
                <w:b/>
                <w:bCs/>
                <w:color w:val="000000"/>
                <w:sz w:val="20"/>
                <w:szCs w:val="20"/>
              </w:rPr>
              <w:t>1.453</w:t>
            </w:r>
          </w:p>
        </w:tc>
      </w:tr>
    </w:tbl>
    <w:p w14:paraId="036EF093" w14:textId="520FF4C5" w:rsidR="001B31DE" w:rsidRPr="007E4BB0" w:rsidRDefault="001B31DE" w:rsidP="00200682">
      <w:pPr>
        <w:widowControl w:val="0"/>
        <w:ind w:right="50"/>
        <w:jc w:val="both"/>
        <w:rPr>
          <w:rFonts w:ascii="Arial" w:hAnsi="Arial" w:cs="Arial"/>
          <w:sz w:val="20"/>
          <w:szCs w:val="20"/>
          <w:highlight w:val="yellow"/>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992"/>
        <w:gridCol w:w="850"/>
      </w:tblGrid>
      <w:tr w:rsidR="00AC6915" w:rsidRPr="0011151F" w14:paraId="213E22F5" w14:textId="77777777" w:rsidTr="00B31DF6">
        <w:trPr>
          <w:trHeight w:val="227"/>
        </w:trPr>
        <w:tc>
          <w:tcPr>
            <w:tcW w:w="7230" w:type="dxa"/>
            <w:shd w:val="clear" w:color="auto" w:fill="C0C0C0"/>
            <w:vAlign w:val="center"/>
          </w:tcPr>
          <w:p w14:paraId="03E9AE1B" w14:textId="780141D2" w:rsidR="00AC6915" w:rsidRPr="00212453" w:rsidRDefault="00AC6915" w:rsidP="00AC6915">
            <w:pPr>
              <w:autoSpaceDE w:val="0"/>
              <w:autoSpaceDN w:val="0"/>
              <w:adjustRightInd w:val="0"/>
              <w:spacing w:after="0"/>
              <w:jc w:val="both"/>
              <w:rPr>
                <w:rFonts w:ascii="Arial" w:hAnsi="Arial" w:cs="Arial"/>
                <w:b/>
                <w:sz w:val="20"/>
                <w:szCs w:val="20"/>
              </w:rPr>
            </w:pPr>
            <w:r w:rsidRPr="00212453">
              <w:rPr>
                <w:rFonts w:ascii="Arial" w:hAnsi="Arial" w:cs="Arial"/>
                <w:b/>
                <w:sz w:val="20"/>
                <w:szCs w:val="20"/>
              </w:rPr>
              <w:t>DESCRIÇÃO – NÃO CIRCULANTE</w:t>
            </w:r>
          </w:p>
        </w:tc>
        <w:tc>
          <w:tcPr>
            <w:tcW w:w="992" w:type="dxa"/>
            <w:shd w:val="clear" w:color="auto" w:fill="C0C0C0"/>
            <w:vAlign w:val="center"/>
          </w:tcPr>
          <w:p w14:paraId="36C8F4C3" w14:textId="759CCEC6" w:rsidR="00AC6915" w:rsidRPr="00212453" w:rsidRDefault="00556E1D" w:rsidP="00AC6915">
            <w:pPr>
              <w:autoSpaceDE w:val="0"/>
              <w:autoSpaceDN w:val="0"/>
              <w:adjustRightInd w:val="0"/>
              <w:spacing w:after="0"/>
              <w:jc w:val="center"/>
              <w:rPr>
                <w:rFonts w:ascii="Arial" w:hAnsi="Arial" w:cs="Arial"/>
                <w:b/>
                <w:sz w:val="20"/>
                <w:szCs w:val="20"/>
              </w:rPr>
            </w:pPr>
            <w:r w:rsidRPr="00212453">
              <w:rPr>
                <w:rFonts w:ascii="Arial" w:hAnsi="Arial" w:cs="Arial"/>
                <w:b/>
                <w:sz w:val="20"/>
                <w:szCs w:val="20"/>
              </w:rPr>
              <w:t>202</w:t>
            </w:r>
            <w:r w:rsidR="00C35046">
              <w:rPr>
                <w:rFonts w:ascii="Arial" w:hAnsi="Arial" w:cs="Arial"/>
                <w:b/>
                <w:sz w:val="20"/>
                <w:szCs w:val="20"/>
              </w:rPr>
              <w:t>2</w:t>
            </w:r>
          </w:p>
        </w:tc>
        <w:tc>
          <w:tcPr>
            <w:tcW w:w="850" w:type="dxa"/>
            <w:shd w:val="clear" w:color="auto" w:fill="C0C0C0"/>
            <w:vAlign w:val="center"/>
          </w:tcPr>
          <w:p w14:paraId="5662A418" w14:textId="5E7AA818" w:rsidR="00AC6915" w:rsidRPr="00212453" w:rsidRDefault="00556E1D" w:rsidP="00AC6915">
            <w:pPr>
              <w:autoSpaceDE w:val="0"/>
              <w:autoSpaceDN w:val="0"/>
              <w:adjustRightInd w:val="0"/>
              <w:spacing w:after="0"/>
              <w:jc w:val="center"/>
              <w:rPr>
                <w:rFonts w:ascii="Arial" w:hAnsi="Arial" w:cs="Arial"/>
                <w:b/>
                <w:sz w:val="20"/>
                <w:szCs w:val="20"/>
              </w:rPr>
            </w:pPr>
            <w:r w:rsidRPr="00212453">
              <w:rPr>
                <w:rFonts w:ascii="Arial" w:hAnsi="Arial" w:cs="Arial"/>
                <w:b/>
                <w:sz w:val="20"/>
                <w:szCs w:val="20"/>
              </w:rPr>
              <w:t>202</w:t>
            </w:r>
            <w:r w:rsidR="00C35046">
              <w:rPr>
                <w:rFonts w:ascii="Arial" w:hAnsi="Arial" w:cs="Arial"/>
                <w:b/>
                <w:sz w:val="20"/>
                <w:szCs w:val="20"/>
              </w:rPr>
              <w:t>1</w:t>
            </w:r>
          </w:p>
        </w:tc>
      </w:tr>
      <w:tr w:rsidR="00B3373C" w:rsidRPr="0011151F" w14:paraId="0A1A0B4C" w14:textId="77777777" w:rsidTr="00B31DF6">
        <w:trPr>
          <w:trHeight w:val="227"/>
        </w:trPr>
        <w:tc>
          <w:tcPr>
            <w:tcW w:w="7230" w:type="dxa"/>
            <w:shd w:val="clear" w:color="auto" w:fill="FFFFFF" w:themeFill="background1"/>
            <w:vAlign w:val="center"/>
          </w:tcPr>
          <w:p w14:paraId="67CFDC9B" w14:textId="1846448B" w:rsidR="00B3373C" w:rsidRPr="00212453" w:rsidRDefault="00B3373C" w:rsidP="00B3373C">
            <w:pPr>
              <w:spacing w:after="0"/>
              <w:jc w:val="both"/>
              <w:rPr>
                <w:rFonts w:ascii="Arial" w:hAnsi="Arial" w:cs="Arial"/>
                <w:sz w:val="20"/>
                <w:szCs w:val="20"/>
              </w:rPr>
            </w:pPr>
            <w:r w:rsidRPr="00212453">
              <w:rPr>
                <w:rFonts w:ascii="Arial" w:hAnsi="Arial" w:cs="Arial"/>
                <w:sz w:val="20"/>
                <w:szCs w:val="20"/>
              </w:rPr>
              <w:t xml:space="preserve">Contas a Receber </w:t>
            </w:r>
            <w:r w:rsidR="00C07140" w:rsidRPr="00212453">
              <w:rPr>
                <w:rFonts w:ascii="Arial" w:hAnsi="Arial" w:cs="Arial"/>
                <w:sz w:val="20"/>
                <w:szCs w:val="20"/>
              </w:rPr>
              <w:t xml:space="preserve">de </w:t>
            </w:r>
            <w:r w:rsidRPr="00212453">
              <w:rPr>
                <w:rFonts w:ascii="Arial" w:hAnsi="Arial" w:cs="Arial"/>
                <w:sz w:val="20"/>
                <w:szCs w:val="20"/>
              </w:rPr>
              <w:t>Clientes</w:t>
            </w:r>
            <w:r w:rsidR="00497C26" w:rsidRPr="00212453">
              <w:rPr>
                <w:rFonts w:ascii="Arial" w:hAnsi="Arial" w:cs="Arial"/>
                <w:sz w:val="20"/>
                <w:szCs w:val="20"/>
              </w:rPr>
              <w:t xml:space="preserve"> </w:t>
            </w:r>
          </w:p>
        </w:tc>
        <w:tc>
          <w:tcPr>
            <w:tcW w:w="992" w:type="dxa"/>
            <w:shd w:val="clear" w:color="auto" w:fill="FFFFFF" w:themeFill="background1"/>
            <w:vAlign w:val="center"/>
          </w:tcPr>
          <w:p w14:paraId="2C4F0AB7" w14:textId="16713EF2" w:rsidR="00B3373C" w:rsidRPr="00212453" w:rsidRDefault="003D3C95" w:rsidP="001675B3">
            <w:pPr>
              <w:spacing w:after="0"/>
              <w:jc w:val="right"/>
              <w:rPr>
                <w:rFonts w:ascii="Arial" w:hAnsi="Arial" w:cs="Arial"/>
                <w:sz w:val="20"/>
                <w:szCs w:val="20"/>
              </w:rPr>
            </w:pPr>
            <w:r>
              <w:rPr>
                <w:rFonts w:ascii="Arial" w:hAnsi="Arial" w:cs="Arial"/>
                <w:color w:val="000000"/>
                <w:sz w:val="20"/>
                <w:szCs w:val="20"/>
              </w:rPr>
              <w:t>25.339</w:t>
            </w:r>
          </w:p>
        </w:tc>
        <w:tc>
          <w:tcPr>
            <w:tcW w:w="850" w:type="dxa"/>
            <w:shd w:val="clear" w:color="auto" w:fill="FFFFFF" w:themeFill="background1"/>
            <w:vAlign w:val="center"/>
          </w:tcPr>
          <w:p w14:paraId="6F5AD13D" w14:textId="35139B9C" w:rsidR="00B3373C" w:rsidRPr="00212453" w:rsidRDefault="00C35046" w:rsidP="001675B3">
            <w:pPr>
              <w:spacing w:after="0"/>
              <w:jc w:val="right"/>
              <w:rPr>
                <w:rFonts w:ascii="Arial" w:hAnsi="Arial" w:cs="Arial"/>
                <w:sz w:val="20"/>
                <w:szCs w:val="20"/>
                <w:u w:val="single"/>
              </w:rPr>
            </w:pPr>
            <w:r w:rsidRPr="00212453">
              <w:rPr>
                <w:rFonts w:ascii="Arial" w:hAnsi="Arial" w:cs="Arial"/>
                <w:color w:val="000000"/>
                <w:sz w:val="20"/>
                <w:szCs w:val="20"/>
              </w:rPr>
              <w:t>25</w:t>
            </w:r>
            <w:r>
              <w:rPr>
                <w:rFonts w:ascii="Arial" w:hAnsi="Arial" w:cs="Arial"/>
                <w:color w:val="000000"/>
                <w:sz w:val="20"/>
                <w:szCs w:val="20"/>
              </w:rPr>
              <w:t>.</w:t>
            </w:r>
            <w:r w:rsidRPr="00212453">
              <w:rPr>
                <w:rFonts w:ascii="Arial" w:hAnsi="Arial" w:cs="Arial"/>
                <w:color w:val="000000"/>
                <w:sz w:val="20"/>
                <w:szCs w:val="20"/>
              </w:rPr>
              <w:t>277</w:t>
            </w:r>
          </w:p>
        </w:tc>
      </w:tr>
      <w:tr w:rsidR="00556E1D" w:rsidRPr="0011151F" w14:paraId="7B6DA3BD" w14:textId="77777777" w:rsidTr="00B31DF6">
        <w:trPr>
          <w:trHeight w:val="227"/>
        </w:trPr>
        <w:tc>
          <w:tcPr>
            <w:tcW w:w="7230" w:type="dxa"/>
            <w:shd w:val="clear" w:color="auto" w:fill="FFFFFF" w:themeFill="background1"/>
            <w:vAlign w:val="center"/>
          </w:tcPr>
          <w:p w14:paraId="79AFCC78" w14:textId="6A26089D" w:rsidR="00556E1D" w:rsidRPr="00212453" w:rsidRDefault="00556E1D" w:rsidP="00556E1D">
            <w:pPr>
              <w:spacing w:after="0"/>
              <w:jc w:val="both"/>
              <w:rPr>
                <w:rFonts w:ascii="Arial" w:hAnsi="Arial" w:cs="Arial"/>
                <w:bCs/>
                <w:sz w:val="20"/>
                <w:szCs w:val="20"/>
              </w:rPr>
            </w:pPr>
            <w:r w:rsidRPr="00212453">
              <w:rPr>
                <w:rFonts w:ascii="Arial" w:hAnsi="Arial" w:cs="Arial"/>
                <w:bCs/>
                <w:sz w:val="20"/>
                <w:szCs w:val="20"/>
              </w:rPr>
              <w:t xml:space="preserve">     (-) Perda c/ devedores duvidosos</w:t>
            </w:r>
          </w:p>
        </w:tc>
        <w:tc>
          <w:tcPr>
            <w:tcW w:w="992" w:type="dxa"/>
            <w:shd w:val="clear" w:color="auto" w:fill="FFFFFF" w:themeFill="background1"/>
            <w:vAlign w:val="center"/>
          </w:tcPr>
          <w:p w14:paraId="68440630" w14:textId="6771F2DE" w:rsidR="00556E1D" w:rsidRPr="00212453" w:rsidRDefault="00556E1D" w:rsidP="00556E1D">
            <w:pPr>
              <w:spacing w:after="0"/>
              <w:jc w:val="right"/>
              <w:rPr>
                <w:rFonts w:ascii="Arial" w:hAnsi="Arial" w:cs="Arial"/>
                <w:bCs/>
                <w:color w:val="000000"/>
                <w:sz w:val="20"/>
                <w:szCs w:val="20"/>
              </w:rPr>
            </w:pPr>
            <w:r w:rsidRPr="00212453">
              <w:rPr>
                <w:rFonts w:ascii="Arial" w:hAnsi="Arial" w:cs="Arial"/>
                <w:bCs/>
                <w:sz w:val="20"/>
                <w:szCs w:val="20"/>
              </w:rPr>
              <w:t>(</w:t>
            </w:r>
            <w:r w:rsidR="006D3D2B" w:rsidRPr="00212453">
              <w:rPr>
                <w:rFonts w:ascii="Arial" w:hAnsi="Arial" w:cs="Arial"/>
                <w:bCs/>
                <w:sz w:val="20"/>
                <w:szCs w:val="20"/>
              </w:rPr>
              <w:t>2.</w:t>
            </w:r>
            <w:r w:rsidR="009C7ECB">
              <w:rPr>
                <w:rFonts w:ascii="Arial" w:hAnsi="Arial" w:cs="Arial"/>
                <w:bCs/>
                <w:sz w:val="20"/>
                <w:szCs w:val="20"/>
              </w:rPr>
              <w:t>42</w:t>
            </w:r>
            <w:r w:rsidR="003D3C95">
              <w:rPr>
                <w:rFonts w:ascii="Arial" w:hAnsi="Arial" w:cs="Arial"/>
                <w:bCs/>
                <w:sz w:val="20"/>
                <w:szCs w:val="20"/>
              </w:rPr>
              <w:t>5</w:t>
            </w:r>
            <w:r w:rsidRPr="00212453">
              <w:rPr>
                <w:rFonts w:ascii="Arial" w:hAnsi="Arial" w:cs="Arial"/>
                <w:bCs/>
                <w:sz w:val="20"/>
                <w:szCs w:val="20"/>
              </w:rPr>
              <w:t>)</w:t>
            </w:r>
          </w:p>
        </w:tc>
        <w:tc>
          <w:tcPr>
            <w:tcW w:w="850" w:type="dxa"/>
            <w:shd w:val="clear" w:color="auto" w:fill="FFFFFF" w:themeFill="background1"/>
            <w:vAlign w:val="center"/>
          </w:tcPr>
          <w:p w14:paraId="14AE3D2D" w14:textId="32D9669F" w:rsidR="00556E1D" w:rsidRPr="00212453" w:rsidRDefault="00C35046" w:rsidP="00556E1D">
            <w:pPr>
              <w:spacing w:after="0"/>
              <w:jc w:val="right"/>
              <w:rPr>
                <w:rFonts w:ascii="Arial" w:hAnsi="Arial" w:cs="Arial"/>
                <w:bCs/>
                <w:color w:val="000000"/>
                <w:sz w:val="20"/>
                <w:szCs w:val="20"/>
              </w:rPr>
            </w:pPr>
            <w:r w:rsidRPr="00212453">
              <w:rPr>
                <w:rFonts w:ascii="Arial" w:hAnsi="Arial" w:cs="Arial"/>
                <w:bCs/>
                <w:sz w:val="20"/>
                <w:szCs w:val="20"/>
              </w:rPr>
              <w:t>(2.341)</w:t>
            </w:r>
          </w:p>
        </w:tc>
      </w:tr>
      <w:tr w:rsidR="00556E1D" w:rsidRPr="0011151F" w14:paraId="4876CB8F" w14:textId="77777777" w:rsidTr="00B31DF6">
        <w:trPr>
          <w:trHeight w:val="227"/>
        </w:trPr>
        <w:tc>
          <w:tcPr>
            <w:tcW w:w="7230" w:type="dxa"/>
            <w:shd w:val="clear" w:color="auto" w:fill="BFBFBF" w:themeFill="background1" w:themeFillShade="BF"/>
            <w:vAlign w:val="center"/>
          </w:tcPr>
          <w:p w14:paraId="3B99F5CB" w14:textId="6E9A94B2" w:rsidR="00556E1D" w:rsidRPr="00212453" w:rsidRDefault="00556E1D" w:rsidP="00556E1D">
            <w:pPr>
              <w:spacing w:after="0"/>
              <w:jc w:val="both"/>
              <w:rPr>
                <w:rFonts w:ascii="Arial" w:hAnsi="Arial" w:cs="Arial"/>
                <w:b/>
                <w:sz w:val="20"/>
                <w:szCs w:val="20"/>
              </w:rPr>
            </w:pPr>
            <w:r w:rsidRPr="00212453">
              <w:rPr>
                <w:rFonts w:ascii="Arial" w:hAnsi="Arial" w:cs="Arial"/>
                <w:b/>
                <w:sz w:val="20"/>
                <w:szCs w:val="20"/>
              </w:rPr>
              <w:t>Contas a Receber de Clientes</w:t>
            </w:r>
          </w:p>
        </w:tc>
        <w:tc>
          <w:tcPr>
            <w:tcW w:w="992" w:type="dxa"/>
            <w:shd w:val="clear" w:color="auto" w:fill="BFBFBF" w:themeFill="background1" w:themeFillShade="BF"/>
            <w:vAlign w:val="center"/>
          </w:tcPr>
          <w:p w14:paraId="1C7750ED" w14:textId="5F36A8B7" w:rsidR="00556E1D" w:rsidRPr="00212453" w:rsidRDefault="00212453" w:rsidP="00556E1D">
            <w:pPr>
              <w:spacing w:after="0"/>
              <w:jc w:val="right"/>
              <w:rPr>
                <w:rFonts w:ascii="Arial" w:hAnsi="Arial" w:cs="Arial"/>
                <w:b/>
                <w:sz w:val="20"/>
                <w:szCs w:val="20"/>
              </w:rPr>
            </w:pPr>
            <w:r w:rsidRPr="00212453">
              <w:rPr>
                <w:rFonts w:ascii="Arial" w:hAnsi="Arial" w:cs="Arial"/>
                <w:b/>
                <w:sz w:val="20"/>
                <w:szCs w:val="20"/>
              </w:rPr>
              <w:t>22.9</w:t>
            </w:r>
            <w:r w:rsidR="009C7ECB">
              <w:rPr>
                <w:rFonts w:ascii="Arial" w:hAnsi="Arial" w:cs="Arial"/>
                <w:b/>
                <w:sz w:val="20"/>
                <w:szCs w:val="20"/>
              </w:rPr>
              <w:t>1</w:t>
            </w:r>
            <w:r w:rsidR="003D3C95">
              <w:rPr>
                <w:rFonts w:ascii="Arial" w:hAnsi="Arial" w:cs="Arial"/>
                <w:b/>
                <w:sz w:val="20"/>
                <w:szCs w:val="20"/>
              </w:rPr>
              <w:t>4</w:t>
            </w:r>
          </w:p>
        </w:tc>
        <w:tc>
          <w:tcPr>
            <w:tcW w:w="850" w:type="dxa"/>
            <w:shd w:val="clear" w:color="auto" w:fill="BFBFBF" w:themeFill="background1" w:themeFillShade="BF"/>
            <w:vAlign w:val="center"/>
          </w:tcPr>
          <w:p w14:paraId="28686852" w14:textId="3DFEBB7D" w:rsidR="00556E1D" w:rsidRPr="00212453" w:rsidRDefault="00C35046" w:rsidP="00556E1D">
            <w:pPr>
              <w:spacing w:after="0"/>
              <w:jc w:val="right"/>
              <w:rPr>
                <w:rFonts w:ascii="Arial" w:hAnsi="Arial" w:cs="Arial"/>
                <w:b/>
                <w:sz w:val="20"/>
                <w:szCs w:val="20"/>
              </w:rPr>
            </w:pPr>
            <w:r w:rsidRPr="00212453">
              <w:rPr>
                <w:rFonts w:ascii="Arial" w:hAnsi="Arial" w:cs="Arial"/>
                <w:b/>
                <w:sz w:val="20"/>
                <w:szCs w:val="20"/>
              </w:rPr>
              <w:t>22.936</w:t>
            </w:r>
          </w:p>
        </w:tc>
      </w:tr>
      <w:bookmarkEnd w:id="5"/>
      <w:bookmarkEnd w:id="6"/>
    </w:tbl>
    <w:p w14:paraId="62077557" w14:textId="77777777" w:rsidR="00841F47" w:rsidRPr="007E4BB0" w:rsidRDefault="00841F47" w:rsidP="006235C4">
      <w:pPr>
        <w:autoSpaceDE w:val="0"/>
        <w:autoSpaceDN w:val="0"/>
        <w:adjustRightInd w:val="0"/>
        <w:spacing w:before="120" w:after="120"/>
        <w:jc w:val="both"/>
        <w:rPr>
          <w:rFonts w:ascii="Arial" w:hAnsi="Arial" w:cs="Arial"/>
          <w:sz w:val="20"/>
          <w:szCs w:val="20"/>
          <w:highlight w:val="yellow"/>
        </w:rPr>
      </w:pPr>
    </w:p>
    <w:tbl>
      <w:tblPr>
        <w:tblStyle w:val="Tabelacomgrade"/>
        <w:tblW w:w="0" w:type="auto"/>
        <w:tblLook w:val="04A0" w:firstRow="1" w:lastRow="0" w:firstColumn="1" w:lastColumn="0" w:noHBand="0" w:noVBand="1"/>
      </w:tblPr>
      <w:tblGrid>
        <w:gridCol w:w="2265"/>
        <w:gridCol w:w="2265"/>
        <w:gridCol w:w="2265"/>
        <w:gridCol w:w="2266"/>
      </w:tblGrid>
      <w:tr w:rsidR="00C93240" w:rsidRPr="006D3D2B" w14:paraId="30119A9B" w14:textId="77777777" w:rsidTr="008C71D1">
        <w:tc>
          <w:tcPr>
            <w:tcW w:w="9061" w:type="dxa"/>
            <w:gridSpan w:val="4"/>
            <w:shd w:val="clear" w:color="auto" w:fill="D0CECE" w:themeFill="background2" w:themeFillShade="E6"/>
          </w:tcPr>
          <w:p w14:paraId="2A7044F1" w14:textId="270742CB" w:rsidR="00C93240" w:rsidRPr="006D3D2B" w:rsidRDefault="00C93240" w:rsidP="008C71D1">
            <w:pPr>
              <w:autoSpaceDE w:val="0"/>
              <w:autoSpaceDN w:val="0"/>
              <w:adjustRightInd w:val="0"/>
              <w:spacing w:after="0"/>
              <w:jc w:val="both"/>
              <w:rPr>
                <w:rFonts w:ascii="Arial" w:hAnsi="Arial" w:cs="Arial"/>
                <w:b/>
                <w:sz w:val="20"/>
                <w:szCs w:val="20"/>
              </w:rPr>
            </w:pPr>
            <w:r w:rsidRPr="006D3D2B">
              <w:rPr>
                <w:rFonts w:ascii="Arial" w:hAnsi="Arial" w:cs="Arial"/>
                <w:b/>
                <w:sz w:val="20"/>
                <w:szCs w:val="20"/>
              </w:rPr>
              <w:t xml:space="preserve">QUADRO MOVIMENTAÇÃO PERDA DEVEDORES DUVIDOSOS </w:t>
            </w:r>
            <w:r w:rsidR="00D41DED" w:rsidRPr="006D3D2B">
              <w:rPr>
                <w:rFonts w:ascii="Arial" w:hAnsi="Arial" w:cs="Arial"/>
                <w:b/>
                <w:sz w:val="20"/>
                <w:szCs w:val="20"/>
              </w:rPr>
              <w:t>–</w:t>
            </w:r>
            <w:r w:rsidRPr="006D3D2B">
              <w:rPr>
                <w:rFonts w:ascii="Arial" w:hAnsi="Arial" w:cs="Arial"/>
                <w:b/>
                <w:sz w:val="20"/>
                <w:szCs w:val="20"/>
              </w:rPr>
              <w:t xml:space="preserve"> CIRCULANTE</w:t>
            </w:r>
          </w:p>
        </w:tc>
      </w:tr>
      <w:tr w:rsidR="008C43B7" w:rsidRPr="00DD4046" w14:paraId="6012858A" w14:textId="77777777" w:rsidTr="008C71D1">
        <w:tc>
          <w:tcPr>
            <w:tcW w:w="2265" w:type="dxa"/>
          </w:tcPr>
          <w:p w14:paraId="2E6509F8" w14:textId="61B8773C" w:rsidR="008C43B7" w:rsidRPr="00DD4046" w:rsidRDefault="008C43B7"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 xml:space="preserve">Saldo em </w:t>
            </w:r>
            <w:r w:rsidR="00556E1D" w:rsidRPr="00DD4046">
              <w:rPr>
                <w:rFonts w:ascii="Arial" w:hAnsi="Arial" w:cs="Arial"/>
                <w:sz w:val="20"/>
                <w:szCs w:val="20"/>
              </w:rPr>
              <w:t>202</w:t>
            </w:r>
            <w:r w:rsidR="003D3C95" w:rsidRPr="00DD4046">
              <w:rPr>
                <w:rFonts w:ascii="Arial" w:hAnsi="Arial" w:cs="Arial"/>
                <w:sz w:val="20"/>
                <w:szCs w:val="20"/>
              </w:rPr>
              <w:t>1</w:t>
            </w:r>
          </w:p>
        </w:tc>
        <w:tc>
          <w:tcPr>
            <w:tcW w:w="2265" w:type="dxa"/>
            <w:tcBorders>
              <w:top w:val="single" w:sz="4" w:space="0" w:color="auto"/>
            </w:tcBorders>
          </w:tcPr>
          <w:p w14:paraId="753C4AE1" w14:textId="02AA792E" w:rsidR="008C43B7" w:rsidRPr="00DD4046" w:rsidRDefault="008C43B7"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Adição</w:t>
            </w:r>
          </w:p>
        </w:tc>
        <w:tc>
          <w:tcPr>
            <w:tcW w:w="2265" w:type="dxa"/>
          </w:tcPr>
          <w:p w14:paraId="25118723" w14:textId="03ED55E5" w:rsidR="008C43B7" w:rsidRPr="00DD4046" w:rsidRDefault="009675CB"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Baixa</w:t>
            </w:r>
          </w:p>
        </w:tc>
        <w:tc>
          <w:tcPr>
            <w:tcW w:w="2266" w:type="dxa"/>
          </w:tcPr>
          <w:p w14:paraId="2C7A04AF" w14:textId="3B4BAFF0" w:rsidR="008C43B7" w:rsidRPr="00DD4046" w:rsidRDefault="008C43B7" w:rsidP="007E4BB0">
            <w:pPr>
              <w:autoSpaceDE w:val="0"/>
              <w:autoSpaceDN w:val="0"/>
              <w:adjustRightInd w:val="0"/>
              <w:spacing w:after="0"/>
              <w:jc w:val="center"/>
              <w:rPr>
                <w:rFonts w:ascii="Arial" w:hAnsi="Arial" w:cs="Arial"/>
                <w:b/>
                <w:sz w:val="20"/>
                <w:szCs w:val="20"/>
              </w:rPr>
            </w:pPr>
            <w:r w:rsidRPr="00DD4046">
              <w:rPr>
                <w:rFonts w:ascii="Arial" w:hAnsi="Arial" w:cs="Arial"/>
                <w:b/>
                <w:sz w:val="20"/>
                <w:szCs w:val="20"/>
              </w:rPr>
              <w:t xml:space="preserve">Saldo em </w:t>
            </w:r>
            <w:r w:rsidR="00556E1D" w:rsidRPr="00DD4046">
              <w:rPr>
                <w:rFonts w:ascii="Arial" w:hAnsi="Arial" w:cs="Arial"/>
                <w:b/>
                <w:sz w:val="20"/>
                <w:szCs w:val="20"/>
              </w:rPr>
              <w:t>202</w:t>
            </w:r>
            <w:r w:rsidR="003D3C95" w:rsidRPr="00DD4046">
              <w:rPr>
                <w:rFonts w:ascii="Arial" w:hAnsi="Arial" w:cs="Arial"/>
                <w:b/>
                <w:sz w:val="20"/>
                <w:szCs w:val="20"/>
              </w:rPr>
              <w:t>2</w:t>
            </w:r>
          </w:p>
        </w:tc>
      </w:tr>
      <w:tr w:rsidR="008C43B7" w:rsidRPr="006D3D2B" w14:paraId="22B66A7E" w14:textId="77777777" w:rsidTr="008C71D1">
        <w:tc>
          <w:tcPr>
            <w:tcW w:w="2265" w:type="dxa"/>
          </w:tcPr>
          <w:p w14:paraId="4C04A1A0" w14:textId="67A82F98" w:rsidR="008C43B7" w:rsidRPr="00DD4046" w:rsidRDefault="00556E1D"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(5</w:t>
            </w:r>
            <w:r w:rsidR="003D3C95" w:rsidRPr="00DD4046">
              <w:rPr>
                <w:rFonts w:ascii="Arial" w:hAnsi="Arial" w:cs="Arial"/>
                <w:sz w:val="20"/>
                <w:szCs w:val="20"/>
              </w:rPr>
              <w:t>4</w:t>
            </w:r>
            <w:r w:rsidRPr="00DD4046">
              <w:rPr>
                <w:rFonts w:ascii="Arial" w:hAnsi="Arial" w:cs="Arial"/>
                <w:sz w:val="20"/>
                <w:szCs w:val="20"/>
              </w:rPr>
              <w:t>)</w:t>
            </w:r>
          </w:p>
        </w:tc>
        <w:tc>
          <w:tcPr>
            <w:tcW w:w="2265" w:type="dxa"/>
          </w:tcPr>
          <w:p w14:paraId="68B95D8D" w14:textId="4AA450B4" w:rsidR="008C43B7" w:rsidRPr="00DD4046" w:rsidRDefault="008C43B7" w:rsidP="007E4BB0">
            <w:pPr>
              <w:autoSpaceDE w:val="0"/>
              <w:autoSpaceDN w:val="0"/>
              <w:adjustRightInd w:val="0"/>
              <w:spacing w:after="0"/>
              <w:jc w:val="center"/>
              <w:rPr>
                <w:rFonts w:ascii="Arial" w:hAnsi="Arial" w:cs="Arial"/>
                <w:bCs/>
                <w:sz w:val="20"/>
                <w:szCs w:val="20"/>
              </w:rPr>
            </w:pPr>
            <w:r w:rsidRPr="00DD4046">
              <w:rPr>
                <w:rFonts w:ascii="Arial" w:hAnsi="Arial" w:cs="Arial"/>
                <w:sz w:val="20"/>
                <w:szCs w:val="20"/>
              </w:rPr>
              <w:t>(</w:t>
            </w:r>
            <w:r w:rsidR="003D3C95" w:rsidRPr="00DD4046">
              <w:rPr>
                <w:rFonts w:ascii="Arial" w:hAnsi="Arial" w:cs="Arial"/>
                <w:sz w:val="20"/>
                <w:szCs w:val="20"/>
              </w:rPr>
              <w:t>30</w:t>
            </w:r>
            <w:r w:rsidR="000562D4" w:rsidRPr="00DD4046">
              <w:rPr>
                <w:rFonts w:ascii="Arial" w:hAnsi="Arial" w:cs="Arial"/>
                <w:sz w:val="20"/>
                <w:szCs w:val="20"/>
              </w:rPr>
              <w:t>)</w:t>
            </w:r>
          </w:p>
        </w:tc>
        <w:tc>
          <w:tcPr>
            <w:tcW w:w="2265" w:type="dxa"/>
          </w:tcPr>
          <w:p w14:paraId="2A46CFAD" w14:textId="2BDD715A" w:rsidR="008C43B7" w:rsidRPr="00DD4046" w:rsidRDefault="003D3C95" w:rsidP="007E4BB0">
            <w:pPr>
              <w:autoSpaceDE w:val="0"/>
              <w:autoSpaceDN w:val="0"/>
              <w:adjustRightInd w:val="0"/>
              <w:spacing w:after="0"/>
              <w:jc w:val="center"/>
              <w:rPr>
                <w:rFonts w:ascii="Arial" w:hAnsi="Arial" w:cs="Arial"/>
                <w:bCs/>
                <w:sz w:val="20"/>
                <w:szCs w:val="20"/>
              </w:rPr>
            </w:pPr>
            <w:r w:rsidRPr="00DD4046">
              <w:rPr>
                <w:rFonts w:ascii="Arial" w:hAnsi="Arial" w:cs="Arial"/>
                <w:sz w:val="20"/>
                <w:szCs w:val="20"/>
              </w:rPr>
              <w:t>47</w:t>
            </w:r>
          </w:p>
        </w:tc>
        <w:tc>
          <w:tcPr>
            <w:tcW w:w="2266" w:type="dxa"/>
          </w:tcPr>
          <w:p w14:paraId="7999F770" w14:textId="20950F5F" w:rsidR="008C43B7" w:rsidRPr="00DD4046" w:rsidRDefault="008C43B7" w:rsidP="007E4BB0">
            <w:pPr>
              <w:autoSpaceDE w:val="0"/>
              <w:autoSpaceDN w:val="0"/>
              <w:adjustRightInd w:val="0"/>
              <w:spacing w:after="0"/>
              <w:jc w:val="center"/>
              <w:rPr>
                <w:rFonts w:ascii="Arial" w:hAnsi="Arial" w:cs="Arial"/>
                <w:bCs/>
                <w:sz w:val="20"/>
                <w:szCs w:val="20"/>
              </w:rPr>
            </w:pPr>
            <w:r w:rsidRPr="00DD4046">
              <w:rPr>
                <w:rFonts w:ascii="Arial" w:hAnsi="Arial" w:cs="Arial"/>
                <w:sz w:val="20"/>
                <w:szCs w:val="20"/>
              </w:rPr>
              <w:t>(</w:t>
            </w:r>
            <w:r w:rsidR="00C332C3" w:rsidRPr="00DD4046">
              <w:rPr>
                <w:rFonts w:ascii="Arial" w:hAnsi="Arial" w:cs="Arial"/>
                <w:sz w:val="20"/>
                <w:szCs w:val="20"/>
              </w:rPr>
              <w:t>37</w:t>
            </w:r>
            <w:r w:rsidRPr="00DD4046">
              <w:rPr>
                <w:rFonts w:ascii="Arial" w:hAnsi="Arial" w:cs="Arial"/>
                <w:sz w:val="20"/>
                <w:szCs w:val="20"/>
              </w:rPr>
              <w:t>)</w:t>
            </w:r>
          </w:p>
        </w:tc>
      </w:tr>
    </w:tbl>
    <w:p w14:paraId="264BD910" w14:textId="409EA529" w:rsidR="008C43B7" w:rsidRPr="006D3D2B" w:rsidRDefault="008C43B7" w:rsidP="008C43B7">
      <w:pPr>
        <w:autoSpaceDE w:val="0"/>
        <w:autoSpaceDN w:val="0"/>
        <w:adjustRightInd w:val="0"/>
        <w:spacing w:after="0"/>
        <w:rPr>
          <w:rFonts w:ascii="Arial" w:hAnsi="Arial" w:cs="Arial"/>
          <w:bCs/>
          <w:sz w:val="20"/>
          <w:szCs w:val="20"/>
        </w:rPr>
      </w:pPr>
    </w:p>
    <w:tbl>
      <w:tblPr>
        <w:tblStyle w:val="Tabelacomgrade"/>
        <w:tblW w:w="0" w:type="auto"/>
        <w:tblLook w:val="04A0" w:firstRow="1" w:lastRow="0" w:firstColumn="1" w:lastColumn="0" w:noHBand="0" w:noVBand="1"/>
      </w:tblPr>
      <w:tblGrid>
        <w:gridCol w:w="2265"/>
        <w:gridCol w:w="2265"/>
        <w:gridCol w:w="2265"/>
        <w:gridCol w:w="2266"/>
      </w:tblGrid>
      <w:tr w:rsidR="00C93240" w:rsidRPr="006D3D2B" w14:paraId="71144821" w14:textId="77777777" w:rsidTr="008C71D1">
        <w:tc>
          <w:tcPr>
            <w:tcW w:w="9061" w:type="dxa"/>
            <w:gridSpan w:val="4"/>
            <w:shd w:val="clear" w:color="auto" w:fill="D0CECE" w:themeFill="background2" w:themeFillShade="E6"/>
          </w:tcPr>
          <w:p w14:paraId="1298201A" w14:textId="02E7B544" w:rsidR="00C93240" w:rsidRPr="006D3D2B" w:rsidRDefault="00C93240" w:rsidP="005823EC">
            <w:pPr>
              <w:autoSpaceDE w:val="0"/>
              <w:autoSpaceDN w:val="0"/>
              <w:adjustRightInd w:val="0"/>
              <w:spacing w:after="0"/>
              <w:jc w:val="both"/>
              <w:rPr>
                <w:rFonts w:ascii="Arial" w:hAnsi="Arial" w:cs="Arial"/>
                <w:b/>
                <w:sz w:val="20"/>
                <w:szCs w:val="20"/>
              </w:rPr>
            </w:pPr>
            <w:r w:rsidRPr="006D3D2B">
              <w:rPr>
                <w:rFonts w:ascii="Arial" w:hAnsi="Arial" w:cs="Arial"/>
                <w:b/>
                <w:sz w:val="20"/>
                <w:szCs w:val="20"/>
              </w:rPr>
              <w:t>QUADRO MOVIMENTAÇÃO PERDA DEVEDORES DUVIDOSOS – NÃO CIRCULANTE</w:t>
            </w:r>
          </w:p>
        </w:tc>
      </w:tr>
      <w:tr w:rsidR="008C43B7" w:rsidRPr="00DD4046" w14:paraId="6FAD55C6" w14:textId="77777777" w:rsidTr="005823EC">
        <w:tc>
          <w:tcPr>
            <w:tcW w:w="2265" w:type="dxa"/>
          </w:tcPr>
          <w:p w14:paraId="32200D27" w14:textId="026FB2D7" w:rsidR="008C43B7" w:rsidRPr="00DD4046" w:rsidRDefault="008C43B7"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 xml:space="preserve">Saldo em </w:t>
            </w:r>
            <w:r w:rsidR="00556E1D" w:rsidRPr="00DD4046">
              <w:rPr>
                <w:rFonts w:ascii="Arial" w:hAnsi="Arial" w:cs="Arial"/>
                <w:sz w:val="20"/>
                <w:szCs w:val="20"/>
              </w:rPr>
              <w:t>202</w:t>
            </w:r>
            <w:r w:rsidR="003D3C95" w:rsidRPr="00DD4046">
              <w:rPr>
                <w:rFonts w:ascii="Arial" w:hAnsi="Arial" w:cs="Arial"/>
                <w:sz w:val="20"/>
                <w:szCs w:val="20"/>
              </w:rPr>
              <w:t>1</w:t>
            </w:r>
          </w:p>
        </w:tc>
        <w:tc>
          <w:tcPr>
            <w:tcW w:w="2265" w:type="dxa"/>
            <w:tcBorders>
              <w:top w:val="single" w:sz="4" w:space="0" w:color="auto"/>
            </w:tcBorders>
          </w:tcPr>
          <w:p w14:paraId="12A5720E" w14:textId="77777777" w:rsidR="008C43B7" w:rsidRPr="00DD4046" w:rsidRDefault="008C43B7"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Adição</w:t>
            </w:r>
          </w:p>
        </w:tc>
        <w:tc>
          <w:tcPr>
            <w:tcW w:w="2265" w:type="dxa"/>
          </w:tcPr>
          <w:p w14:paraId="7015313D" w14:textId="726B99F4" w:rsidR="008C43B7" w:rsidRPr="00DD4046" w:rsidRDefault="009675CB"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Baixa</w:t>
            </w:r>
          </w:p>
        </w:tc>
        <w:tc>
          <w:tcPr>
            <w:tcW w:w="2266" w:type="dxa"/>
          </w:tcPr>
          <w:p w14:paraId="780EED2A" w14:textId="39F677A6" w:rsidR="008C43B7" w:rsidRPr="00DD4046" w:rsidRDefault="008C43B7" w:rsidP="007E4BB0">
            <w:pPr>
              <w:autoSpaceDE w:val="0"/>
              <w:autoSpaceDN w:val="0"/>
              <w:adjustRightInd w:val="0"/>
              <w:spacing w:after="0"/>
              <w:jc w:val="center"/>
              <w:rPr>
                <w:rFonts w:ascii="Arial" w:hAnsi="Arial" w:cs="Arial"/>
                <w:b/>
                <w:sz w:val="20"/>
                <w:szCs w:val="20"/>
              </w:rPr>
            </w:pPr>
            <w:r w:rsidRPr="00DD4046">
              <w:rPr>
                <w:rFonts w:ascii="Arial" w:hAnsi="Arial" w:cs="Arial"/>
                <w:b/>
                <w:sz w:val="20"/>
                <w:szCs w:val="20"/>
              </w:rPr>
              <w:t xml:space="preserve">Saldo em </w:t>
            </w:r>
            <w:r w:rsidR="00556E1D" w:rsidRPr="00DD4046">
              <w:rPr>
                <w:rFonts w:ascii="Arial" w:hAnsi="Arial" w:cs="Arial"/>
                <w:b/>
                <w:sz w:val="20"/>
                <w:szCs w:val="20"/>
              </w:rPr>
              <w:t>202</w:t>
            </w:r>
            <w:r w:rsidR="003D3C95" w:rsidRPr="00DD4046">
              <w:rPr>
                <w:rFonts w:ascii="Arial" w:hAnsi="Arial" w:cs="Arial"/>
                <w:b/>
                <w:sz w:val="20"/>
                <w:szCs w:val="20"/>
              </w:rPr>
              <w:t>2</w:t>
            </w:r>
          </w:p>
        </w:tc>
      </w:tr>
      <w:tr w:rsidR="00556E1D" w:rsidRPr="00B3609E" w14:paraId="707E8C27" w14:textId="77777777" w:rsidTr="005823EC">
        <w:tc>
          <w:tcPr>
            <w:tcW w:w="2265" w:type="dxa"/>
          </w:tcPr>
          <w:p w14:paraId="67C06DF6" w14:textId="0D33C3C1" w:rsidR="00556E1D" w:rsidRPr="00DD4046" w:rsidRDefault="00556E1D"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(2.</w:t>
            </w:r>
            <w:r w:rsidR="003D3C95" w:rsidRPr="00DD4046">
              <w:rPr>
                <w:rFonts w:ascii="Arial" w:hAnsi="Arial" w:cs="Arial"/>
                <w:sz w:val="20"/>
                <w:szCs w:val="20"/>
              </w:rPr>
              <w:t>341</w:t>
            </w:r>
            <w:r w:rsidRPr="00DD4046">
              <w:rPr>
                <w:rFonts w:ascii="Arial" w:hAnsi="Arial" w:cs="Arial"/>
                <w:sz w:val="20"/>
                <w:szCs w:val="20"/>
              </w:rPr>
              <w:t>)</w:t>
            </w:r>
          </w:p>
        </w:tc>
        <w:tc>
          <w:tcPr>
            <w:tcW w:w="2265" w:type="dxa"/>
          </w:tcPr>
          <w:p w14:paraId="5C4758E6" w14:textId="0BE1B395" w:rsidR="00556E1D" w:rsidRPr="00DD4046" w:rsidRDefault="00556E1D"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w:t>
            </w:r>
            <w:r w:rsidR="003D3C95" w:rsidRPr="00DD4046">
              <w:rPr>
                <w:rFonts w:ascii="Arial" w:hAnsi="Arial" w:cs="Arial"/>
                <w:sz w:val="20"/>
                <w:szCs w:val="20"/>
              </w:rPr>
              <w:t>150</w:t>
            </w:r>
            <w:r w:rsidRPr="00DD4046">
              <w:rPr>
                <w:rFonts w:ascii="Arial" w:hAnsi="Arial" w:cs="Arial"/>
                <w:sz w:val="20"/>
                <w:szCs w:val="20"/>
              </w:rPr>
              <w:t>)</w:t>
            </w:r>
          </w:p>
        </w:tc>
        <w:tc>
          <w:tcPr>
            <w:tcW w:w="2265" w:type="dxa"/>
          </w:tcPr>
          <w:p w14:paraId="382A43ED" w14:textId="01A7DEBC" w:rsidR="00556E1D" w:rsidRPr="00DD4046" w:rsidRDefault="003D3C95" w:rsidP="007E4BB0">
            <w:pPr>
              <w:autoSpaceDE w:val="0"/>
              <w:autoSpaceDN w:val="0"/>
              <w:adjustRightInd w:val="0"/>
              <w:spacing w:after="0"/>
              <w:jc w:val="center"/>
              <w:rPr>
                <w:rFonts w:ascii="Arial" w:hAnsi="Arial" w:cs="Arial"/>
                <w:sz w:val="20"/>
                <w:szCs w:val="20"/>
              </w:rPr>
            </w:pPr>
            <w:r w:rsidRPr="00DD4046">
              <w:rPr>
                <w:rFonts w:ascii="Arial" w:hAnsi="Arial" w:cs="Arial"/>
                <w:sz w:val="20"/>
                <w:szCs w:val="20"/>
              </w:rPr>
              <w:t>66</w:t>
            </w:r>
          </w:p>
        </w:tc>
        <w:tc>
          <w:tcPr>
            <w:tcW w:w="2266" w:type="dxa"/>
          </w:tcPr>
          <w:p w14:paraId="487CA2CE" w14:textId="595A7216" w:rsidR="00556E1D" w:rsidRPr="00B3609E" w:rsidRDefault="00556E1D" w:rsidP="007E4BB0">
            <w:pPr>
              <w:autoSpaceDE w:val="0"/>
              <w:autoSpaceDN w:val="0"/>
              <w:adjustRightInd w:val="0"/>
              <w:spacing w:after="0"/>
              <w:jc w:val="center"/>
              <w:rPr>
                <w:rFonts w:ascii="Arial" w:hAnsi="Arial" w:cs="Arial"/>
                <w:bCs/>
                <w:sz w:val="20"/>
                <w:szCs w:val="20"/>
              </w:rPr>
            </w:pPr>
            <w:r w:rsidRPr="00DD4046">
              <w:rPr>
                <w:rFonts w:ascii="Arial" w:hAnsi="Arial" w:cs="Arial"/>
                <w:sz w:val="20"/>
                <w:szCs w:val="20"/>
              </w:rPr>
              <w:t>(2.</w:t>
            </w:r>
            <w:r w:rsidR="00DD4046" w:rsidRPr="00DD4046">
              <w:rPr>
                <w:rFonts w:ascii="Arial" w:hAnsi="Arial" w:cs="Arial"/>
                <w:sz w:val="20"/>
                <w:szCs w:val="20"/>
              </w:rPr>
              <w:t>425</w:t>
            </w:r>
            <w:r w:rsidRPr="00DD4046">
              <w:rPr>
                <w:rFonts w:ascii="Arial" w:hAnsi="Arial" w:cs="Arial"/>
                <w:sz w:val="20"/>
                <w:szCs w:val="20"/>
              </w:rPr>
              <w:t>)</w:t>
            </w:r>
          </w:p>
        </w:tc>
      </w:tr>
    </w:tbl>
    <w:p w14:paraId="5C806962" w14:textId="77777777" w:rsidR="0049023C" w:rsidRPr="007E4BB0" w:rsidRDefault="0049023C" w:rsidP="006235C4">
      <w:pPr>
        <w:autoSpaceDE w:val="0"/>
        <w:autoSpaceDN w:val="0"/>
        <w:adjustRightInd w:val="0"/>
        <w:spacing w:before="120" w:after="120"/>
        <w:jc w:val="both"/>
        <w:rPr>
          <w:rFonts w:ascii="Arial" w:hAnsi="Arial" w:cs="Arial"/>
          <w:sz w:val="16"/>
          <w:szCs w:val="16"/>
        </w:rPr>
      </w:pPr>
    </w:p>
    <w:p w14:paraId="6083DF1B" w14:textId="11CC230C" w:rsidR="00200682" w:rsidRPr="00B3609E" w:rsidRDefault="00200682" w:rsidP="006235C4">
      <w:pPr>
        <w:autoSpaceDE w:val="0"/>
        <w:autoSpaceDN w:val="0"/>
        <w:adjustRightInd w:val="0"/>
        <w:spacing w:before="120" w:after="120"/>
        <w:jc w:val="both"/>
        <w:rPr>
          <w:rFonts w:ascii="Arial" w:hAnsi="Arial" w:cs="Arial"/>
        </w:rPr>
      </w:pPr>
      <w:r w:rsidRPr="00B3609E">
        <w:rPr>
          <w:rFonts w:ascii="Arial" w:hAnsi="Arial" w:cs="Arial"/>
        </w:rPr>
        <w:lastRenderedPageBreak/>
        <w:t>O risco de crédito d</w:t>
      </w:r>
      <w:r w:rsidR="00B47A42" w:rsidRPr="00B3609E">
        <w:rPr>
          <w:rFonts w:ascii="Arial" w:hAnsi="Arial" w:cs="Arial"/>
        </w:rPr>
        <w:t>as</w:t>
      </w:r>
      <w:r w:rsidRPr="00B3609E">
        <w:rPr>
          <w:rFonts w:ascii="Arial" w:hAnsi="Arial" w:cs="Arial"/>
        </w:rPr>
        <w:t xml:space="preserve"> contas a receber advém </w:t>
      </w:r>
      <w:r w:rsidR="00287F55" w:rsidRPr="00B3609E">
        <w:rPr>
          <w:rFonts w:ascii="Arial" w:hAnsi="Arial" w:cs="Arial"/>
        </w:rPr>
        <w:t>d</w:t>
      </w:r>
      <w:r w:rsidR="00B47A42" w:rsidRPr="00B3609E">
        <w:rPr>
          <w:rFonts w:ascii="Arial" w:hAnsi="Arial" w:cs="Arial"/>
        </w:rPr>
        <w:t>a</w:t>
      </w:r>
      <w:r w:rsidRPr="00B3609E">
        <w:rPr>
          <w:rFonts w:ascii="Arial" w:hAnsi="Arial" w:cs="Arial"/>
        </w:rPr>
        <w:t xml:space="preserve"> possibilidade d</w:t>
      </w:r>
      <w:r w:rsidR="00B47A42" w:rsidRPr="00B3609E">
        <w:rPr>
          <w:rFonts w:ascii="Arial" w:hAnsi="Arial" w:cs="Arial"/>
        </w:rPr>
        <w:t>e a</w:t>
      </w:r>
      <w:r w:rsidRPr="00B3609E">
        <w:rPr>
          <w:rFonts w:ascii="Arial" w:hAnsi="Arial" w:cs="Arial"/>
        </w:rPr>
        <w:t xml:space="preserve"> </w:t>
      </w:r>
      <w:r w:rsidR="00A2253B">
        <w:rPr>
          <w:rFonts w:ascii="Arial" w:hAnsi="Arial" w:cs="Arial"/>
        </w:rPr>
        <w:t>Companhia</w:t>
      </w:r>
      <w:r w:rsidRPr="00B3609E">
        <w:rPr>
          <w:rFonts w:ascii="Arial" w:hAnsi="Arial" w:cs="Arial"/>
        </w:rPr>
        <w:t xml:space="preserve"> não receber valores decorrentes de operações de vendas. Para atenuar esse risco, a </w:t>
      </w:r>
      <w:r w:rsidR="00A2253B">
        <w:rPr>
          <w:rFonts w:ascii="Arial" w:hAnsi="Arial" w:cs="Arial"/>
        </w:rPr>
        <w:t>Companhia</w:t>
      </w:r>
      <w:r w:rsidRPr="00B3609E">
        <w:rPr>
          <w:rFonts w:ascii="Arial" w:hAnsi="Arial" w:cs="Arial"/>
        </w:rPr>
        <w:t xml:space="preserve"> adota como prática a análise da situação patrimonial e financeira de seus clientes, e o acompanhamento permanente do seu saldo devedor. </w:t>
      </w:r>
      <w:r w:rsidR="00965B87" w:rsidRPr="00B3609E">
        <w:rPr>
          <w:rFonts w:ascii="Arial" w:hAnsi="Arial" w:cs="Arial"/>
        </w:rPr>
        <w:t>O</w:t>
      </w:r>
      <w:r w:rsidRPr="00B3609E">
        <w:rPr>
          <w:rFonts w:ascii="Arial" w:hAnsi="Arial" w:cs="Arial"/>
        </w:rPr>
        <w:t xml:space="preserve"> prazo médio de recebimento das vendas </w:t>
      </w:r>
      <w:r w:rsidR="00965B87" w:rsidRPr="00B3609E">
        <w:rPr>
          <w:rFonts w:ascii="Arial" w:hAnsi="Arial" w:cs="Arial"/>
        </w:rPr>
        <w:t xml:space="preserve">é </w:t>
      </w:r>
      <w:r w:rsidRPr="00B3609E">
        <w:rPr>
          <w:rFonts w:ascii="Arial" w:hAnsi="Arial" w:cs="Arial"/>
        </w:rPr>
        <w:t xml:space="preserve">de </w:t>
      </w:r>
      <w:r w:rsidR="00EC375A" w:rsidRPr="00B3609E">
        <w:rPr>
          <w:rFonts w:ascii="Arial" w:hAnsi="Arial" w:cs="Arial"/>
        </w:rPr>
        <w:t>16 (dezesseis) dias.</w:t>
      </w:r>
    </w:p>
    <w:p w14:paraId="3E12EBDF" w14:textId="065318D4" w:rsidR="00200682" w:rsidRPr="00B3609E" w:rsidRDefault="00AC099D" w:rsidP="006235C4">
      <w:pPr>
        <w:autoSpaceDE w:val="0"/>
        <w:autoSpaceDN w:val="0"/>
        <w:adjustRightInd w:val="0"/>
        <w:spacing w:after="120"/>
        <w:jc w:val="both"/>
        <w:rPr>
          <w:rFonts w:ascii="Arial" w:hAnsi="Arial" w:cs="Arial"/>
        </w:rPr>
      </w:pPr>
      <w:r w:rsidRPr="00B3609E">
        <w:rPr>
          <w:rFonts w:ascii="Arial" w:hAnsi="Arial" w:cs="Arial"/>
        </w:rPr>
        <w:t>As Perdas Estimadas no Recebimento de Créditos</w:t>
      </w:r>
      <w:r w:rsidR="00200682" w:rsidRPr="00B3609E">
        <w:rPr>
          <w:rFonts w:ascii="Arial" w:hAnsi="Arial" w:cs="Arial"/>
        </w:rPr>
        <w:t xml:space="preserve"> fo</w:t>
      </w:r>
      <w:r w:rsidRPr="00B3609E">
        <w:rPr>
          <w:rFonts w:ascii="Arial" w:hAnsi="Arial" w:cs="Arial"/>
        </w:rPr>
        <w:t>ram</w:t>
      </w:r>
      <w:r w:rsidR="00200682" w:rsidRPr="00B3609E">
        <w:rPr>
          <w:rFonts w:ascii="Arial" w:hAnsi="Arial" w:cs="Arial"/>
        </w:rPr>
        <w:t xml:space="preserve"> constituída</w:t>
      </w:r>
      <w:r w:rsidRPr="00B3609E">
        <w:rPr>
          <w:rFonts w:ascii="Arial" w:hAnsi="Arial" w:cs="Arial"/>
        </w:rPr>
        <w:t>s</w:t>
      </w:r>
      <w:r w:rsidR="00200682" w:rsidRPr="00B3609E">
        <w:rPr>
          <w:rFonts w:ascii="Arial" w:hAnsi="Arial" w:cs="Arial"/>
        </w:rPr>
        <w:t xml:space="preserve"> com base na análise das duplicatas e valores a receber de clientes, em montante julgado suficiente para cobrir prováveis perdas na realização, segundo critérios definidos pela administração, como: </w:t>
      </w:r>
      <w:r w:rsidR="00E51E7C" w:rsidRPr="00B3609E">
        <w:rPr>
          <w:rFonts w:ascii="Arial" w:hAnsi="Arial" w:cs="Arial"/>
        </w:rPr>
        <w:t>análise histórica dos recebimentos de títulos da empresa, análise técnica pormenorizadas dos títulos e análise de mercado</w:t>
      </w:r>
      <w:r w:rsidR="00200682" w:rsidRPr="00B3609E">
        <w:rPr>
          <w:rFonts w:ascii="Arial" w:hAnsi="Arial" w:cs="Arial"/>
        </w:rPr>
        <w:t xml:space="preserve">, excluindo-se as </w:t>
      </w:r>
      <w:r w:rsidR="00F4270E" w:rsidRPr="00B3609E">
        <w:rPr>
          <w:rFonts w:ascii="Arial" w:hAnsi="Arial" w:cs="Arial"/>
        </w:rPr>
        <w:t>antecipações contratuais</w:t>
      </w:r>
      <w:r w:rsidR="00200682" w:rsidRPr="00B3609E">
        <w:rPr>
          <w:rFonts w:ascii="Arial" w:hAnsi="Arial" w:cs="Arial"/>
        </w:rPr>
        <w:t xml:space="preserve"> restituíveis </w:t>
      </w:r>
      <w:r w:rsidR="00913AC4" w:rsidRPr="00B3609E">
        <w:rPr>
          <w:rFonts w:ascii="Arial" w:hAnsi="Arial" w:cs="Arial"/>
        </w:rPr>
        <w:t>(penalidades) refletidas</w:t>
      </w:r>
      <w:r w:rsidR="00200682" w:rsidRPr="00B3609E">
        <w:rPr>
          <w:rFonts w:ascii="Arial" w:hAnsi="Arial" w:cs="Arial"/>
        </w:rPr>
        <w:t xml:space="preserve"> como adiantamentos de clientes</w:t>
      </w:r>
      <w:r w:rsidR="00C76D64" w:rsidRPr="00B3609E">
        <w:rPr>
          <w:rFonts w:ascii="Arial" w:hAnsi="Arial" w:cs="Arial"/>
        </w:rPr>
        <w:t xml:space="preserve"> no passivo</w:t>
      </w:r>
      <w:r w:rsidR="00200682" w:rsidRPr="00B3609E">
        <w:rPr>
          <w:rFonts w:ascii="Arial" w:hAnsi="Arial" w:cs="Arial"/>
        </w:rPr>
        <w:t>.</w:t>
      </w:r>
    </w:p>
    <w:p w14:paraId="0977FD2D" w14:textId="28B13505" w:rsidR="003A2089" w:rsidRPr="00B3609E" w:rsidRDefault="00200682" w:rsidP="00176863">
      <w:pPr>
        <w:autoSpaceDE w:val="0"/>
        <w:autoSpaceDN w:val="0"/>
        <w:adjustRightInd w:val="0"/>
        <w:spacing w:after="120"/>
        <w:jc w:val="both"/>
        <w:rPr>
          <w:rFonts w:ascii="Arial" w:hAnsi="Arial" w:cs="Arial"/>
        </w:rPr>
      </w:pPr>
      <w:r w:rsidRPr="00B3609E">
        <w:rPr>
          <w:rFonts w:ascii="Arial" w:hAnsi="Arial" w:cs="Arial"/>
        </w:rPr>
        <w:t xml:space="preserve">Em </w:t>
      </w:r>
      <w:r w:rsidR="0029145E" w:rsidRPr="00B3609E">
        <w:rPr>
          <w:rFonts w:ascii="Arial" w:hAnsi="Arial" w:cs="Arial"/>
        </w:rPr>
        <w:t>dezembro</w:t>
      </w:r>
      <w:r w:rsidRPr="00B3609E">
        <w:rPr>
          <w:rFonts w:ascii="Arial" w:hAnsi="Arial" w:cs="Arial"/>
        </w:rPr>
        <w:t xml:space="preserve"> de </w:t>
      </w:r>
      <w:r w:rsidR="00556E1D">
        <w:rPr>
          <w:rFonts w:ascii="Arial" w:hAnsi="Arial" w:cs="Arial"/>
        </w:rPr>
        <w:t>202</w:t>
      </w:r>
      <w:r w:rsidR="0042556C">
        <w:rPr>
          <w:rFonts w:ascii="Arial" w:hAnsi="Arial" w:cs="Arial"/>
        </w:rPr>
        <w:t>2</w:t>
      </w:r>
      <w:r w:rsidR="00BE4461" w:rsidRPr="00B3609E">
        <w:rPr>
          <w:rFonts w:ascii="Arial" w:hAnsi="Arial" w:cs="Arial"/>
        </w:rPr>
        <w:t xml:space="preserve"> </w:t>
      </w:r>
      <w:r w:rsidR="009C1FA0" w:rsidRPr="00B3609E">
        <w:rPr>
          <w:rFonts w:ascii="Arial" w:hAnsi="Arial" w:cs="Arial"/>
        </w:rPr>
        <w:t xml:space="preserve">e </w:t>
      </w:r>
      <w:r w:rsidR="00556E1D">
        <w:rPr>
          <w:rFonts w:ascii="Arial" w:hAnsi="Arial" w:cs="Arial"/>
        </w:rPr>
        <w:t>202</w:t>
      </w:r>
      <w:r w:rsidR="0042556C">
        <w:rPr>
          <w:rFonts w:ascii="Arial" w:hAnsi="Arial" w:cs="Arial"/>
        </w:rPr>
        <w:t>1</w:t>
      </w:r>
      <w:r w:rsidRPr="00B3609E">
        <w:rPr>
          <w:rFonts w:ascii="Arial" w:hAnsi="Arial" w:cs="Arial"/>
        </w:rPr>
        <w:t>, as contas a receber por data de vencimento</w:t>
      </w:r>
      <w:r w:rsidR="00FE5858" w:rsidRPr="00B3609E">
        <w:rPr>
          <w:rFonts w:ascii="Arial" w:hAnsi="Arial" w:cs="Arial"/>
        </w:rPr>
        <w:t>,</w:t>
      </w:r>
      <w:r w:rsidR="00FE4AE0" w:rsidRPr="00B3609E">
        <w:rPr>
          <w:rFonts w:ascii="Arial" w:hAnsi="Arial" w:cs="Arial"/>
        </w:rPr>
        <w:t xml:space="preserve"> desdobradas em venda</w:t>
      </w:r>
      <w:r w:rsidRPr="00B3609E">
        <w:rPr>
          <w:rFonts w:ascii="Arial" w:hAnsi="Arial" w:cs="Arial"/>
        </w:rPr>
        <w:t xml:space="preserve"> </w:t>
      </w:r>
      <w:r w:rsidR="00FE4AE0" w:rsidRPr="00B3609E">
        <w:rPr>
          <w:rFonts w:ascii="Arial" w:hAnsi="Arial" w:cs="Arial"/>
        </w:rPr>
        <w:t>de gás e penalidades</w:t>
      </w:r>
      <w:r w:rsidR="00FE5858" w:rsidRPr="00B3609E">
        <w:rPr>
          <w:rFonts w:ascii="Arial" w:hAnsi="Arial" w:cs="Arial"/>
        </w:rPr>
        <w:t>,</w:t>
      </w:r>
      <w:r w:rsidR="00FE4AE0" w:rsidRPr="00B3609E">
        <w:rPr>
          <w:rFonts w:ascii="Arial" w:hAnsi="Arial" w:cs="Arial"/>
        </w:rPr>
        <w:t xml:space="preserve"> </w:t>
      </w:r>
      <w:r w:rsidRPr="00B3609E">
        <w:rPr>
          <w:rFonts w:ascii="Arial" w:hAnsi="Arial" w:cs="Arial"/>
        </w:rPr>
        <w:t>estavam assim representadas:</w:t>
      </w: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5"/>
        <w:gridCol w:w="992"/>
        <w:gridCol w:w="866"/>
      </w:tblGrid>
      <w:tr w:rsidR="00425FAB" w:rsidRPr="00B3609E" w14:paraId="20D77D87" w14:textId="77777777" w:rsidTr="00B31DF6">
        <w:trPr>
          <w:trHeight w:val="227"/>
          <w:jc w:val="center"/>
        </w:trPr>
        <w:tc>
          <w:tcPr>
            <w:tcW w:w="7225" w:type="dxa"/>
            <w:shd w:val="clear" w:color="auto" w:fill="C0C0C0"/>
            <w:vAlign w:val="center"/>
          </w:tcPr>
          <w:p w14:paraId="3392F809" w14:textId="77777777" w:rsidR="00425FAB" w:rsidRPr="00B3609E" w:rsidRDefault="00425FAB" w:rsidP="00425FAB">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Venda de gás</w:t>
            </w:r>
          </w:p>
        </w:tc>
        <w:tc>
          <w:tcPr>
            <w:tcW w:w="992" w:type="dxa"/>
            <w:shd w:val="clear" w:color="auto" w:fill="C0C0C0"/>
            <w:vAlign w:val="center"/>
          </w:tcPr>
          <w:p w14:paraId="284241BF" w14:textId="4CD22D30" w:rsidR="00425FAB" w:rsidRPr="00B3609E" w:rsidRDefault="00556E1D" w:rsidP="00425FAB">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3D3C95">
              <w:rPr>
                <w:rFonts w:ascii="Arial" w:hAnsi="Arial" w:cs="Arial"/>
                <w:b/>
                <w:sz w:val="20"/>
                <w:szCs w:val="20"/>
              </w:rPr>
              <w:t>2</w:t>
            </w:r>
          </w:p>
        </w:tc>
        <w:tc>
          <w:tcPr>
            <w:tcW w:w="866" w:type="dxa"/>
            <w:shd w:val="clear" w:color="auto" w:fill="C0C0C0"/>
            <w:vAlign w:val="center"/>
          </w:tcPr>
          <w:p w14:paraId="10E0F303" w14:textId="0F1408F4" w:rsidR="00425FAB" w:rsidRPr="00B3609E" w:rsidRDefault="003D3C95" w:rsidP="00425FAB">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r>
      <w:tr w:rsidR="003D3C95" w:rsidRPr="00B3609E" w14:paraId="33BD4AC0" w14:textId="77777777" w:rsidTr="00B31DF6">
        <w:trPr>
          <w:trHeight w:val="227"/>
          <w:jc w:val="center"/>
        </w:trPr>
        <w:tc>
          <w:tcPr>
            <w:tcW w:w="7225" w:type="dxa"/>
            <w:shd w:val="clear" w:color="auto" w:fill="FFFFFF" w:themeFill="background1"/>
            <w:vAlign w:val="center"/>
          </w:tcPr>
          <w:p w14:paraId="05F769CE" w14:textId="77777777" w:rsidR="003D3C95" w:rsidRPr="00B3609E" w:rsidRDefault="003D3C95" w:rsidP="003D3C95">
            <w:pPr>
              <w:spacing w:after="0"/>
              <w:jc w:val="both"/>
              <w:rPr>
                <w:rFonts w:ascii="Arial" w:hAnsi="Arial" w:cs="Arial"/>
                <w:sz w:val="20"/>
                <w:szCs w:val="20"/>
              </w:rPr>
            </w:pPr>
            <w:r w:rsidRPr="00B3609E">
              <w:rPr>
                <w:rFonts w:ascii="Arial" w:hAnsi="Arial" w:cs="Arial"/>
                <w:sz w:val="20"/>
                <w:szCs w:val="20"/>
              </w:rPr>
              <w:t>A vencer</w:t>
            </w:r>
          </w:p>
        </w:tc>
        <w:tc>
          <w:tcPr>
            <w:tcW w:w="992" w:type="dxa"/>
            <w:shd w:val="clear" w:color="auto" w:fill="FFFFFF" w:themeFill="background1"/>
            <w:vAlign w:val="center"/>
          </w:tcPr>
          <w:p w14:paraId="7FA2BB6E" w14:textId="484153E8" w:rsidR="003D3C95" w:rsidRPr="00B3609E" w:rsidRDefault="000D6BF9" w:rsidP="003D3C95">
            <w:pPr>
              <w:spacing w:after="0"/>
              <w:jc w:val="right"/>
              <w:rPr>
                <w:rFonts w:ascii="Arial" w:hAnsi="Arial" w:cs="Arial"/>
                <w:sz w:val="20"/>
                <w:szCs w:val="20"/>
              </w:rPr>
            </w:pPr>
            <w:r>
              <w:rPr>
                <w:rFonts w:ascii="Arial" w:hAnsi="Arial" w:cs="Arial"/>
                <w:sz w:val="20"/>
                <w:szCs w:val="20"/>
              </w:rPr>
              <w:t>26.61</w:t>
            </w:r>
            <w:r w:rsidR="00D672B3">
              <w:rPr>
                <w:rFonts w:ascii="Arial" w:hAnsi="Arial" w:cs="Arial"/>
                <w:sz w:val="20"/>
                <w:szCs w:val="20"/>
              </w:rPr>
              <w:t>7</w:t>
            </w:r>
          </w:p>
        </w:tc>
        <w:tc>
          <w:tcPr>
            <w:tcW w:w="866" w:type="dxa"/>
            <w:shd w:val="clear" w:color="auto" w:fill="FFFFFF" w:themeFill="background1"/>
            <w:vAlign w:val="center"/>
          </w:tcPr>
          <w:p w14:paraId="20FD62A0" w14:textId="46128567" w:rsidR="003D3C95" w:rsidRPr="00B3609E" w:rsidRDefault="003D3C95" w:rsidP="003D3C95">
            <w:pPr>
              <w:spacing w:after="0"/>
              <w:jc w:val="right"/>
              <w:rPr>
                <w:rFonts w:ascii="Arial" w:hAnsi="Arial" w:cs="Arial"/>
                <w:sz w:val="20"/>
                <w:szCs w:val="20"/>
              </w:rPr>
            </w:pPr>
            <w:r w:rsidRPr="008B0D81">
              <w:rPr>
                <w:rFonts w:ascii="Arial" w:hAnsi="Arial" w:cs="Arial"/>
                <w:sz w:val="20"/>
                <w:szCs w:val="20"/>
              </w:rPr>
              <w:t>36</w:t>
            </w:r>
            <w:r>
              <w:rPr>
                <w:rFonts w:ascii="Arial" w:hAnsi="Arial" w:cs="Arial"/>
                <w:sz w:val="20"/>
                <w:szCs w:val="20"/>
              </w:rPr>
              <w:t>.</w:t>
            </w:r>
            <w:r w:rsidRPr="008B0D81">
              <w:rPr>
                <w:rFonts w:ascii="Arial" w:hAnsi="Arial" w:cs="Arial"/>
                <w:sz w:val="20"/>
                <w:szCs w:val="20"/>
              </w:rPr>
              <w:t>811</w:t>
            </w:r>
          </w:p>
        </w:tc>
      </w:tr>
      <w:tr w:rsidR="003D3C95" w:rsidRPr="00B3609E" w14:paraId="4C50EECB" w14:textId="77777777" w:rsidTr="00B31DF6">
        <w:trPr>
          <w:trHeight w:val="227"/>
          <w:jc w:val="center"/>
        </w:trPr>
        <w:tc>
          <w:tcPr>
            <w:tcW w:w="7225" w:type="dxa"/>
            <w:shd w:val="clear" w:color="auto" w:fill="FFFFFF" w:themeFill="background1"/>
            <w:vAlign w:val="center"/>
          </w:tcPr>
          <w:p w14:paraId="7FE96B2F" w14:textId="77777777" w:rsidR="003D3C95" w:rsidRPr="00B3609E" w:rsidRDefault="003D3C95" w:rsidP="003D3C95">
            <w:pPr>
              <w:spacing w:after="0"/>
              <w:jc w:val="both"/>
              <w:rPr>
                <w:rFonts w:ascii="Arial" w:hAnsi="Arial" w:cs="Arial"/>
                <w:sz w:val="20"/>
                <w:szCs w:val="20"/>
              </w:rPr>
            </w:pPr>
            <w:r w:rsidRPr="00B3609E">
              <w:rPr>
                <w:rFonts w:ascii="Arial" w:hAnsi="Arial" w:cs="Arial"/>
                <w:sz w:val="20"/>
                <w:szCs w:val="20"/>
              </w:rPr>
              <w:t>Vencidas em até 30 dias</w:t>
            </w:r>
          </w:p>
        </w:tc>
        <w:tc>
          <w:tcPr>
            <w:tcW w:w="992" w:type="dxa"/>
            <w:shd w:val="clear" w:color="auto" w:fill="FFFFFF" w:themeFill="background1"/>
            <w:vAlign w:val="center"/>
          </w:tcPr>
          <w:p w14:paraId="38C1D632" w14:textId="47F3B8D6" w:rsidR="003D3C95" w:rsidRPr="00B3609E" w:rsidRDefault="000D6BF9" w:rsidP="003D3C95">
            <w:pPr>
              <w:spacing w:after="0"/>
              <w:jc w:val="right"/>
              <w:rPr>
                <w:rFonts w:ascii="Arial" w:hAnsi="Arial" w:cs="Arial"/>
                <w:sz w:val="20"/>
                <w:szCs w:val="20"/>
              </w:rPr>
            </w:pPr>
            <w:r>
              <w:rPr>
                <w:rFonts w:ascii="Arial" w:hAnsi="Arial" w:cs="Arial"/>
                <w:sz w:val="20"/>
                <w:szCs w:val="20"/>
              </w:rPr>
              <w:t>2.133</w:t>
            </w:r>
          </w:p>
        </w:tc>
        <w:tc>
          <w:tcPr>
            <w:tcW w:w="866" w:type="dxa"/>
            <w:shd w:val="clear" w:color="auto" w:fill="FFFFFF" w:themeFill="background1"/>
            <w:vAlign w:val="center"/>
          </w:tcPr>
          <w:p w14:paraId="7F431A32" w14:textId="11C0D53B" w:rsidR="003D3C95" w:rsidRPr="00B3609E" w:rsidRDefault="003D3C95" w:rsidP="003D3C95">
            <w:pPr>
              <w:spacing w:after="0"/>
              <w:jc w:val="right"/>
              <w:rPr>
                <w:rFonts w:ascii="Arial" w:hAnsi="Arial" w:cs="Arial"/>
                <w:sz w:val="20"/>
                <w:szCs w:val="20"/>
              </w:rPr>
            </w:pPr>
            <w:r w:rsidRPr="006A01F6">
              <w:rPr>
                <w:rFonts w:ascii="Arial" w:hAnsi="Arial" w:cs="Arial"/>
                <w:sz w:val="20"/>
                <w:szCs w:val="20"/>
              </w:rPr>
              <w:t>1</w:t>
            </w:r>
            <w:r>
              <w:rPr>
                <w:rFonts w:ascii="Arial" w:hAnsi="Arial" w:cs="Arial"/>
                <w:sz w:val="20"/>
                <w:szCs w:val="20"/>
              </w:rPr>
              <w:t>.</w:t>
            </w:r>
            <w:r w:rsidRPr="006A01F6">
              <w:rPr>
                <w:rFonts w:ascii="Arial" w:hAnsi="Arial" w:cs="Arial"/>
                <w:sz w:val="20"/>
                <w:szCs w:val="20"/>
              </w:rPr>
              <w:t>277</w:t>
            </w:r>
          </w:p>
        </w:tc>
      </w:tr>
      <w:tr w:rsidR="003D3C95" w:rsidRPr="00B3609E" w14:paraId="0545531A" w14:textId="77777777" w:rsidTr="00B31DF6">
        <w:trPr>
          <w:trHeight w:val="227"/>
          <w:jc w:val="center"/>
        </w:trPr>
        <w:tc>
          <w:tcPr>
            <w:tcW w:w="7225" w:type="dxa"/>
            <w:shd w:val="clear" w:color="auto" w:fill="FFFFFF" w:themeFill="background1"/>
            <w:vAlign w:val="center"/>
          </w:tcPr>
          <w:p w14:paraId="57E5BAAF" w14:textId="77777777" w:rsidR="003D3C95" w:rsidRPr="00B3609E" w:rsidRDefault="003D3C95" w:rsidP="003D3C95">
            <w:pPr>
              <w:widowControl w:val="0"/>
              <w:spacing w:after="0"/>
              <w:jc w:val="both"/>
              <w:rPr>
                <w:rFonts w:ascii="Arial" w:hAnsi="Arial" w:cs="Arial"/>
                <w:b/>
                <w:sz w:val="20"/>
                <w:szCs w:val="20"/>
              </w:rPr>
            </w:pPr>
            <w:r w:rsidRPr="00B3609E">
              <w:rPr>
                <w:rFonts w:ascii="Arial" w:hAnsi="Arial" w:cs="Arial"/>
                <w:sz w:val="20"/>
                <w:szCs w:val="20"/>
              </w:rPr>
              <w:t>Vencidas entre 31 e 365 dias</w:t>
            </w:r>
          </w:p>
        </w:tc>
        <w:tc>
          <w:tcPr>
            <w:tcW w:w="992" w:type="dxa"/>
            <w:shd w:val="clear" w:color="auto" w:fill="FFFFFF" w:themeFill="background1"/>
            <w:vAlign w:val="center"/>
          </w:tcPr>
          <w:p w14:paraId="2337BCB8" w14:textId="50BCAAB4" w:rsidR="003D3C95" w:rsidRPr="00B3609E" w:rsidRDefault="00D672B3" w:rsidP="003D3C95">
            <w:pPr>
              <w:spacing w:after="0"/>
              <w:jc w:val="right"/>
              <w:rPr>
                <w:rFonts w:ascii="Arial" w:hAnsi="Arial" w:cs="Arial"/>
                <w:sz w:val="20"/>
                <w:szCs w:val="20"/>
              </w:rPr>
            </w:pPr>
            <w:r>
              <w:rPr>
                <w:rFonts w:ascii="Arial" w:hAnsi="Arial" w:cs="Arial"/>
                <w:sz w:val="20"/>
                <w:szCs w:val="20"/>
              </w:rPr>
              <w:t>70</w:t>
            </w:r>
          </w:p>
        </w:tc>
        <w:tc>
          <w:tcPr>
            <w:tcW w:w="866" w:type="dxa"/>
            <w:shd w:val="clear" w:color="auto" w:fill="FFFFFF" w:themeFill="background1"/>
            <w:vAlign w:val="center"/>
          </w:tcPr>
          <w:p w14:paraId="2C4F9CF6" w14:textId="5EB0E999" w:rsidR="003D3C95" w:rsidRPr="00B3609E" w:rsidRDefault="003D3C95" w:rsidP="003D3C95">
            <w:pPr>
              <w:spacing w:after="0"/>
              <w:jc w:val="right"/>
              <w:rPr>
                <w:rFonts w:ascii="Arial" w:hAnsi="Arial" w:cs="Arial"/>
                <w:sz w:val="20"/>
                <w:szCs w:val="20"/>
              </w:rPr>
            </w:pPr>
            <w:r w:rsidRPr="006A01F6">
              <w:rPr>
                <w:rFonts w:ascii="Arial" w:hAnsi="Arial" w:cs="Arial"/>
                <w:sz w:val="20"/>
                <w:szCs w:val="20"/>
              </w:rPr>
              <w:t>132</w:t>
            </w:r>
          </w:p>
        </w:tc>
      </w:tr>
      <w:tr w:rsidR="003D3C95" w:rsidRPr="00B3609E" w14:paraId="40EFBFA2" w14:textId="77777777" w:rsidTr="00B31DF6">
        <w:trPr>
          <w:trHeight w:val="227"/>
          <w:jc w:val="center"/>
        </w:trPr>
        <w:tc>
          <w:tcPr>
            <w:tcW w:w="7225" w:type="dxa"/>
            <w:shd w:val="clear" w:color="auto" w:fill="FFFFFF" w:themeFill="background1"/>
            <w:vAlign w:val="center"/>
          </w:tcPr>
          <w:p w14:paraId="4F91B5BB" w14:textId="77777777" w:rsidR="003D3C95" w:rsidRPr="00B3609E" w:rsidRDefault="003D3C95" w:rsidP="003D3C95">
            <w:pPr>
              <w:spacing w:after="0"/>
              <w:jc w:val="both"/>
              <w:rPr>
                <w:rFonts w:ascii="Arial" w:hAnsi="Arial" w:cs="Arial"/>
                <w:sz w:val="20"/>
                <w:szCs w:val="20"/>
              </w:rPr>
            </w:pPr>
            <w:r w:rsidRPr="00B3609E">
              <w:rPr>
                <w:rFonts w:ascii="Arial" w:hAnsi="Arial" w:cs="Arial"/>
                <w:sz w:val="20"/>
                <w:szCs w:val="20"/>
              </w:rPr>
              <w:t>Vencidas há mais de 365 dias</w:t>
            </w:r>
          </w:p>
        </w:tc>
        <w:tc>
          <w:tcPr>
            <w:tcW w:w="992" w:type="dxa"/>
            <w:shd w:val="clear" w:color="auto" w:fill="FFFFFF" w:themeFill="background1"/>
            <w:vAlign w:val="center"/>
          </w:tcPr>
          <w:p w14:paraId="23F5A3FF" w14:textId="2567D0BC" w:rsidR="003D3C95" w:rsidRPr="00B3609E" w:rsidRDefault="000D6BF9" w:rsidP="003D3C95">
            <w:pPr>
              <w:spacing w:after="0"/>
              <w:jc w:val="right"/>
              <w:rPr>
                <w:rFonts w:ascii="Arial" w:hAnsi="Arial" w:cs="Arial"/>
                <w:sz w:val="20"/>
                <w:szCs w:val="20"/>
              </w:rPr>
            </w:pPr>
            <w:r>
              <w:rPr>
                <w:rFonts w:ascii="Arial" w:hAnsi="Arial" w:cs="Arial"/>
                <w:sz w:val="20"/>
                <w:szCs w:val="20"/>
              </w:rPr>
              <w:t>1.289</w:t>
            </w:r>
          </w:p>
        </w:tc>
        <w:tc>
          <w:tcPr>
            <w:tcW w:w="866" w:type="dxa"/>
            <w:shd w:val="clear" w:color="auto" w:fill="FFFFFF" w:themeFill="background1"/>
            <w:vAlign w:val="center"/>
          </w:tcPr>
          <w:p w14:paraId="21A1380B" w14:textId="1421CAEF" w:rsidR="003D3C95" w:rsidRPr="00B3609E" w:rsidRDefault="003D3C95" w:rsidP="003D3C95">
            <w:pPr>
              <w:spacing w:after="0"/>
              <w:jc w:val="right"/>
              <w:rPr>
                <w:rFonts w:ascii="Arial" w:hAnsi="Arial" w:cs="Arial"/>
                <w:sz w:val="20"/>
                <w:szCs w:val="20"/>
              </w:rPr>
            </w:pPr>
            <w:r w:rsidRPr="006A01F6">
              <w:rPr>
                <w:rFonts w:ascii="Arial" w:hAnsi="Arial" w:cs="Arial"/>
                <w:sz w:val="20"/>
                <w:szCs w:val="20"/>
              </w:rPr>
              <w:t>1</w:t>
            </w:r>
            <w:r>
              <w:rPr>
                <w:rFonts w:ascii="Arial" w:hAnsi="Arial" w:cs="Arial"/>
                <w:sz w:val="20"/>
                <w:szCs w:val="20"/>
              </w:rPr>
              <w:t>.</w:t>
            </w:r>
            <w:r w:rsidRPr="006A01F6">
              <w:rPr>
                <w:rFonts w:ascii="Arial" w:hAnsi="Arial" w:cs="Arial"/>
                <w:sz w:val="20"/>
                <w:szCs w:val="20"/>
              </w:rPr>
              <w:t>231</w:t>
            </w:r>
          </w:p>
        </w:tc>
      </w:tr>
      <w:tr w:rsidR="00556E1D" w:rsidRPr="00B3609E" w14:paraId="3CCAE24C" w14:textId="77777777" w:rsidTr="00B31DF6">
        <w:trPr>
          <w:trHeight w:val="227"/>
          <w:jc w:val="center"/>
        </w:trPr>
        <w:tc>
          <w:tcPr>
            <w:tcW w:w="7225" w:type="dxa"/>
            <w:shd w:val="clear" w:color="auto" w:fill="C0C0C0"/>
            <w:vAlign w:val="center"/>
          </w:tcPr>
          <w:p w14:paraId="48978830" w14:textId="400574A3" w:rsidR="00556E1D" w:rsidRPr="00B3609E" w:rsidRDefault="00C12046" w:rsidP="00556E1D">
            <w:pPr>
              <w:autoSpaceDE w:val="0"/>
              <w:autoSpaceDN w:val="0"/>
              <w:adjustRightInd w:val="0"/>
              <w:spacing w:after="0"/>
              <w:jc w:val="both"/>
              <w:rPr>
                <w:rFonts w:ascii="Arial" w:hAnsi="Arial" w:cs="Arial"/>
                <w:b/>
                <w:sz w:val="20"/>
                <w:szCs w:val="20"/>
              </w:rPr>
            </w:pPr>
            <w:r>
              <w:rPr>
                <w:rFonts w:ascii="Arial" w:hAnsi="Arial" w:cs="Arial"/>
                <w:b/>
                <w:sz w:val="20"/>
                <w:szCs w:val="20"/>
              </w:rPr>
              <w:t xml:space="preserve">Subtotal </w:t>
            </w:r>
          </w:p>
        </w:tc>
        <w:tc>
          <w:tcPr>
            <w:tcW w:w="992" w:type="dxa"/>
            <w:shd w:val="clear" w:color="auto" w:fill="C0C0C0"/>
            <w:vAlign w:val="center"/>
          </w:tcPr>
          <w:p w14:paraId="78506736" w14:textId="0D498F57" w:rsidR="00556E1D" w:rsidRPr="00B3609E" w:rsidRDefault="000D6BF9" w:rsidP="00556E1D">
            <w:pPr>
              <w:spacing w:after="0"/>
              <w:jc w:val="right"/>
              <w:rPr>
                <w:rFonts w:ascii="Arial" w:hAnsi="Arial" w:cs="Arial"/>
                <w:b/>
                <w:bCs/>
                <w:sz w:val="20"/>
                <w:szCs w:val="20"/>
              </w:rPr>
            </w:pPr>
            <w:r>
              <w:rPr>
                <w:rFonts w:ascii="Arial" w:hAnsi="Arial" w:cs="Arial"/>
                <w:b/>
                <w:bCs/>
                <w:sz w:val="20"/>
                <w:szCs w:val="20"/>
              </w:rPr>
              <w:t>30.</w:t>
            </w:r>
            <w:r w:rsidR="00D672B3">
              <w:rPr>
                <w:rFonts w:ascii="Arial" w:hAnsi="Arial" w:cs="Arial"/>
                <w:b/>
                <w:bCs/>
                <w:sz w:val="20"/>
                <w:szCs w:val="20"/>
              </w:rPr>
              <w:t>109</w:t>
            </w:r>
          </w:p>
        </w:tc>
        <w:tc>
          <w:tcPr>
            <w:tcW w:w="866" w:type="dxa"/>
            <w:shd w:val="clear" w:color="auto" w:fill="C0C0C0"/>
            <w:vAlign w:val="center"/>
          </w:tcPr>
          <w:p w14:paraId="3F947149" w14:textId="7D7F373B" w:rsidR="00556E1D" w:rsidRPr="00B3609E" w:rsidRDefault="003D3C95" w:rsidP="00556E1D">
            <w:pPr>
              <w:spacing w:after="0"/>
              <w:jc w:val="right"/>
              <w:rPr>
                <w:rFonts w:ascii="Arial" w:hAnsi="Arial" w:cs="Arial"/>
                <w:b/>
                <w:sz w:val="20"/>
                <w:szCs w:val="20"/>
              </w:rPr>
            </w:pPr>
            <w:r w:rsidRPr="008B0D81">
              <w:rPr>
                <w:rFonts w:ascii="Arial" w:hAnsi="Arial" w:cs="Arial"/>
                <w:b/>
                <w:bCs/>
                <w:sz w:val="20"/>
                <w:szCs w:val="20"/>
              </w:rPr>
              <w:t>39</w:t>
            </w:r>
            <w:r>
              <w:rPr>
                <w:rFonts w:ascii="Arial" w:hAnsi="Arial" w:cs="Arial"/>
                <w:b/>
                <w:bCs/>
                <w:sz w:val="20"/>
                <w:szCs w:val="20"/>
              </w:rPr>
              <w:t>.</w:t>
            </w:r>
            <w:r w:rsidRPr="008B0D81">
              <w:rPr>
                <w:rFonts w:ascii="Arial" w:hAnsi="Arial" w:cs="Arial"/>
                <w:b/>
                <w:bCs/>
                <w:sz w:val="20"/>
                <w:szCs w:val="20"/>
              </w:rPr>
              <w:t>451</w:t>
            </w:r>
          </w:p>
        </w:tc>
      </w:tr>
    </w:tbl>
    <w:p w14:paraId="7B21FEEA" w14:textId="65AD1A46" w:rsidR="001A443D" w:rsidRDefault="001A443D" w:rsidP="00200682">
      <w:pPr>
        <w:widowControl w:val="0"/>
        <w:ind w:right="50"/>
        <w:jc w:val="both"/>
        <w:rPr>
          <w:rFonts w:ascii="Arial" w:hAnsi="Arial" w:cs="Arial"/>
          <w:b/>
        </w:rPr>
      </w:pP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5"/>
        <w:gridCol w:w="992"/>
        <w:gridCol w:w="866"/>
      </w:tblGrid>
      <w:tr w:rsidR="001675B3" w:rsidRPr="00B3609E" w14:paraId="6DA38AC9" w14:textId="77777777" w:rsidTr="00B31DF6">
        <w:trPr>
          <w:trHeight w:val="227"/>
          <w:jc w:val="center"/>
        </w:trPr>
        <w:tc>
          <w:tcPr>
            <w:tcW w:w="7225" w:type="dxa"/>
            <w:shd w:val="clear" w:color="auto" w:fill="C0C0C0"/>
            <w:vAlign w:val="center"/>
          </w:tcPr>
          <w:p w14:paraId="514C61D3" w14:textId="77777777" w:rsidR="00475F68" w:rsidRPr="00B3609E" w:rsidRDefault="00475F6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Penalidades</w:t>
            </w:r>
          </w:p>
        </w:tc>
        <w:tc>
          <w:tcPr>
            <w:tcW w:w="992" w:type="dxa"/>
            <w:shd w:val="clear" w:color="auto" w:fill="C0C0C0"/>
            <w:vAlign w:val="center"/>
          </w:tcPr>
          <w:p w14:paraId="7A51B5DD" w14:textId="643916F4" w:rsidR="00475F68" w:rsidRPr="00B3609E" w:rsidRDefault="00475F68"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981CDC">
              <w:rPr>
                <w:rFonts w:ascii="Arial" w:hAnsi="Arial" w:cs="Arial"/>
                <w:b/>
                <w:sz w:val="20"/>
                <w:szCs w:val="20"/>
              </w:rPr>
              <w:t>2</w:t>
            </w:r>
          </w:p>
        </w:tc>
        <w:tc>
          <w:tcPr>
            <w:tcW w:w="866" w:type="dxa"/>
            <w:shd w:val="clear" w:color="auto" w:fill="C0C0C0"/>
            <w:vAlign w:val="center"/>
          </w:tcPr>
          <w:p w14:paraId="2BBAD3CD" w14:textId="0CB5CC89" w:rsidR="00475F68" w:rsidRPr="00B3609E" w:rsidRDefault="003D3C95"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r>
      <w:tr w:rsidR="003D3C95" w:rsidRPr="00B3609E" w14:paraId="5BFE0A47" w14:textId="77777777" w:rsidTr="00B31DF6">
        <w:trPr>
          <w:trHeight w:val="227"/>
          <w:jc w:val="center"/>
        </w:trPr>
        <w:tc>
          <w:tcPr>
            <w:tcW w:w="7225" w:type="dxa"/>
            <w:shd w:val="clear" w:color="auto" w:fill="FFFFFF" w:themeFill="background1"/>
            <w:vAlign w:val="center"/>
          </w:tcPr>
          <w:p w14:paraId="1EEAA7F3" w14:textId="77777777" w:rsidR="003D3C95" w:rsidRPr="00B3609E" w:rsidRDefault="003D3C95" w:rsidP="003D3C95">
            <w:pPr>
              <w:spacing w:after="0"/>
              <w:jc w:val="both"/>
              <w:rPr>
                <w:rFonts w:ascii="Arial" w:hAnsi="Arial" w:cs="Arial"/>
                <w:sz w:val="20"/>
                <w:szCs w:val="20"/>
              </w:rPr>
            </w:pPr>
            <w:r w:rsidRPr="00B3609E">
              <w:rPr>
                <w:rFonts w:ascii="Arial" w:hAnsi="Arial" w:cs="Arial"/>
                <w:sz w:val="20"/>
                <w:szCs w:val="20"/>
              </w:rPr>
              <w:t>A vencer</w:t>
            </w:r>
          </w:p>
        </w:tc>
        <w:tc>
          <w:tcPr>
            <w:tcW w:w="992" w:type="dxa"/>
            <w:shd w:val="clear" w:color="auto" w:fill="FFFFFF" w:themeFill="background1"/>
            <w:vAlign w:val="center"/>
          </w:tcPr>
          <w:p w14:paraId="2B39CB4D" w14:textId="156E3707" w:rsidR="003D3C95" w:rsidRPr="00B3609E" w:rsidRDefault="009916BB" w:rsidP="003D3C95">
            <w:pPr>
              <w:spacing w:after="0"/>
              <w:jc w:val="right"/>
              <w:rPr>
                <w:rFonts w:ascii="Arial" w:hAnsi="Arial" w:cs="Arial"/>
                <w:sz w:val="20"/>
                <w:szCs w:val="20"/>
              </w:rPr>
            </w:pPr>
            <w:r w:rsidRPr="009916BB">
              <w:rPr>
                <w:rFonts w:ascii="Arial" w:hAnsi="Arial" w:cs="Arial"/>
                <w:sz w:val="20"/>
                <w:szCs w:val="20"/>
              </w:rPr>
              <w:t>32.884</w:t>
            </w:r>
          </w:p>
        </w:tc>
        <w:tc>
          <w:tcPr>
            <w:tcW w:w="866" w:type="dxa"/>
            <w:shd w:val="clear" w:color="auto" w:fill="FFFFFF" w:themeFill="background1"/>
            <w:vAlign w:val="center"/>
          </w:tcPr>
          <w:p w14:paraId="63392163" w14:textId="063A1352" w:rsidR="003D3C95" w:rsidRPr="00B3609E" w:rsidRDefault="003D3C95" w:rsidP="003D3C95">
            <w:pPr>
              <w:spacing w:after="0"/>
              <w:jc w:val="right"/>
              <w:rPr>
                <w:rFonts w:ascii="Arial" w:hAnsi="Arial" w:cs="Arial"/>
                <w:sz w:val="20"/>
                <w:szCs w:val="20"/>
              </w:rPr>
            </w:pPr>
            <w:r w:rsidRPr="006A01F6">
              <w:rPr>
                <w:rFonts w:ascii="Arial" w:hAnsi="Arial" w:cs="Arial"/>
                <w:sz w:val="20"/>
                <w:szCs w:val="20"/>
              </w:rPr>
              <w:t>1</w:t>
            </w:r>
            <w:r>
              <w:rPr>
                <w:rFonts w:ascii="Arial" w:hAnsi="Arial" w:cs="Arial"/>
                <w:sz w:val="20"/>
                <w:szCs w:val="20"/>
              </w:rPr>
              <w:t>6.432</w:t>
            </w:r>
          </w:p>
        </w:tc>
      </w:tr>
      <w:tr w:rsidR="003D3C95" w:rsidRPr="00B3609E" w14:paraId="0929CBC7" w14:textId="77777777" w:rsidTr="00B31DF6">
        <w:trPr>
          <w:trHeight w:val="227"/>
          <w:jc w:val="center"/>
        </w:trPr>
        <w:tc>
          <w:tcPr>
            <w:tcW w:w="7225" w:type="dxa"/>
            <w:shd w:val="clear" w:color="auto" w:fill="FFFFFF" w:themeFill="background1"/>
            <w:vAlign w:val="center"/>
          </w:tcPr>
          <w:p w14:paraId="465A9643" w14:textId="77777777" w:rsidR="003D3C95" w:rsidRPr="00B3609E" w:rsidRDefault="003D3C95" w:rsidP="003D3C95">
            <w:pPr>
              <w:spacing w:after="0"/>
              <w:jc w:val="both"/>
              <w:rPr>
                <w:rFonts w:ascii="Arial" w:hAnsi="Arial" w:cs="Arial"/>
                <w:sz w:val="20"/>
                <w:szCs w:val="20"/>
              </w:rPr>
            </w:pPr>
            <w:r w:rsidRPr="00B3609E">
              <w:rPr>
                <w:rFonts w:ascii="Arial" w:hAnsi="Arial" w:cs="Arial"/>
                <w:sz w:val="20"/>
                <w:szCs w:val="20"/>
              </w:rPr>
              <w:t>Vencidas em até 30 dias</w:t>
            </w:r>
          </w:p>
        </w:tc>
        <w:tc>
          <w:tcPr>
            <w:tcW w:w="992" w:type="dxa"/>
            <w:shd w:val="clear" w:color="auto" w:fill="FFFFFF" w:themeFill="background1"/>
            <w:vAlign w:val="center"/>
          </w:tcPr>
          <w:p w14:paraId="1C4375D0" w14:textId="7D326840" w:rsidR="003D3C95" w:rsidRPr="00B3609E" w:rsidRDefault="00981CDC" w:rsidP="003D3C95">
            <w:pPr>
              <w:spacing w:after="0"/>
              <w:jc w:val="right"/>
              <w:rPr>
                <w:rFonts w:ascii="Arial" w:hAnsi="Arial" w:cs="Arial"/>
                <w:sz w:val="20"/>
                <w:szCs w:val="20"/>
              </w:rPr>
            </w:pPr>
            <w:r>
              <w:rPr>
                <w:rFonts w:ascii="Arial" w:hAnsi="Arial" w:cs="Arial"/>
                <w:sz w:val="20"/>
                <w:szCs w:val="20"/>
              </w:rPr>
              <w:t>-</w:t>
            </w:r>
          </w:p>
        </w:tc>
        <w:tc>
          <w:tcPr>
            <w:tcW w:w="866" w:type="dxa"/>
            <w:shd w:val="clear" w:color="auto" w:fill="FFFFFF" w:themeFill="background1"/>
            <w:vAlign w:val="center"/>
          </w:tcPr>
          <w:p w14:paraId="630B6E7F" w14:textId="1C1ED66F" w:rsidR="003D3C95" w:rsidRPr="00B3609E" w:rsidRDefault="003D3C95" w:rsidP="003D3C95">
            <w:pPr>
              <w:spacing w:after="0"/>
              <w:jc w:val="right"/>
              <w:rPr>
                <w:rFonts w:ascii="Arial" w:hAnsi="Arial" w:cs="Arial"/>
                <w:sz w:val="20"/>
                <w:szCs w:val="20"/>
              </w:rPr>
            </w:pPr>
            <w:r w:rsidRPr="00B3609E">
              <w:rPr>
                <w:rFonts w:ascii="Arial" w:hAnsi="Arial" w:cs="Arial"/>
                <w:sz w:val="20"/>
                <w:szCs w:val="20"/>
              </w:rPr>
              <w:t>-</w:t>
            </w:r>
          </w:p>
        </w:tc>
      </w:tr>
      <w:tr w:rsidR="003D3C95" w:rsidRPr="00B3609E" w14:paraId="079D2801" w14:textId="77777777" w:rsidTr="00B31DF6">
        <w:trPr>
          <w:trHeight w:val="227"/>
          <w:jc w:val="center"/>
        </w:trPr>
        <w:tc>
          <w:tcPr>
            <w:tcW w:w="7225" w:type="dxa"/>
            <w:shd w:val="clear" w:color="auto" w:fill="FFFFFF" w:themeFill="background1"/>
            <w:vAlign w:val="center"/>
          </w:tcPr>
          <w:p w14:paraId="7C362B9F" w14:textId="77777777" w:rsidR="003D3C95" w:rsidRPr="00B3609E" w:rsidRDefault="003D3C95" w:rsidP="003D3C95">
            <w:pPr>
              <w:widowControl w:val="0"/>
              <w:spacing w:after="0"/>
              <w:jc w:val="both"/>
              <w:rPr>
                <w:rFonts w:ascii="Arial" w:hAnsi="Arial" w:cs="Arial"/>
                <w:b/>
                <w:sz w:val="20"/>
                <w:szCs w:val="20"/>
              </w:rPr>
            </w:pPr>
            <w:r w:rsidRPr="00B3609E">
              <w:rPr>
                <w:rFonts w:ascii="Arial" w:hAnsi="Arial" w:cs="Arial"/>
                <w:sz w:val="20"/>
                <w:szCs w:val="20"/>
              </w:rPr>
              <w:t>Vencidas entre 31 e 365 dias</w:t>
            </w:r>
          </w:p>
        </w:tc>
        <w:tc>
          <w:tcPr>
            <w:tcW w:w="992" w:type="dxa"/>
            <w:shd w:val="clear" w:color="auto" w:fill="FFFFFF" w:themeFill="background1"/>
            <w:vAlign w:val="center"/>
          </w:tcPr>
          <w:p w14:paraId="453462EE" w14:textId="01484D45" w:rsidR="003D3C95" w:rsidRPr="00B3609E" w:rsidRDefault="00981CDC" w:rsidP="003D3C95">
            <w:pPr>
              <w:spacing w:after="0"/>
              <w:jc w:val="right"/>
              <w:rPr>
                <w:rFonts w:ascii="Arial" w:hAnsi="Arial" w:cs="Arial"/>
                <w:sz w:val="20"/>
                <w:szCs w:val="20"/>
              </w:rPr>
            </w:pPr>
            <w:r>
              <w:rPr>
                <w:rFonts w:ascii="Arial" w:hAnsi="Arial" w:cs="Arial"/>
                <w:sz w:val="20"/>
                <w:szCs w:val="20"/>
              </w:rPr>
              <w:t>226</w:t>
            </w:r>
          </w:p>
        </w:tc>
        <w:tc>
          <w:tcPr>
            <w:tcW w:w="866" w:type="dxa"/>
            <w:shd w:val="clear" w:color="auto" w:fill="FFFFFF" w:themeFill="background1"/>
            <w:vAlign w:val="center"/>
          </w:tcPr>
          <w:p w14:paraId="05C41B28" w14:textId="544612E2" w:rsidR="003D3C95" w:rsidRPr="00B3609E" w:rsidRDefault="003D3C95" w:rsidP="003D3C95">
            <w:pPr>
              <w:spacing w:after="0"/>
              <w:jc w:val="right"/>
              <w:rPr>
                <w:rFonts w:ascii="Arial" w:hAnsi="Arial" w:cs="Arial"/>
                <w:sz w:val="20"/>
                <w:szCs w:val="20"/>
              </w:rPr>
            </w:pPr>
            <w:r>
              <w:rPr>
                <w:rFonts w:ascii="Arial" w:hAnsi="Arial" w:cs="Arial"/>
                <w:sz w:val="20"/>
                <w:szCs w:val="20"/>
              </w:rPr>
              <w:t>6</w:t>
            </w:r>
          </w:p>
        </w:tc>
      </w:tr>
      <w:tr w:rsidR="003D3C95" w:rsidRPr="00B3609E" w14:paraId="40BB20E0" w14:textId="77777777" w:rsidTr="00B31DF6">
        <w:trPr>
          <w:trHeight w:val="227"/>
          <w:jc w:val="center"/>
        </w:trPr>
        <w:tc>
          <w:tcPr>
            <w:tcW w:w="7225" w:type="dxa"/>
            <w:shd w:val="clear" w:color="auto" w:fill="FFFFFF" w:themeFill="background1"/>
            <w:vAlign w:val="center"/>
          </w:tcPr>
          <w:p w14:paraId="2C14D0ED" w14:textId="77777777" w:rsidR="003D3C95" w:rsidRPr="00B3609E" w:rsidRDefault="003D3C95" w:rsidP="003D3C95">
            <w:pPr>
              <w:spacing w:after="0"/>
              <w:jc w:val="both"/>
              <w:rPr>
                <w:rFonts w:ascii="Arial" w:hAnsi="Arial" w:cs="Arial"/>
                <w:sz w:val="20"/>
                <w:szCs w:val="20"/>
              </w:rPr>
            </w:pPr>
            <w:r w:rsidRPr="00B3609E">
              <w:rPr>
                <w:rFonts w:ascii="Arial" w:hAnsi="Arial" w:cs="Arial"/>
                <w:sz w:val="20"/>
                <w:szCs w:val="20"/>
              </w:rPr>
              <w:t>Vencidas há mais de 365 dias</w:t>
            </w:r>
          </w:p>
        </w:tc>
        <w:tc>
          <w:tcPr>
            <w:tcW w:w="992" w:type="dxa"/>
            <w:shd w:val="clear" w:color="auto" w:fill="FFFFFF" w:themeFill="background1"/>
            <w:vAlign w:val="center"/>
          </w:tcPr>
          <w:p w14:paraId="359FD297" w14:textId="09F3B1A9" w:rsidR="003D3C95" w:rsidRPr="003D3C95" w:rsidRDefault="00981CDC" w:rsidP="003D3C95">
            <w:pPr>
              <w:spacing w:after="0"/>
              <w:jc w:val="right"/>
              <w:rPr>
                <w:rFonts w:ascii="Arial" w:hAnsi="Arial" w:cs="Arial"/>
                <w:sz w:val="20"/>
                <w:szCs w:val="20"/>
              </w:rPr>
            </w:pPr>
            <w:r>
              <w:rPr>
                <w:rFonts w:ascii="Arial" w:hAnsi="Arial" w:cs="Arial"/>
                <w:sz w:val="20"/>
                <w:szCs w:val="20"/>
              </w:rPr>
              <w:t>24.050</w:t>
            </w:r>
          </w:p>
        </w:tc>
        <w:tc>
          <w:tcPr>
            <w:tcW w:w="866" w:type="dxa"/>
            <w:shd w:val="clear" w:color="auto" w:fill="FFFFFF" w:themeFill="background1"/>
            <w:vAlign w:val="center"/>
          </w:tcPr>
          <w:p w14:paraId="4F5EB110" w14:textId="3DC7160D" w:rsidR="003D3C95" w:rsidRPr="00B3609E" w:rsidRDefault="003D3C95" w:rsidP="003D3C95">
            <w:pPr>
              <w:spacing w:after="0"/>
              <w:jc w:val="right"/>
              <w:rPr>
                <w:rFonts w:ascii="Arial" w:hAnsi="Arial" w:cs="Arial"/>
                <w:sz w:val="20"/>
                <w:szCs w:val="20"/>
              </w:rPr>
            </w:pPr>
            <w:r w:rsidRPr="003D3C95">
              <w:rPr>
                <w:rFonts w:ascii="Arial" w:hAnsi="Arial" w:cs="Arial"/>
                <w:sz w:val="20"/>
                <w:szCs w:val="20"/>
              </w:rPr>
              <w:t>24.022</w:t>
            </w:r>
          </w:p>
        </w:tc>
      </w:tr>
      <w:tr w:rsidR="001675B3" w:rsidRPr="00B3609E" w14:paraId="365D6C6E" w14:textId="77777777" w:rsidTr="00B31DF6">
        <w:trPr>
          <w:trHeight w:val="227"/>
          <w:jc w:val="center"/>
        </w:trPr>
        <w:tc>
          <w:tcPr>
            <w:tcW w:w="7225" w:type="dxa"/>
            <w:shd w:val="clear" w:color="auto" w:fill="C0C0C0"/>
            <w:vAlign w:val="center"/>
          </w:tcPr>
          <w:p w14:paraId="7D320746" w14:textId="66CF0FEE" w:rsidR="00475F68" w:rsidRPr="00B3609E" w:rsidRDefault="00C12046">
            <w:pPr>
              <w:autoSpaceDE w:val="0"/>
              <w:autoSpaceDN w:val="0"/>
              <w:adjustRightInd w:val="0"/>
              <w:spacing w:after="0"/>
              <w:jc w:val="both"/>
              <w:rPr>
                <w:rFonts w:ascii="Arial" w:hAnsi="Arial" w:cs="Arial"/>
                <w:b/>
                <w:sz w:val="20"/>
                <w:szCs w:val="20"/>
              </w:rPr>
            </w:pPr>
            <w:r>
              <w:rPr>
                <w:rFonts w:ascii="Arial" w:hAnsi="Arial" w:cs="Arial"/>
                <w:b/>
                <w:sz w:val="20"/>
                <w:szCs w:val="20"/>
              </w:rPr>
              <w:t>Subtotal</w:t>
            </w:r>
          </w:p>
        </w:tc>
        <w:tc>
          <w:tcPr>
            <w:tcW w:w="992" w:type="dxa"/>
            <w:shd w:val="clear" w:color="auto" w:fill="C0C0C0"/>
            <w:vAlign w:val="center"/>
          </w:tcPr>
          <w:p w14:paraId="034E0E08" w14:textId="0B3A823D" w:rsidR="00475F68" w:rsidRPr="00B3609E" w:rsidRDefault="00981CDC" w:rsidP="001675B3">
            <w:pPr>
              <w:spacing w:after="0"/>
              <w:jc w:val="right"/>
              <w:rPr>
                <w:rFonts w:ascii="Arial" w:hAnsi="Arial" w:cs="Arial"/>
                <w:b/>
                <w:bCs/>
                <w:sz w:val="20"/>
                <w:szCs w:val="20"/>
              </w:rPr>
            </w:pPr>
            <w:r>
              <w:rPr>
                <w:rFonts w:ascii="Arial" w:hAnsi="Arial" w:cs="Arial"/>
                <w:b/>
                <w:bCs/>
                <w:sz w:val="20"/>
                <w:szCs w:val="20"/>
              </w:rPr>
              <w:t>57.</w:t>
            </w:r>
            <w:r w:rsidR="001369AD">
              <w:rPr>
                <w:rFonts w:ascii="Arial" w:hAnsi="Arial" w:cs="Arial"/>
                <w:b/>
                <w:bCs/>
                <w:sz w:val="20"/>
                <w:szCs w:val="20"/>
              </w:rPr>
              <w:t>160</w:t>
            </w:r>
          </w:p>
        </w:tc>
        <w:tc>
          <w:tcPr>
            <w:tcW w:w="866" w:type="dxa"/>
            <w:shd w:val="clear" w:color="auto" w:fill="C0C0C0"/>
            <w:vAlign w:val="center"/>
          </w:tcPr>
          <w:p w14:paraId="647CF749" w14:textId="5020E25C" w:rsidR="00475F68" w:rsidRPr="00B3609E" w:rsidRDefault="00964AA9" w:rsidP="001675B3">
            <w:pPr>
              <w:spacing w:after="0"/>
              <w:jc w:val="right"/>
              <w:rPr>
                <w:rFonts w:ascii="Arial" w:hAnsi="Arial" w:cs="Arial"/>
                <w:b/>
                <w:sz w:val="20"/>
                <w:szCs w:val="20"/>
              </w:rPr>
            </w:pPr>
            <w:r>
              <w:rPr>
                <w:rFonts w:ascii="Arial" w:hAnsi="Arial" w:cs="Arial"/>
                <w:b/>
                <w:bCs/>
                <w:sz w:val="20"/>
                <w:szCs w:val="20"/>
              </w:rPr>
              <w:t>40.460</w:t>
            </w:r>
          </w:p>
        </w:tc>
      </w:tr>
    </w:tbl>
    <w:p w14:paraId="46349C81" w14:textId="77777777" w:rsidR="0005018B" w:rsidRDefault="0005018B" w:rsidP="00200682">
      <w:pPr>
        <w:widowControl w:val="0"/>
        <w:ind w:right="50"/>
        <w:jc w:val="both"/>
        <w:rPr>
          <w:rFonts w:ascii="Arial" w:hAnsi="Arial" w:cs="Arial"/>
          <w:b/>
        </w:rPr>
      </w:pPr>
    </w:p>
    <w:p w14:paraId="5267BD38" w14:textId="6BDC42B3" w:rsidR="00200682" w:rsidRPr="00B3609E" w:rsidRDefault="00200682" w:rsidP="00200682">
      <w:pPr>
        <w:autoSpaceDE w:val="0"/>
        <w:autoSpaceDN w:val="0"/>
        <w:adjustRightInd w:val="0"/>
        <w:jc w:val="both"/>
        <w:rPr>
          <w:rFonts w:ascii="Arial" w:hAnsi="Arial" w:cs="Arial"/>
          <w:b/>
        </w:rPr>
      </w:pPr>
      <w:r w:rsidRPr="00B3609E">
        <w:rPr>
          <w:rFonts w:ascii="Arial" w:hAnsi="Arial" w:cs="Arial"/>
          <w:b/>
        </w:rPr>
        <w:t xml:space="preserve">NOTA </w:t>
      </w:r>
      <w:r w:rsidR="008C429E">
        <w:rPr>
          <w:rFonts w:ascii="Arial" w:hAnsi="Arial" w:cs="Arial"/>
          <w:b/>
        </w:rPr>
        <w:t>9</w:t>
      </w:r>
      <w:r w:rsidRPr="00B3609E">
        <w:rPr>
          <w:rFonts w:ascii="Arial" w:hAnsi="Arial" w:cs="Arial"/>
          <w:b/>
        </w:rPr>
        <w:t xml:space="preserve">. ESTOQUE </w:t>
      </w:r>
    </w:p>
    <w:p w14:paraId="4EC71426" w14:textId="3431EDC9" w:rsidR="00A43A28" w:rsidRPr="00B3609E" w:rsidRDefault="00200682" w:rsidP="00200682">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registra o estoque de gás natural decorrente do armazenamento do produto em sua rede de </w:t>
      </w:r>
      <w:r w:rsidR="00C41917" w:rsidRPr="00B3609E">
        <w:rPr>
          <w:rFonts w:ascii="Arial" w:hAnsi="Arial" w:cs="Arial"/>
        </w:rPr>
        <w:t>distribuição canalizada</w:t>
      </w:r>
      <w:r w:rsidRPr="00B3609E">
        <w:rPr>
          <w:rFonts w:ascii="Arial" w:hAnsi="Arial" w:cs="Arial"/>
        </w:rPr>
        <w:t xml:space="preserve">. </w:t>
      </w:r>
      <w:r w:rsidR="001A443D" w:rsidRPr="00B3609E">
        <w:rPr>
          <w:rFonts w:ascii="Arial" w:hAnsi="Arial" w:cs="Arial"/>
        </w:rPr>
        <w:t xml:space="preserve">Em </w:t>
      </w:r>
      <w:r w:rsidR="0029145E" w:rsidRPr="00B3609E">
        <w:rPr>
          <w:rFonts w:ascii="Arial" w:hAnsi="Arial" w:cs="Arial"/>
        </w:rPr>
        <w:t>dezembro</w:t>
      </w:r>
      <w:r w:rsidR="001A443D" w:rsidRPr="00B3609E">
        <w:rPr>
          <w:rFonts w:ascii="Arial" w:hAnsi="Arial" w:cs="Arial"/>
        </w:rPr>
        <w:t xml:space="preserve"> de </w:t>
      </w:r>
      <w:r w:rsidR="00556E1D">
        <w:rPr>
          <w:rFonts w:ascii="Arial" w:hAnsi="Arial" w:cs="Arial"/>
        </w:rPr>
        <w:t>202</w:t>
      </w:r>
      <w:r w:rsidR="00E62EB0">
        <w:rPr>
          <w:rFonts w:ascii="Arial" w:hAnsi="Arial" w:cs="Arial"/>
        </w:rPr>
        <w:t>2</w:t>
      </w:r>
      <w:r w:rsidR="001A443D" w:rsidRPr="00B3609E">
        <w:rPr>
          <w:rFonts w:ascii="Arial" w:hAnsi="Arial" w:cs="Arial"/>
        </w:rPr>
        <w:t>, o</w:t>
      </w:r>
      <w:r w:rsidRPr="00B3609E">
        <w:rPr>
          <w:rFonts w:ascii="Arial" w:hAnsi="Arial" w:cs="Arial"/>
        </w:rPr>
        <w:t xml:space="preserve"> valor apurado corresponde a capacidade instalada </w:t>
      </w:r>
      <w:r w:rsidR="008A6C6A" w:rsidRPr="00B3609E">
        <w:rPr>
          <w:rFonts w:ascii="Arial" w:hAnsi="Arial" w:cs="Arial"/>
        </w:rPr>
        <w:t xml:space="preserve">em </w:t>
      </w:r>
      <w:r w:rsidRPr="00B3609E">
        <w:rPr>
          <w:rFonts w:ascii="Arial" w:hAnsi="Arial" w:cs="Arial"/>
        </w:rPr>
        <w:t xml:space="preserve">sua malha de </w:t>
      </w:r>
      <w:r w:rsidR="00C41917" w:rsidRPr="00B3609E">
        <w:rPr>
          <w:rFonts w:ascii="Arial" w:hAnsi="Arial" w:cs="Arial"/>
        </w:rPr>
        <w:t>gasodutos</w:t>
      </w:r>
      <w:r w:rsidRPr="00B3609E">
        <w:rPr>
          <w:rFonts w:ascii="Arial" w:hAnsi="Arial" w:cs="Arial"/>
        </w:rPr>
        <w:t xml:space="preserve"> que é de </w:t>
      </w:r>
      <w:r w:rsidR="00E62EB0">
        <w:rPr>
          <w:rFonts w:ascii="Arial" w:hAnsi="Arial" w:cs="Arial"/>
        </w:rPr>
        <w:t>76.884</w:t>
      </w:r>
      <w:r w:rsidR="00A43A28" w:rsidRPr="00B3609E">
        <w:rPr>
          <w:rFonts w:ascii="Arial" w:hAnsi="Arial" w:cs="Arial"/>
        </w:rPr>
        <w:t xml:space="preserve"> </w:t>
      </w:r>
      <w:r w:rsidRPr="00B3609E">
        <w:rPr>
          <w:rFonts w:ascii="Arial" w:hAnsi="Arial" w:cs="Arial"/>
        </w:rPr>
        <w:t xml:space="preserve">m³, multiplicado pelo custo de aquisição do Gás que é de R$ </w:t>
      </w:r>
      <w:r w:rsidR="002E3F25">
        <w:rPr>
          <w:rFonts w:ascii="Arial" w:hAnsi="Arial" w:cs="Arial"/>
        </w:rPr>
        <w:t>2,</w:t>
      </w:r>
      <w:r w:rsidR="00E62EB0">
        <w:rPr>
          <w:rFonts w:ascii="Arial" w:hAnsi="Arial" w:cs="Arial"/>
        </w:rPr>
        <w:t>6015</w:t>
      </w:r>
      <w:r w:rsidRPr="00B3609E">
        <w:rPr>
          <w:rFonts w:ascii="Arial" w:hAnsi="Arial" w:cs="Arial"/>
        </w:rPr>
        <w:t>/m³</w:t>
      </w:r>
      <w:r w:rsidR="00C93240" w:rsidRPr="00B3609E">
        <w:rPr>
          <w:rFonts w:ascii="Arial" w:hAnsi="Arial" w:cs="Arial"/>
        </w:rPr>
        <w:t>. Em</w:t>
      </w:r>
      <w:r w:rsidR="001A443D" w:rsidRPr="00B3609E">
        <w:rPr>
          <w:rFonts w:ascii="Arial" w:hAnsi="Arial" w:cs="Arial"/>
        </w:rPr>
        <w:t xml:space="preserve"> dezembro de</w:t>
      </w:r>
      <w:r w:rsidR="00C93240" w:rsidRPr="00B3609E">
        <w:rPr>
          <w:rFonts w:ascii="Arial" w:hAnsi="Arial" w:cs="Arial"/>
        </w:rPr>
        <w:t xml:space="preserve"> </w:t>
      </w:r>
      <w:r w:rsidR="00556E1D">
        <w:rPr>
          <w:rFonts w:ascii="Arial" w:hAnsi="Arial" w:cs="Arial"/>
        </w:rPr>
        <w:t>202</w:t>
      </w:r>
      <w:r w:rsidR="00E62EB0">
        <w:rPr>
          <w:rFonts w:ascii="Arial" w:hAnsi="Arial" w:cs="Arial"/>
        </w:rPr>
        <w:t>1</w:t>
      </w:r>
      <w:r w:rsidR="00C93240" w:rsidRPr="00B3609E">
        <w:rPr>
          <w:rFonts w:ascii="Arial" w:hAnsi="Arial" w:cs="Arial"/>
        </w:rPr>
        <w:t xml:space="preserve">, a capacidade instalada foi </w:t>
      </w:r>
      <w:r w:rsidR="000B44A3">
        <w:rPr>
          <w:rFonts w:ascii="Arial" w:hAnsi="Arial" w:cs="Arial"/>
        </w:rPr>
        <w:t xml:space="preserve">de </w:t>
      </w:r>
      <w:r w:rsidR="00E62EB0" w:rsidRPr="00B3609E">
        <w:rPr>
          <w:rFonts w:ascii="Arial" w:hAnsi="Arial" w:cs="Arial"/>
        </w:rPr>
        <w:t>74.5</w:t>
      </w:r>
      <w:r w:rsidR="00E62EB0">
        <w:rPr>
          <w:rFonts w:ascii="Arial" w:hAnsi="Arial" w:cs="Arial"/>
        </w:rPr>
        <w:t>74</w:t>
      </w:r>
      <w:r w:rsidR="002E3F25">
        <w:rPr>
          <w:rFonts w:ascii="Arial" w:hAnsi="Arial" w:cs="Arial"/>
        </w:rPr>
        <w:t xml:space="preserve"> </w:t>
      </w:r>
      <w:r w:rsidR="00C93240" w:rsidRPr="00B3609E">
        <w:rPr>
          <w:rFonts w:ascii="Arial" w:hAnsi="Arial" w:cs="Arial"/>
        </w:rPr>
        <w:t>m³ e o custo de aquisição do gás foi</w:t>
      </w:r>
      <w:r w:rsidR="000B44A3">
        <w:rPr>
          <w:rFonts w:ascii="Arial" w:hAnsi="Arial" w:cs="Arial"/>
        </w:rPr>
        <w:t xml:space="preserve"> de</w:t>
      </w:r>
      <w:r w:rsidR="00C93240" w:rsidRPr="00B3609E">
        <w:rPr>
          <w:rFonts w:ascii="Arial" w:hAnsi="Arial" w:cs="Arial"/>
        </w:rPr>
        <w:t xml:space="preserve"> R$ </w:t>
      </w:r>
      <w:r w:rsidR="00E62EB0">
        <w:rPr>
          <w:rFonts w:ascii="Arial" w:hAnsi="Arial" w:cs="Arial"/>
        </w:rPr>
        <w:t>2,1125</w:t>
      </w:r>
      <w:r w:rsidR="00C93240" w:rsidRPr="00B3609E">
        <w:rPr>
          <w:rFonts w:ascii="Arial" w:hAnsi="Arial" w:cs="Arial"/>
        </w:rPr>
        <w:t xml:space="preserve">/m³. </w:t>
      </w:r>
      <w:r w:rsidRPr="00B3609E">
        <w:rPr>
          <w:rFonts w:ascii="Arial" w:hAnsi="Arial" w:cs="Arial"/>
        </w:rPr>
        <w:t>Os demais estoques referem-se a materiais de uso e consumo e a peças para manutenção.</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5"/>
        <w:gridCol w:w="992"/>
        <w:gridCol w:w="816"/>
      </w:tblGrid>
      <w:tr w:rsidR="00A43A28" w:rsidRPr="00B3609E" w14:paraId="6765365F" w14:textId="77777777" w:rsidTr="00B31DF6">
        <w:trPr>
          <w:trHeight w:val="393"/>
          <w:jc w:val="center"/>
        </w:trPr>
        <w:tc>
          <w:tcPr>
            <w:tcW w:w="7225" w:type="dxa"/>
            <w:shd w:val="clear" w:color="auto" w:fill="C0C0C0"/>
            <w:vAlign w:val="center"/>
          </w:tcPr>
          <w:p w14:paraId="66D07E2D" w14:textId="77777777" w:rsidR="00A43A28" w:rsidRPr="00B3609E" w:rsidRDefault="00A43A28" w:rsidP="00A43A2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ESTOQUES</w:t>
            </w:r>
          </w:p>
        </w:tc>
        <w:tc>
          <w:tcPr>
            <w:tcW w:w="992" w:type="dxa"/>
            <w:shd w:val="clear" w:color="auto" w:fill="C0C0C0"/>
            <w:vAlign w:val="center"/>
          </w:tcPr>
          <w:p w14:paraId="67855FAF" w14:textId="329F58C9" w:rsidR="00A43A28" w:rsidRPr="00B3609E" w:rsidRDefault="0029145E" w:rsidP="0042065D">
            <w:pPr>
              <w:spacing w:after="0"/>
              <w:jc w:val="center"/>
              <w:rPr>
                <w:rFonts w:ascii="Arial" w:hAnsi="Arial" w:cs="Arial"/>
                <w:b/>
                <w:sz w:val="20"/>
                <w:szCs w:val="20"/>
              </w:rPr>
            </w:pPr>
            <w:r w:rsidRPr="00B3609E">
              <w:rPr>
                <w:rFonts w:ascii="Arial" w:hAnsi="Arial" w:cs="Arial"/>
                <w:b/>
                <w:sz w:val="20"/>
                <w:szCs w:val="20"/>
              </w:rPr>
              <w:t>2</w:t>
            </w:r>
            <w:r w:rsidR="00556E1D">
              <w:rPr>
                <w:rFonts w:ascii="Arial" w:hAnsi="Arial" w:cs="Arial"/>
                <w:b/>
                <w:sz w:val="20"/>
                <w:szCs w:val="20"/>
              </w:rPr>
              <w:t>02</w:t>
            </w:r>
            <w:r w:rsidR="008C429E">
              <w:rPr>
                <w:rFonts w:ascii="Arial" w:hAnsi="Arial" w:cs="Arial"/>
                <w:b/>
                <w:sz w:val="20"/>
                <w:szCs w:val="20"/>
              </w:rPr>
              <w:t>2</w:t>
            </w:r>
          </w:p>
        </w:tc>
        <w:tc>
          <w:tcPr>
            <w:tcW w:w="816" w:type="dxa"/>
            <w:shd w:val="clear" w:color="auto" w:fill="C0C0C0"/>
            <w:vAlign w:val="center"/>
          </w:tcPr>
          <w:p w14:paraId="02B4A687" w14:textId="6FAA4264" w:rsidR="00A43A28" w:rsidRPr="00B3609E" w:rsidRDefault="008C429E" w:rsidP="001675B3">
            <w:pPr>
              <w:spacing w:after="0"/>
              <w:jc w:val="center"/>
              <w:rPr>
                <w:rFonts w:ascii="Arial" w:hAnsi="Arial" w:cs="Arial"/>
                <w:b/>
                <w:bCs/>
                <w:color w:val="000000"/>
                <w:sz w:val="20"/>
                <w:szCs w:val="20"/>
              </w:rPr>
            </w:pPr>
            <w:r w:rsidRPr="00B3609E">
              <w:rPr>
                <w:rFonts w:ascii="Arial" w:hAnsi="Arial" w:cs="Arial"/>
                <w:b/>
                <w:sz w:val="20"/>
                <w:szCs w:val="20"/>
              </w:rPr>
              <w:t>2</w:t>
            </w:r>
            <w:r>
              <w:rPr>
                <w:rFonts w:ascii="Arial" w:hAnsi="Arial" w:cs="Arial"/>
                <w:b/>
                <w:sz w:val="20"/>
                <w:szCs w:val="20"/>
              </w:rPr>
              <w:t>021</w:t>
            </w:r>
          </w:p>
        </w:tc>
      </w:tr>
      <w:tr w:rsidR="008C429E" w:rsidRPr="00B3609E" w14:paraId="2F603A75" w14:textId="77777777" w:rsidTr="00B31DF6">
        <w:trPr>
          <w:trHeight w:val="227"/>
          <w:jc w:val="center"/>
        </w:trPr>
        <w:tc>
          <w:tcPr>
            <w:tcW w:w="7225" w:type="dxa"/>
            <w:shd w:val="clear" w:color="auto" w:fill="FFFFFF"/>
          </w:tcPr>
          <w:p w14:paraId="30E3D699" w14:textId="77777777" w:rsidR="008C429E" w:rsidRPr="00B3609E" w:rsidRDefault="008C429E" w:rsidP="008C429E">
            <w:pPr>
              <w:spacing w:after="0"/>
              <w:jc w:val="both"/>
              <w:rPr>
                <w:rFonts w:ascii="Arial" w:hAnsi="Arial" w:cs="Arial"/>
                <w:sz w:val="20"/>
                <w:szCs w:val="20"/>
              </w:rPr>
            </w:pPr>
            <w:r w:rsidRPr="00B3609E">
              <w:rPr>
                <w:rFonts w:ascii="Arial" w:hAnsi="Arial" w:cs="Arial"/>
                <w:sz w:val="20"/>
                <w:szCs w:val="20"/>
              </w:rPr>
              <w:t>Estoque de Gás Natural</w:t>
            </w:r>
          </w:p>
        </w:tc>
        <w:tc>
          <w:tcPr>
            <w:tcW w:w="992" w:type="dxa"/>
            <w:shd w:val="clear" w:color="auto" w:fill="FFFFFF"/>
            <w:vAlign w:val="center"/>
          </w:tcPr>
          <w:p w14:paraId="2FAC6E45" w14:textId="0AE0E35E" w:rsidR="008C429E" w:rsidRPr="00B3609E" w:rsidRDefault="008C429E" w:rsidP="008C429E">
            <w:pPr>
              <w:spacing w:after="0"/>
              <w:jc w:val="right"/>
              <w:rPr>
                <w:rFonts w:ascii="Arial" w:hAnsi="Arial" w:cs="Arial"/>
                <w:sz w:val="20"/>
                <w:szCs w:val="20"/>
              </w:rPr>
            </w:pPr>
            <w:r>
              <w:rPr>
                <w:rFonts w:ascii="Arial" w:hAnsi="Arial" w:cs="Arial"/>
                <w:sz w:val="20"/>
                <w:szCs w:val="20"/>
              </w:rPr>
              <w:t>200</w:t>
            </w:r>
          </w:p>
        </w:tc>
        <w:tc>
          <w:tcPr>
            <w:tcW w:w="816" w:type="dxa"/>
            <w:shd w:val="clear" w:color="auto" w:fill="FFFFFF"/>
            <w:vAlign w:val="center"/>
          </w:tcPr>
          <w:p w14:paraId="050F19DF" w14:textId="66A82D56" w:rsidR="008C429E" w:rsidRPr="00B3609E" w:rsidRDefault="008C429E" w:rsidP="008C429E">
            <w:pPr>
              <w:spacing w:after="0"/>
              <w:jc w:val="right"/>
              <w:rPr>
                <w:rFonts w:ascii="Arial" w:hAnsi="Arial" w:cs="Arial"/>
                <w:sz w:val="20"/>
                <w:szCs w:val="20"/>
              </w:rPr>
            </w:pPr>
            <w:r w:rsidRPr="002E3F25">
              <w:rPr>
                <w:rFonts w:ascii="Arial" w:hAnsi="Arial" w:cs="Arial"/>
                <w:sz w:val="20"/>
                <w:szCs w:val="20"/>
              </w:rPr>
              <w:t>158</w:t>
            </w:r>
          </w:p>
        </w:tc>
      </w:tr>
      <w:tr w:rsidR="008C429E" w:rsidRPr="00B3609E" w14:paraId="5123E024" w14:textId="77777777" w:rsidTr="00B31DF6">
        <w:trPr>
          <w:trHeight w:val="227"/>
          <w:jc w:val="center"/>
        </w:trPr>
        <w:tc>
          <w:tcPr>
            <w:tcW w:w="7225" w:type="dxa"/>
            <w:shd w:val="clear" w:color="auto" w:fill="FFFFFF"/>
          </w:tcPr>
          <w:p w14:paraId="19AF680F" w14:textId="77777777" w:rsidR="008C429E" w:rsidRPr="00B3609E" w:rsidRDefault="008C429E" w:rsidP="008C429E">
            <w:pPr>
              <w:spacing w:after="0"/>
              <w:jc w:val="both"/>
              <w:rPr>
                <w:rFonts w:ascii="Arial" w:hAnsi="Arial" w:cs="Arial"/>
                <w:sz w:val="20"/>
                <w:szCs w:val="20"/>
              </w:rPr>
            </w:pPr>
            <w:r w:rsidRPr="00B3609E">
              <w:rPr>
                <w:rFonts w:ascii="Arial" w:hAnsi="Arial" w:cs="Arial"/>
                <w:sz w:val="20"/>
                <w:szCs w:val="20"/>
              </w:rPr>
              <w:t>Estoque de Materiais para Uso e Consumo</w:t>
            </w:r>
          </w:p>
        </w:tc>
        <w:tc>
          <w:tcPr>
            <w:tcW w:w="992" w:type="dxa"/>
            <w:shd w:val="clear" w:color="auto" w:fill="FFFFFF"/>
            <w:vAlign w:val="center"/>
          </w:tcPr>
          <w:p w14:paraId="7937BAD9" w14:textId="079F6BD1" w:rsidR="008C429E" w:rsidRPr="00B3609E" w:rsidRDefault="008C429E" w:rsidP="008C429E">
            <w:pPr>
              <w:spacing w:after="0"/>
              <w:jc w:val="right"/>
              <w:rPr>
                <w:rFonts w:ascii="Arial" w:hAnsi="Arial" w:cs="Arial"/>
                <w:sz w:val="20"/>
                <w:szCs w:val="20"/>
              </w:rPr>
            </w:pPr>
            <w:r>
              <w:rPr>
                <w:rFonts w:ascii="Arial" w:hAnsi="Arial" w:cs="Arial"/>
                <w:sz w:val="20"/>
                <w:szCs w:val="20"/>
              </w:rPr>
              <w:t>833</w:t>
            </w:r>
          </w:p>
        </w:tc>
        <w:tc>
          <w:tcPr>
            <w:tcW w:w="816" w:type="dxa"/>
            <w:shd w:val="clear" w:color="auto" w:fill="FFFFFF"/>
            <w:vAlign w:val="center"/>
          </w:tcPr>
          <w:p w14:paraId="6A0807E6" w14:textId="1C402F5B" w:rsidR="008C429E" w:rsidRPr="00B3609E" w:rsidRDefault="008C429E" w:rsidP="008C429E">
            <w:pPr>
              <w:spacing w:after="0"/>
              <w:jc w:val="right"/>
              <w:rPr>
                <w:rFonts w:ascii="Arial" w:hAnsi="Arial" w:cs="Arial"/>
                <w:sz w:val="20"/>
                <w:szCs w:val="20"/>
              </w:rPr>
            </w:pPr>
            <w:r w:rsidRPr="002E3F25">
              <w:rPr>
                <w:rFonts w:ascii="Arial" w:hAnsi="Arial" w:cs="Arial"/>
                <w:sz w:val="20"/>
                <w:szCs w:val="20"/>
              </w:rPr>
              <w:t>250</w:t>
            </w:r>
          </w:p>
        </w:tc>
      </w:tr>
      <w:tr w:rsidR="008C429E" w:rsidRPr="00B3609E" w14:paraId="4ED1F0C1" w14:textId="77777777" w:rsidTr="00B31DF6">
        <w:trPr>
          <w:trHeight w:val="227"/>
          <w:jc w:val="center"/>
        </w:trPr>
        <w:tc>
          <w:tcPr>
            <w:tcW w:w="7225" w:type="dxa"/>
            <w:shd w:val="clear" w:color="auto" w:fill="FFFFFF"/>
          </w:tcPr>
          <w:p w14:paraId="685A99E5" w14:textId="77777777" w:rsidR="008C429E" w:rsidRPr="00B3609E" w:rsidRDefault="008C429E" w:rsidP="008C429E">
            <w:pPr>
              <w:spacing w:after="0"/>
              <w:jc w:val="both"/>
              <w:rPr>
                <w:rFonts w:ascii="Arial" w:hAnsi="Arial" w:cs="Arial"/>
                <w:sz w:val="20"/>
                <w:szCs w:val="20"/>
              </w:rPr>
            </w:pPr>
            <w:r w:rsidRPr="00B3609E">
              <w:rPr>
                <w:rFonts w:ascii="Arial" w:hAnsi="Arial" w:cs="Arial"/>
                <w:sz w:val="20"/>
                <w:szCs w:val="20"/>
              </w:rPr>
              <w:t>Estoque de Peças para Manutenção</w:t>
            </w:r>
          </w:p>
        </w:tc>
        <w:tc>
          <w:tcPr>
            <w:tcW w:w="992" w:type="dxa"/>
            <w:shd w:val="clear" w:color="auto" w:fill="FFFFFF"/>
            <w:vAlign w:val="center"/>
          </w:tcPr>
          <w:p w14:paraId="76CED7B4" w14:textId="607C3B6B" w:rsidR="008C429E" w:rsidRPr="00B3609E" w:rsidRDefault="008C429E" w:rsidP="008C429E">
            <w:pPr>
              <w:spacing w:after="0"/>
              <w:jc w:val="right"/>
              <w:rPr>
                <w:rFonts w:ascii="Arial" w:hAnsi="Arial" w:cs="Arial"/>
                <w:sz w:val="20"/>
                <w:szCs w:val="20"/>
              </w:rPr>
            </w:pPr>
            <w:r>
              <w:rPr>
                <w:rFonts w:ascii="Arial" w:hAnsi="Arial" w:cs="Arial"/>
                <w:sz w:val="20"/>
                <w:szCs w:val="20"/>
              </w:rPr>
              <w:t>699</w:t>
            </w:r>
          </w:p>
        </w:tc>
        <w:tc>
          <w:tcPr>
            <w:tcW w:w="816" w:type="dxa"/>
            <w:shd w:val="clear" w:color="auto" w:fill="FFFFFF"/>
            <w:vAlign w:val="center"/>
          </w:tcPr>
          <w:p w14:paraId="78361BB5" w14:textId="7ED37B56" w:rsidR="008C429E" w:rsidRPr="00B3609E" w:rsidRDefault="008C429E" w:rsidP="008C429E">
            <w:pPr>
              <w:spacing w:after="0"/>
              <w:jc w:val="right"/>
              <w:rPr>
                <w:rFonts w:ascii="Arial" w:hAnsi="Arial" w:cs="Arial"/>
                <w:sz w:val="20"/>
                <w:szCs w:val="20"/>
              </w:rPr>
            </w:pPr>
            <w:r w:rsidRPr="002E3F25">
              <w:rPr>
                <w:rFonts w:ascii="Arial" w:hAnsi="Arial" w:cs="Arial"/>
                <w:sz w:val="20"/>
                <w:szCs w:val="20"/>
              </w:rPr>
              <w:t>830</w:t>
            </w:r>
          </w:p>
        </w:tc>
      </w:tr>
      <w:tr w:rsidR="00556E1D" w:rsidRPr="00B3609E" w14:paraId="645D78C6" w14:textId="77777777" w:rsidTr="00B31DF6">
        <w:trPr>
          <w:trHeight w:val="227"/>
          <w:jc w:val="center"/>
        </w:trPr>
        <w:tc>
          <w:tcPr>
            <w:tcW w:w="7225" w:type="dxa"/>
            <w:shd w:val="clear" w:color="auto" w:fill="C0C0C0"/>
            <w:vAlign w:val="center"/>
          </w:tcPr>
          <w:p w14:paraId="670DFBA5"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TOTAL </w:t>
            </w:r>
          </w:p>
        </w:tc>
        <w:tc>
          <w:tcPr>
            <w:tcW w:w="992" w:type="dxa"/>
            <w:shd w:val="clear" w:color="auto" w:fill="C0C0C0"/>
            <w:vAlign w:val="center"/>
          </w:tcPr>
          <w:p w14:paraId="1E7BD97C" w14:textId="5D910AA4" w:rsidR="00556E1D" w:rsidRPr="00B3609E" w:rsidRDefault="002E3F25" w:rsidP="00556E1D">
            <w:pPr>
              <w:autoSpaceDE w:val="0"/>
              <w:autoSpaceDN w:val="0"/>
              <w:adjustRightInd w:val="0"/>
              <w:spacing w:after="0"/>
              <w:jc w:val="right"/>
              <w:rPr>
                <w:rFonts w:ascii="Arial" w:hAnsi="Arial" w:cs="Arial"/>
                <w:b/>
                <w:sz w:val="20"/>
                <w:szCs w:val="20"/>
              </w:rPr>
            </w:pPr>
            <w:r w:rsidRPr="002E3F25">
              <w:rPr>
                <w:rFonts w:ascii="Arial" w:hAnsi="Arial" w:cs="Arial"/>
                <w:b/>
                <w:sz w:val="20"/>
                <w:szCs w:val="20"/>
              </w:rPr>
              <w:t>1</w:t>
            </w:r>
            <w:r>
              <w:rPr>
                <w:rFonts w:ascii="Arial" w:hAnsi="Arial" w:cs="Arial"/>
                <w:b/>
                <w:sz w:val="20"/>
                <w:szCs w:val="20"/>
              </w:rPr>
              <w:t>.</w:t>
            </w:r>
            <w:r w:rsidR="008C429E">
              <w:rPr>
                <w:rFonts w:ascii="Arial" w:hAnsi="Arial" w:cs="Arial"/>
                <w:b/>
                <w:sz w:val="20"/>
                <w:szCs w:val="20"/>
              </w:rPr>
              <w:t>732</w:t>
            </w:r>
          </w:p>
        </w:tc>
        <w:tc>
          <w:tcPr>
            <w:tcW w:w="816" w:type="dxa"/>
            <w:shd w:val="clear" w:color="auto" w:fill="C0C0C0"/>
            <w:vAlign w:val="center"/>
          </w:tcPr>
          <w:p w14:paraId="10533D25" w14:textId="05E4FA8A" w:rsidR="00556E1D" w:rsidRPr="00B3609E" w:rsidRDefault="008C429E" w:rsidP="00556E1D">
            <w:pPr>
              <w:autoSpaceDE w:val="0"/>
              <w:autoSpaceDN w:val="0"/>
              <w:adjustRightInd w:val="0"/>
              <w:spacing w:after="0"/>
              <w:jc w:val="right"/>
              <w:rPr>
                <w:rFonts w:ascii="Arial" w:hAnsi="Arial" w:cs="Arial"/>
                <w:b/>
                <w:sz w:val="20"/>
                <w:szCs w:val="20"/>
              </w:rPr>
            </w:pPr>
            <w:r w:rsidRPr="002E3F25">
              <w:rPr>
                <w:rFonts w:ascii="Arial" w:hAnsi="Arial" w:cs="Arial"/>
                <w:b/>
                <w:sz w:val="20"/>
                <w:szCs w:val="20"/>
              </w:rPr>
              <w:t>1</w:t>
            </w:r>
            <w:r>
              <w:rPr>
                <w:rFonts w:ascii="Arial" w:hAnsi="Arial" w:cs="Arial"/>
                <w:b/>
                <w:sz w:val="20"/>
                <w:szCs w:val="20"/>
              </w:rPr>
              <w:t>.</w:t>
            </w:r>
            <w:r w:rsidRPr="002E3F25">
              <w:rPr>
                <w:rFonts w:ascii="Arial" w:hAnsi="Arial" w:cs="Arial"/>
                <w:b/>
                <w:sz w:val="20"/>
                <w:szCs w:val="20"/>
              </w:rPr>
              <w:t>238</w:t>
            </w:r>
          </w:p>
        </w:tc>
      </w:tr>
    </w:tbl>
    <w:p w14:paraId="72E4BF79" w14:textId="77777777" w:rsidR="00213952" w:rsidRDefault="00213952" w:rsidP="00200682">
      <w:pPr>
        <w:shd w:val="clear" w:color="auto" w:fill="FFFFFF"/>
        <w:jc w:val="both"/>
        <w:rPr>
          <w:rFonts w:ascii="Arial" w:hAnsi="Arial" w:cs="Arial"/>
          <w:b/>
        </w:rPr>
      </w:pPr>
    </w:p>
    <w:p w14:paraId="55670031" w14:textId="77777777" w:rsidR="00920832" w:rsidRDefault="00920832" w:rsidP="00200682">
      <w:pPr>
        <w:shd w:val="clear" w:color="auto" w:fill="FFFFFF"/>
        <w:jc w:val="both"/>
        <w:rPr>
          <w:rFonts w:ascii="Arial" w:hAnsi="Arial" w:cs="Arial"/>
          <w:b/>
        </w:rPr>
      </w:pPr>
    </w:p>
    <w:p w14:paraId="083EA229" w14:textId="77777777" w:rsidR="00920832" w:rsidRDefault="00920832" w:rsidP="00200682">
      <w:pPr>
        <w:shd w:val="clear" w:color="auto" w:fill="FFFFFF"/>
        <w:jc w:val="both"/>
        <w:rPr>
          <w:rFonts w:ascii="Arial" w:hAnsi="Arial" w:cs="Arial"/>
          <w:b/>
        </w:rPr>
      </w:pPr>
    </w:p>
    <w:p w14:paraId="241BB4C9" w14:textId="6B7F286C" w:rsidR="00200682" w:rsidRPr="00B3609E" w:rsidRDefault="00200682" w:rsidP="00200682">
      <w:pPr>
        <w:shd w:val="clear" w:color="auto" w:fill="FFFFFF"/>
        <w:jc w:val="both"/>
        <w:rPr>
          <w:rFonts w:ascii="Arial" w:hAnsi="Arial" w:cs="Arial"/>
          <w:b/>
        </w:rPr>
      </w:pPr>
      <w:r w:rsidRPr="00B3609E">
        <w:rPr>
          <w:rFonts w:ascii="Arial" w:hAnsi="Arial" w:cs="Arial"/>
          <w:b/>
        </w:rPr>
        <w:lastRenderedPageBreak/>
        <w:t xml:space="preserve">NOTA </w:t>
      </w:r>
      <w:r w:rsidR="00351159" w:rsidRPr="00B3609E">
        <w:rPr>
          <w:rFonts w:ascii="Arial" w:hAnsi="Arial" w:cs="Arial"/>
          <w:b/>
        </w:rPr>
        <w:t>1</w:t>
      </w:r>
      <w:r w:rsidR="008C429E">
        <w:rPr>
          <w:rFonts w:ascii="Arial" w:hAnsi="Arial" w:cs="Arial"/>
          <w:b/>
        </w:rPr>
        <w:t>0</w:t>
      </w:r>
      <w:r w:rsidRPr="00B3609E">
        <w:rPr>
          <w:rFonts w:ascii="Arial" w:hAnsi="Arial" w:cs="Arial"/>
          <w:b/>
        </w:rPr>
        <w:t>. TRIBUTOS A RECUPERAR</w:t>
      </w:r>
      <w:r w:rsidR="00C27C98">
        <w:rPr>
          <w:rFonts w:ascii="Arial" w:hAnsi="Arial" w:cs="Arial"/>
          <w:b/>
        </w:rPr>
        <w:t xml:space="preserve"> E TRIBUTOS DIFERIDOS</w:t>
      </w:r>
    </w:p>
    <w:p w14:paraId="0D08B451" w14:textId="2AE2D746" w:rsidR="00213952" w:rsidRPr="00B3609E" w:rsidRDefault="00200682" w:rsidP="00200682">
      <w:pPr>
        <w:jc w:val="both"/>
        <w:rPr>
          <w:rFonts w:ascii="Arial" w:hAnsi="Arial" w:cs="Arial"/>
        </w:rPr>
      </w:pPr>
      <w:r w:rsidRPr="00B3609E">
        <w:rPr>
          <w:rFonts w:ascii="Arial" w:hAnsi="Arial" w:cs="Arial"/>
        </w:rPr>
        <w:t xml:space="preserve">Os impostos a compensar estão assim demonstrados: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992"/>
        <w:gridCol w:w="856"/>
      </w:tblGrid>
      <w:tr w:rsidR="00A43A28" w:rsidRPr="00B3609E" w14:paraId="0736C2FE" w14:textId="77777777" w:rsidTr="00B31DF6">
        <w:trPr>
          <w:trHeight w:val="227"/>
          <w:jc w:val="center"/>
        </w:trPr>
        <w:tc>
          <w:tcPr>
            <w:tcW w:w="7083" w:type="dxa"/>
            <w:shd w:val="clear" w:color="auto" w:fill="C0C0C0"/>
            <w:vAlign w:val="center"/>
          </w:tcPr>
          <w:p w14:paraId="73A8BC51" w14:textId="6701C959" w:rsidR="00A43A28" w:rsidRPr="00B3609E" w:rsidRDefault="00A43A28" w:rsidP="00A43A2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992" w:type="dxa"/>
            <w:shd w:val="clear" w:color="auto" w:fill="C0C0C0"/>
            <w:vAlign w:val="center"/>
          </w:tcPr>
          <w:p w14:paraId="2B4D5F4C" w14:textId="33679B4D" w:rsidR="00A43A28" w:rsidRPr="00B3609E" w:rsidRDefault="00556E1D" w:rsidP="001675B3">
            <w:pPr>
              <w:spacing w:after="0"/>
              <w:jc w:val="center"/>
              <w:rPr>
                <w:rFonts w:ascii="Arial" w:hAnsi="Arial" w:cs="Arial"/>
                <w:b/>
                <w:bCs/>
                <w:color w:val="000000"/>
                <w:sz w:val="20"/>
                <w:szCs w:val="20"/>
              </w:rPr>
            </w:pPr>
            <w:r>
              <w:rPr>
                <w:rFonts w:ascii="Arial" w:hAnsi="Arial" w:cs="Arial"/>
                <w:b/>
                <w:sz w:val="20"/>
                <w:szCs w:val="20"/>
              </w:rPr>
              <w:t>202</w:t>
            </w:r>
            <w:r w:rsidR="00E62EB0">
              <w:rPr>
                <w:rFonts w:ascii="Arial" w:hAnsi="Arial" w:cs="Arial"/>
                <w:b/>
                <w:sz w:val="20"/>
                <w:szCs w:val="20"/>
              </w:rPr>
              <w:t>2</w:t>
            </w:r>
          </w:p>
        </w:tc>
        <w:tc>
          <w:tcPr>
            <w:tcW w:w="856" w:type="dxa"/>
            <w:shd w:val="clear" w:color="auto" w:fill="C0C0C0"/>
            <w:vAlign w:val="center"/>
          </w:tcPr>
          <w:p w14:paraId="524DA16D" w14:textId="21351433" w:rsidR="00A43A28" w:rsidRPr="00B3609E" w:rsidRDefault="00E62EB0" w:rsidP="001675B3">
            <w:pPr>
              <w:spacing w:after="0"/>
              <w:jc w:val="center"/>
              <w:rPr>
                <w:rFonts w:ascii="Arial" w:hAnsi="Arial" w:cs="Arial"/>
                <w:b/>
                <w:bCs/>
                <w:color w:val="000000"/>
                <w:sz w:val="20"/>
                <w:szCs w:val="20"/>
              </w:rPr>
            </w:pPr>
            <w:r>
              <w:rPr>
                <w:rFonts w:ascii="Arial" w:hAnsi="Arial" w:cs="Arial"/>
                <w:b/>
                <w:sz w:val="20"/>
                <w:szCs w:val="20"/>
              </w:rPr>
              <w:t>2021</w:t>
            </w:r>
          </w:p>
        </w:tc>
      </w:tr>
      <w:tr w:rsidR="00E62EB0" w:rsidRPr="00B3609E" w14:paraId="65C298FA" w14:textId="77777777" w:rsidTr="00B31DF6">
        <w:trPr>
          <w:trHeight w:val="227"/>
          <w:jc w:val="center"/>
        </w:trPr>
        <w:tc>
          <w:tcPr>
            <w:tcW w:w="7083" w:type="dxa"/>
            <w:shd w:val="clear" w:color="auto" w:fill="auto"/>
            <w:vAlign w:val="center"/>
          </w:tcPr>
          <w:p w14:paraId="5034B9F6" w14:textId="0268D343" w:rsidR="00E62EB0" w:rsidRPr="00B3609E" w:rsidRDefault="00E62EB0" w:rsidP="00E62EB0">
            <w:pPr>
              <w:spacing w:after="0"/>
              <w:jc w:val="both"/>
              <w:rPr>
                <w:rFonts w:ascii="Arial" w:hAnsi="Arial" w:cs="Arial"/>
                <w:sz w:val="20"/>
                <w:szCs w:val="20"/>
              </w:rPr>
            </w:pPr>
            <w:r w:rsidRPr="00B3609E">
              <w:rPr>
                <w:rFonts w:ascii="Arial" w:hAnsi="Arial" w:cs="Arial"/>
                <w:sz w:val="20"/>
                <w:szCs w:val="20"/>
              </w:rPr>
              <w:t>Saldo negativo de IRPJ</w:t>
            </w:r>
          </w:p>
        </w:tc>
        <w:tc>
          <w:tcPr>
            <w:tcW w:w="992" w:type="dxa"/>
            <w:shd w:val="clear" w:color="auto" w:fill="auto"/>
            <w:vAlign w:val="center"/>
          </w:tcPr>
          <w:p w14:paraId="11CEF786" w14:textId="757AB957" w:rsidR="00E62EB0" w:rsidRPr="00B3609E" w:rsidRDefault="00E62EB0" w:rsidP="00E62EB0">
            <w:pPr>
              <w:spacing w:after="0"/>
              <w:jc w:val="right"/>
              <w:rPr>
                <w:rFonts w:ascii="Arial" w:hAnsi="Arial" w:cs="Arial"/>
                <w:sz w:val="20"/>
                <w:szCs w:val="20"/>
              </w:rPr>
            </w:pPr>
            <w:r>
              <w:rPr>
                <w:rFonts w:ascii="Arial" w:hAnsi="Arial" w:cs="Arial"/>
                <w:sz w:val="20"/>
                <w:szCs w:val="20"/>
              </w:rPr>
              <w:t>3.265</w:t>
            </w:r>
          </w:p>
        </w:tc>
        <w:tc>
          <w:tcPr>
            <w:tcW w:w="856" w:type="dxa"/>
            <w:shd w:val="clear" w:color="auto" w:fill="auto"/>
            <w:vAlign w:val="center"/>
          </w:tcPr>
          <w:p w14:paraId="4BFA8B66" w14:textId="47463253" w:rsidR="00E62EB0" w:rsidRPr="00B3609E" w:rsidRDefault="00E62EB0" w:rsidP="00E62EB0">
            <w:pPr>
              <w:spacing w:after="0"/>
              <w:jc w:val="right"/>
              <w:rPr>
                <w:rFonts w:ascii="Arial" w:hAnsi="Arial" w:cs="Arial"/>
                <w:sz w:val="20"/>
                <w:szCs w:val="20"/>
              </w:rPr>
            </w:pPr>
            <w:r w:rsidRPr="00917DDB">
              <w:rPr>
                <w:rFonts w:ascii="Arial" w:hAnsi="Arial" w:cs="Arial"/>
                <w:sz w:val="20"/>
                <w:szCs w:val="20"/>
              </w:rPr>
              <w:t>778</w:t>
            </w:r>
          </w:p>
        </w:tc>
      </w:tr>
      <w:tr w:rsidR="00E62EB0" w:rsidRPr="00B3609E" w14:paraId="6A7BAAA8" w14:textId="77777777" w:rsidTr="00B31DF6">
        <w:trPr>
          <w:trHeight w:val="227"/>
          <w:jc w:val="center"/>
        </w:trPr>
        <w:tc>
          <w:tcPr>
            <w:tcW w:w="7083" w:type="dxa"/>
            <w:shd w:val="clear" w:color="auto" w:fill="auto"/>
            <w:vAlign w:val="center"/>
          </w:tcPr>
          <w:p w14:paraId="20EDDB6B" w14:textId="50BAB161" w:rsidR="00E62EB0" w:rsidRPr="00B3609E" w:rsidRDefault="00E62EB0" w:rsidP="00E62EB0">
            <w:pPr>
              <w:spacing w:after="0"/>
              <w:jc w:val="both"/>
              <w:rPr>
                <w:rFonts w:ascii="Arial" w:hAnsi="Arial" w:cs="Arial"/>
                <w:sz w:val="20"/>
                <w:szCs w:val="20"/>
              </w:rPr>
            </w:pPr>
            <w:r w:rsidRPr="00917DDB">
              <w:rPr>
                <w:rFonts w:ascii="Arial" w:hAnsi="Arial" w:cs="Arial"/>
                <w:sz w:val="20"/>
                <w:szCs w:val="20"/>
              </w:rPr>
              <w:t>IRRF a Recuperar</w:t>
            </w:r>
          </w:p>
        </w:tc>
        <w:tc>
          <w:tcPr>
            <w:tcW w:w="992" w:type="dxa"/>
            <w:shd w:val="clear" w:color="auto" w:fill="auto"/>
            <w:vAlign w:val="center"/>
          </w:tcPr>
          <w:p w14:paraId="60076831" w14:textId="0499CE05" w:rsidR="00E62EB0" w:rsidRPr="00917DDB" w:rsidRDefault="00E62EB0" w:rsidP="00E62EB0">
            <w:pPr>
              <w:spacing w:after="0"/>
              <w:jc w:val="right"/>
              <w:rPr>
                <w:rFonts w:ascii="Arial" w:hAnsi="Arial" w:cs="Arial"/>
                <w:sz w:val="20"/>
                <w:szCs w:val="20"/>
              </w:rPr>
            </w:pPr>
            <w:r>
              <w:rPr>
                <w:rFonts w:ascii="Arial" w:hAnsi="Arial" w:cs="Arial"/>
                <w:sz w:val="20"/>
                <w:szCs w:val="20"/>
              </w:rPr>
              <w:t>50</w:t>
            </w:r>
          </w:p>
        </w:tc>
        <w:tc>
          <w:tcPr>
            <w:tcW w:w="856" w:type="dxa"/>
            <w:shd w:val="clear" w:color="auto" w:fill="auto"/>
            <w:vAlign w:val="center"/>
          </w:tcPr>
          <w:p w14:paraId="17351537" w14:textId="49DB38FB" w:rsidR="00E62EB0" w:rsidRPr="00B3609E" w:rsidRDefault="00E62EB0" w:rsidP="00E62EB0">
            <w:pPr>
              <w:spacing w:after="0"/>
              <w:jc w:val="right"/>
              <w:rPr>
                <w:rFonts w:ascii="Arial" w:hAnsi="Arial" w:cs="Arial"/>
                <w:sz w:val="20"/>
                <w:szCs w:val="20"/>
              </w:rPr>
            </w:pPr>
            <w:r>
              <w:rPr>
                <w:rFonts w:ascii="Arial" w:hAnsi="Arial" w:cs="Arial"/>
                <w:sz w:val="20"/>
                <w:szCs w:val="20"/>
              </w:rPr>
              <w:t>58</w:t>
            </w:r>
          </w:p>
        </w:tc>
      </w:tr>
      <w:tr w:rsidR="00E62EB0" w:rsidRPr="00B3609E" w14:paraId="689A7CC9" w14:textId="77777777" w:rsidTr="00B31DF6">
        <w:trPr>
          <w:trHeight w:val="227"/>
          <w:jc w:val="center"/>
        </w:trPr>
        <w:tc>
          <w:tcPr>
            <w:tcW w:w="7083" w:type="dxa"/>
            <w:shd w:val="clear" w:color="auto" w:fill="FFFFFF"/>
            <w:vAlign w:val="center"/>
          </w:tcPr>
          <w:p w14:paraId="5CFF463E" w14:textId="43A57186" w:rsidR="00E62EB0" w:rsidRPr="00B3609E" w:rsidRDefault="00E62EB0" w:rsidP="00E62EB0">
            <w:pPr>
              <w:spacing w:after="0"/>
              <w:jc w:val="both"/>
              <w:rPr>
                <w:rFonts w:ascii="Arial" w:hAnsi="Arial" w:cs="Arial"/>
                <w:sz w:val="20"/>
                <w:szCs w:val="20"/>
              </w:rPr>
            </w:pPr>
            <w:r w:rsidRPr="00B3609E">
              <w:rPr>
                <w:rFonts w:ascii="Arial" w:hAnsi="Arial" w:cs="Arial"/>
                <w:sz w:val="20"/>
                <w:szCs w:val="20"/>
              </w:rPr>
              <w:t>IRRF sobre aplicações financeiras</w:t>
            </w:r>
          </w:p>
        </w:tc>
        <w:tc>
          <w:tcPr>
            <w:tcW w:w="992" w:type="dxa"/>
            <w:shd w:val="clear" w:color="auto" w:fill="FFFFFF"/>
            <w:vAlign w:val="center"/>
          </w:tcPr>
          <w:p w14:paraId="48369C07" w14:textId="49D48E52" w:rsidR="00E62EB0" w:rsidRPr="00B3609E" w:rsidRDefault="00E62EB0" w:rsidP="00E62EB0">
            <w:pPr>
              <w:spacing w:after="0"/>
              <w:jc w:val="right"/>
              <w:rPr>
                <w:rFonts w:ascii="Arial" w:hAnsi="Arial" w:cs="Arial"/>
                <w:sz w:val="20"/>
                <w:szCs w:val="20"/>
              </w:rPr>
            </w:pPr>
            <w:r>
              <w:rPr>
                <w:rFonts w:ascii="Arial" w:hAnsi="Arial" w:cs="Arial"/>
                <w:sz w:val="20"/>
                <w:szCs w:val="20"/>
              </w:rPr>
              <w:t>2.067</w:t>
            </w:r>
          </w:p>
        </w:tc>
        <w:tc>
          <w:tcPr>
            <w:tcW w:w="856" w:type="dxa"/>
            <w:shd w:val="clear" w:color="auto" w:fill="FFFFFF"/>
            <w:vAlign w:val="center"/>
          </w:tcPr>
          <w:p w14:paraId="720C9AC5" w14:textId="194FD629" w:rsidR="00E62EB0" w:rsidRPr="00B3609E" w:rsidRDefault="00E62EB0" w:rsidP="00E62EB0">
            <w:pPr>
              <w:spacing w:after="0"/>
              <w:jc w:val="right"/>
              <w:rPr>
                <w:rFonts w:ascii="Arial" w:hAnsi="Arial" w:cs="Arial"/>
                <w:sz w:val="20"/>
                <w:szCs w:val="20"/>
              </w:rPr>
            </w:pPr>
            <w:r w:rsidRPr="00917DDB">
              <w:rPr>
                <w:rFonts w:ascii="Arial" w:hAnsi="Arial" w:cs="Arial"/>
                <w:sz w:val="20"/>
                <w:szCs w:val="20"/>
              </w:rPr>
              <w:t>1</w:t>
            </w:r>
            <w:r>
              <w:rPr>
                <w:rFonts w:ascii="Arial" w:hAnsi="Arial" w:cs="Arial"/>
                <w:sz w:val="20"/>
                <w:szCs w:val="20"/>
              </w:rPr>
              <w:t>.</w:t>
            </w:r>
            <w:r w:rsidRPr="00917DDB">
              <w:rPr>
                <w:rFonts w:ascii="Arial" w:hAnsi="Arial" w:cs="Arial"/>
                <w:sz w:val="20"/>
                <w:szCs w:val="20"/>
              </w:rPr>
              <w:t>068</w:t>
            </w:r>
          </w:p>
        </w:tc>
      </w:tr>
      <w:tr w:rsidR="00556E1D" w:rsidRPr="00EF1240" w14:paraId="33025CA3" w14:textId="77777777" w:rsidTr="00B31DF6">
        <w:trPr>
          <w:trHeight w:val="227"/>
          <w:jc w:val="center"/>
        </w:trPr>
        <w:tc>
          <w:tcPr>
            <w:tcW w:w="7083" w:type="dxa"/>
            <w:shd w:val="clear" w:color="auto" w:fill="FFFFFF"/>
            <w:vAlign w:val="center"/>
          </w:tcPr>
          <w:p w14:paraId="5B75E97F" w14:textId="4D70D3B5" w:rsidR="00556E1D" w:rsidRPr="00EF1240" w:rsidRDefault="00556E1D" w:rsidP="00556E1D">
            <w:pPr>
              <w:spacing w:after="0"/>
              <w:jc w:val="both"/>
              <w:rPr>
                <w:rFonts w:ascii="Arial" w:hAnsi="Arial" w:cs="Arial"/>
                <w:sz w:val="20"/>
                <w:szCs w:val="20"/>
              </w:rPr>
            </w:pPr>
            <w:bookmarkStart w:id="7" w:name="_Hlk508413521"/>
            <w:r w:rsidRPr="00EF1240">
              <w:rPr>
                <w:rFonts w:ascii="Arial" w:hAnsi="Arial" w:cs="Arial"/>
                <w:sz w:val="20"/>
                <w:szCs w:val="20"/>
              </w:rPr>
              <w:t>IRPJ Pago a Maior</w:t>
            </w:r>
          </w:p>
        </w:tc>
        <w:tc>
          <w:tcPr>
            <w:tcW w:w="992" w:type="dxa"/>
            <w:shd w:val="clear" w:color="auto" w:fill="FFFFFF"/>
            <w:vAlign w:val="center"/>
          </w:tcPr>
          <w:p w14:paraId="558B8CD2" w14:textId="4145890A" w:rsidR="00556E1D" w:rsidRPr="00EF1240" w:rsidRDefault="00E62EB0" w:rsidP="00556E1D">
            <w:pPr>
              <w:spacing w:after="0"/>
              <w:jc w:val="right"/>
              <w:rPr>
                <w:rFonts w:ascii="Arial" w:hAnsi="Arial" w:cs="Arial"/>
                <w:sz w:val="20"/>
                <w:szCs w:val="20"/>
              </w:rPr>
            </w:pPr>
            <w:r w:rsidRPr="00EF1240">
              <w:rPr>
                <w:rFonts w:ascii="Arial" w:hAnsi="Arial" w:cs="Arial"/>
                <w:sz w:val="20"/>
                <w:szCs w:val="20"/>
              </w:rPr>
              <w:t>3.557</w:t>
            </w:r>
          </w:p>
        </w:tc>
        <w:tc>
          <w:tcPr>
            <w:tcW w:w="856" w:type="dxa"/>
            <w:shd w:val="clear" w:color="auto" w:fill="FFFFFF"/>
            <w:vAlign w:val="center"/>
          </w:tcPr>
          <w:p w14:paraId="65A62C67" w14:textId="04512B6C" w:rsidR="00556E1D" w:rsidRPr="00EF1240" w:rsidRDefault="00E62EB0" w:rsidP="00556E1D">
            <w:pPr>
              <w:spacing w:after="0"/>
              <w:jc w:val="right"/>
              <w:rPr>
                <w:rFonts w:ascii="Arial" w:hAnsi="Arial" w:cs="Arial"/>
                <w:color w:val="000000"/>
                <w:sz w:val="20"/>
                <w:szCs w:val="20"/>
              </w:rPr>
            </w:pPr>
            <w:r w:rsidRPr="00EF1240">
              <w:rPr>
                <w:rFonts w:ascii="Arial" w:hAnsi="Arial" w:cs="Arial"/>
                <w:sz w:val="20"/>
                <w:szCs w:val="20"/>
              </w:rPr>
              <w:t>1.369</w:t>
            </w:r>
          </w:p>
        </w:tc>
      </w:tr>
      <w:bookmarkEnd w:id="7"/>
      <w:tr w:rsidR="00E62EB0" w:rsidRPr="00B3609E" w14:paraId="4B9BB841" w14:textId="77777777" w:rsidTr="00B31DF6">
        <w:trPr>
          <w:trHeight w:val="227"/>
          <w:jc w:val="center"/>
        </w:trPr>
        <w:tc>
          <w:tcPr>
            <w:tcW w:w="7083" w:type="dxa"/>
            <w:shd w:val="clear" w:color="auto" w:fill="FFFFFF"/>
            <w:vAlign w:val="center"/>
          </w:tcPr>
          <w:p w14:paraId="6398B8E2" w14:textId="431A2F5F" w:rsidR="00E62EB0" w:rsidRPr="00EF1240" w:rsidRDefault="00E62EB0" w:rsidP="00E62EB0">
            <w:pPr>
              <w:spacing w:after="0"/>
              <w:jc w:val="both"/>
              <w:rPr>
                <w:rFonts w:ascii="Arial" w:hAnsi="Arial" w:cs="Arial"/>
                <w:sz w:val="20"/>
                <w:szCs w:val="20"/>
              </w:rPr>
            </w:pPr>
            <w:r w:rsidRPr="00EF1240">
              <w:rPr>
                <w:rFonts w:ascii="Arial" w:hAnsi="Arial" w:cs="Arial"/>
                <w:sz w:val="20"/>
                <w:szCs w:val="20"/>
              </w:rPr>
              <w:t xml:space="preserve">CSLL Pago a Maior </w:t>
            </w:r>
          </w:p>
        </w:tc>
        <w:tc>
          <w:tcPr>
            <w:tcW w:w="992" w:type="dxa"/>
            <w:shd w:val="clear" w:color="auto" w:fill="FFFFFF"/>
            <w:vAlign w:val="center"/>
          </w:tcPr>
          <w:p w14:paraId="74F996AE" w14:textId="31A36118" w:rsidR="00E62EB0" w:rsidRPr="00EF1240" w:rsidRDefault="00E62EB0" w:rsidP="00E62EB0">
            <w:pPr>
              <w:spacing w:after="0"/>
              <w:jc w:val="right"/>
              <w:rPr>
                <w:rFonts w:ascii="Arial" w:hAnsi="Arial" w:cs="Arial"/>
                <w:sz w:val="20"/>
                <w:szCs w:val="20"/>
              </w:rPr>
            </w:pPr>
            <w:r w:rsidRPr="00EF1240">
              <w:rPr>
                <w:rFonts w:ascii="Arial" w:hAnsi="Arial" w:cs="Arial"/>
                <w:sz w:val="20"/>
                <w:szCs w:val="20"/>
              </w:rPr>
              <w:t>2.753</w:t>
            </w:r>
          </w:p>
        </w:tc>
        <w:tc>
          <w:tcPr>
            <w:tcW w:w="856" w:type="dxa"/>
            <w:shd w:val="clear" w:color="auto" w:fill="FFFFFF"/>
            <w:vAlign w:val="center"/>
          </w:tcPr>
          <w:p w14:paraId="26169696" w14:textId="4F100B49" w:rsidR="00E62EB0" w:rsidRPr="00B3609E" w:rsidRDefault="00E62EB0" w:rsidP="00E62EB0">
            <w:pPr>
              <w:spacing w:after="0"/>
              <w:jc w:val="right"/>
              <w:rPr>
                <w:rFonts w:ascii="Arial" w:hAnsi="Arial" w:cs="Arial"/>
                <w:sz w:val="20"/>
                <w:szCs w:val="20"/>
              </w:rPr>
            </w:pPr>
            <w:r w:rsidRPr="00EF1240">
              <w:rPr>
                <w:rFonts w:ascii="Arial" w:hAnsi="Arial" w:cs="Arial"/>
                <w:sz w:val="20"/>
                <w:szCs w:val="20"/>
              </w:rPr>
              <w:t>417</w:t>
            </w:r>
          </w:p>
        </w:tc>
      </w:tr>
      <w:tr w:rsidR="00E62EB0" w:rsidRPr="00B3609E" w14:paraId="5E4FCF19" w14:textId="77777777" w:rsidTr="00B31DF6">
        <w:trPr>
          <w:trHeight w:val="227"/>
          <w:jc w:val="center"/>
        </w:trPr>
        <w:tc>
          <w:tcPr>
            <w:tcW w:w="7083" w:type="dxa"/>
            <w:shd w:val="clear" w:color="auto" w:fill="auto"/>
            <w:vAlign w:val="center"/>
          </w:tcPr>
          <w:p w14:paraId="273EEB2F" w14:textId="4A4B7E9D" w:rsidR="00E62EB0" w:rsidRPr="00B3609E" w:rsidRDefault="00E62EB0" w:rsidP="00E62EB0">
            <w:pPr>
              <w:autoSpaceDE w:val="0"/>
              <w:autoSpaceDN w:val="0"/>
              <w:adjustRightInd w:val="0"/>
              <w:spacing w:after="0"/>
              <w:jc w:val="both"/>
              <w:rPr>
                <w:rFonts w:ascii="Arial" w:hAnsi="Arial" w:cs="Arial"/>
                <w:sz w:val="20"/>
                <w:szCs w:val="20"/>
              </w:rPr>
            </w:pPr>
            <w:r w:rsidRPr="00B3609E">
              <w:rPr>
                <w:rFonts w:ascii="Arial" w:hAnsi="Arial" w:cs="Arial"/>
                <w:sz w:val="20"/>
                <w:szCs w:val="20"/>
              </w:rPr>
              <w:t>INSS (1)</w:t>
            </w:r>
          </w:p>
        </w:tc>
        <w:tc>
          <w:tcPr>
            <w:tcW w:w="992" w:type="dxa"/>
            <w:shd w:val="clear" w:color="auto" w:fill="auto"/>
            <w:vAlign w:val="center"/>
          </w:tcPr>
          <w:p w14:paraId="33D120A0" w14:textId="5B9CFCF3" w:rsidR="00E62EB0" w:rsidRPr="00B3609E" w:rsidRDefault="00E62EB0" w:rsidP="00E62EB0">
            <w:pPr>
              <w:autoSpaceDE w:val="0"/>
              <w:autoSpaceDN w:val="0"/>
              <w:adjustRightInd w:val="0"/>
              <w:spacing w:after="0"/>
              <w:jc w:val="right"/>
              <w:rPr>
                <w:rFonts w:ascii="Arial" w:hAnsi="Arial" w:cs="Arial"/>
                <w:sz w:val="20"/>
                <w:szCs w:val="20"/>
              </w:rPr>
            </w:pPr>
            <w:r>
              <w:rPr>
                <w:rFonts w:ascii="Arial" w:hAnsi="Arial" w:cs="Arial"/>
                <w:sz w:val="20"/>
                <w:szCs w:val="20"/>
              </w:rPr>
              <w:t>137</w:t>
            </w:r>
          </w:p>
        </w:tc>
        <w:tc>
          <w:tcPr>
            <w:tcW w:w="856" w:type="dxa"/>
            <w:shd w:val="clear" w:color="auto" w:fill="auto"/>
            <w:vAlign w:val="center"/>
          </w:tcPr>
          <w:p w14:paraId="78DD5697" w14:textId="1B4D41C7" w:rsidR="00E62EB0" w:rsidRPr="00B3609E" w:rsidRDefault="00E62EB0" w:rsidP="00E62EB0">
            <w:pPr>
              <w:autoSpaceDE w:val="0"/>
              <w:autoSpaceDN w:val="0"/>
              <w:adjustRightInd w:val="0"/>
              <w:spacing w:after="0"/>
              <w:jc w:val="right"/>
              <w:rPr>
                <w:rFonts w:ascii="Arial" w:hAnsi="Arial" w:cs="Arial"/>
                <w:bCs/>
                <w:color w:val="000000"/>
                <w:sz w:val="20"/>
                <w:szCs w:val="20"/>
              </w:rPr>
            </w:pPr>
            <w:r w:rsidRPr="00B3609E">
              <w:rPr>
                <w:rFonts w:ascii="Arial" w:hAnsi="Arial" w:cs="Arial"/>
                <w:sz w:val="20"/>
                <w:szCs w:val="20"/>
              </w:rPr>
              <w:t>137</w:t>
            </w:r>
          </w:p>
        </w:tc>
      </w:tr>
      <w:tr w:rsidR="00E62EB0" w:rsidRPr="00B3609E" w14:paraId="0101F202" w14:textId="77777777" w:rsidTr="00B31DF6">
        <w:trPr>
          <w:trHeight w:val="227"/>
          <w:jc w:val="center"/>
        </w:trPr>
        <w:tc>
          <w:tcPr>
            <w:tcW w:w="7083" w:type="dxa"/>
            <w:shd w:val="clear" w:color="auto" w:fill="auto"/>
            <w:vAlign w:val="center"/>
          </w:tcPr>
          <w:p w14:paraId="3897E41B" w14:textId="559163B7" w:rsidR="00E62EB0" w:rsidRPr="00B3609E" w:rsidRDefault="00E62EB0" w:rsidP="00E62EB0">
            <w:pPr>
              <w:autoSpaceDE w:val="0"/>
              <w:autoSpaceDN w:val="0"/>
              <w:adjustRightInd w:val="0"/>
              <w:spacing w:after="0"/>
              <w:jc w:val="both"/>
              <w:rPr>
                <w:rFonts w:ascii="Arial" w:hAnsi="Arial" w:cs="Arial"/>
                <w:sz w:val="20"/>
                <w:szCs w:val="20"/>
              </w:rPr>
            </w:pPr>
            <w:r w:rsidRPr="00B3609E">
              <w:rPr>
                <w:rFonts w:ascii="Arial" w:hAnsi="Arial" w:cs="Arial"/>
                <w:sz w:val="20"/>
                <w:szCs w:val="20"/>
              </w:rPr>
              <w:t>COFINS pago a maior</w:t>
            </w:r>
          </w:p>
        </w:tc>
        <w:tc>
          <w:tcPr>
            <w:tcW w:w="992" w:type="dxa"/>
            <w:shd w:val="clear" w:color="auto" w:fill="auto"/>
            <w:vAlign w:val="center"/>
          </w:tcPr>
          <w:p w14:paraId="3616B5AD" w14:textId="7C9C86C8" w:rsidR="00E62EB0" w:rsidRPr="00B3609E" w:rsidRDefault="00E62EB0" w:rsidP="00E62EB0">
            <w:pPr>
              <w:autoSpaceDE w:val="0"/>
              <w:autoSpaceDN w:val="0"/>
              <w:adjustRightInd w:val="0"/>
              <w:spacing w:after="0"/>
              <w:jc w:val="right"/>
              <w:rPr>
                <w:rFonts w:ascii="Arial" w:hAnsi="Arial" w:cs="Arial"/>
                <w:sz w:val="20"/>
                <w:szCs w:val="20"/>
              </w:rPr>
            </w:pPr>
            <w:r>
              <w:rPr>
                <w:rFonts w:ascii="Arial" w:hAnsi="Arial" w:cs="Arial"/>
                <w:sz w:val="20"/>
                <w:szCs w:val="20"/>
              </w:rPr>
              <w:t>-</w:t>
            </w:r>
          </w:p>
        </w:tc>
        <w:tc>
          <w:tcPr>
            <w:tcW w:w="856" w:type="dxa"/>
            <w:shd w:val="clear" w:color="auto" w:fill="auto"/>
            <w:vAlign w:val="center"/>
          </w:tcPr>
          <w:p w14:paraId="20448DD5" w14:textId="4335F7C3" w:rsidR="00E62EB0" w:rsidRPr="00B3609E" w:rsidRDefault="00E62EB0" w:rsidP="00E62EB0">
            <w:pPr>
              <w:autoSpaceDE w:val="0"/>
              <w:autoSpaceDN w:val="0"/>
              <w:adjustRightInd w:val="0"/>
              <w:spacing w:after="0"/>
              <w:jc w:val="right"/>
              <w:rPr>
                <w:rFonts w:ascii="Arial" w:hAnsi="Arial" w:cs="Arial"/>
                <w:sz w:val="20"/>
                <w:szCs w:val="20"/>
              </w:rPr>
            </w:pPr>
            <w:r>
              <w:rPr>
                <w:rFonts w:ascii="Arial" w:hAnsi="Arial" w:cs="Arial"/>
                <w:sz w:val="20"/>
                <w:szCs w:val="20"/>
              </w:rPr>
              <w:t>-</w:t>
            </w:r>
          </w:p>
        </w:tc>
      </w:tr>
      <w:tr w:rsidR="00E62EB0" w:rsidRPr="00B3609E" w14:paraId="79F318AC" w14:textId="77777777" w:rsidTr="00B31DF6">
        <w:trPr>
          <w:trHeight w:val="227"/>
          <w:jc w:val="center"/>
        </w:trPr>
        <w:tc>
          <w:tcPr>
            <w:tcW w:w="7083" w:type="dxa"/>
            <w:shd w:val="clear" w:color="auto" w:fill="auto"/>
            <w:vAlign w:val="center"/>
          </w:tcPr>
          <w:p w14:paraId="2BD07E98" w14:textId="6D2A9C6F" w:rsidR="00E62EB0" w:rsidRPr="00B3609E" w:rsidRDefault="00E62EB0" w:rsidP="00E62EB0">
            <w:pPr>
              <w:autoSpaceDE w:val="0"/>
              <w:autoSpaceDN w:val="0"/>
              <w:adjustRightInd w:val="0"/>
              <w:spacing w:after="0"/>
              <w:jc w:val="both"/>
              <w:rPr>
                <w:rFonts w:ascii="Arial" w:hAnsi="Arial" w:cs="Arial"/>
                <w:sz w:val="20"/>
                <w:szCs w:val="20"/>
              </w:rPr>
            </w:pPr>
            <w:r w:rsidRPr="00B3609E">
              <w:rPr>
                <w:rFonts w:ascii="Arial" w:hAnsi="Arial" w:cs="Arial"/>
                <w:sz w:val="20"/>
                <w:szCs w:val="20"/>
              </w:rPr>
              <w:t xml:space="preserve">PIS e COFINS </w:t>
            </w:r>
            <w:r>
              <w:rPr>
                <w:rFonts w:ascii="Arial" w:hAnsi="Arial" w:cs="Arial"/>
                <w:sz w:val="20"/>
                <w:szCs w:val="20"/>
              </w:rPr>
              <w:t>–</w:t>
            </w:r>
            <w:r w:rsidRPr="00B3609E">
              <w:rPr>
                <w:rFonts w:ascii="Arial" w:hAnsi="Arial" w:cs="Arial"/>
                <w:sz w:val="20"/>
                <w:szCs w:val="20"/>
              </w:rPr>
              <w:t xml:space="preserve"> Arrendamento IRFS 16 (CPC 06) (2)</w:t>
            </w:r>
          </w:p>
        </w:tc>
        <w:tc>
          <w:tcPr>
            <w:tcW w:w="992" w:type="dxa"/>
            <w:shd w:val="clear" w:color="auto" w:fill="auto"/>
            <w:vAlign w:val="center"/>
          </w:tcPr>
          <w:p w14:paraId="78955539" w14:textId="1C535E5F" w:rsidR="00E62EB0" w:rsidRPr="00B3609E" w:rsidRDefault="00E62EB0" w:rsidP="00E62EB0">
            <w:pPr>
              <w:autoSpaceDE w:val="0"/>
              <w:autoSpaceDN w:val="0"/>
              <w:adjustRightInd w:val="0"/>
              <w:spacing w:after="0"/>
              <w:jc w:val="right"/>
              <w:rPr>
                <w:rFonts w:ascii="Arial" w:hAnsi="Arial" w:cs="Arial"/>
                <w:bCs/>
                <w:sz w:val="20"/>
                <w:szCs w:val="20"/>
              </w:rPr>
            </w:pPr>
            <w:r>
              <w:rPr>
                <w:rFonts w:ascii="Arial" w:hAnsi="Arial" w:cs="Arial"/>
                <w:bCs/>
                <w:sz w:val="20"/>
                <w:szCs w:val="20"/>
              </w:rPr>
              <w:t>2.136</w:t>
            </w:r>
          </w:p>
        </w:tc>
        <w:tc>
          <w:tcPr>
            <w:tcW w:w="856" w:type="dxa"/>
            <w:shd w:val="clear" w:color="auto" w:fill="auto"/>
            <w:vAlign w:val="center"/>
          </w:tcPr>
          <w:p w14:paraId="13F35AE7" w14:textId="1CD86944" w:rsidR="00E62EB0" w:rsidRPr="00B3609E" w:rsidRDefault="00E62EB0" w:rsidP="00E62EB0">
            <w:pPr>
              <w:autoSpaceDE w:val="0"/>
              <w:autoSpaceDN w:val="0"/>
              <w:adjustRightInd w:val="0"/>
              <w:spacing w:after="0"/>
              <w:jc w:val="right"/>
              <w:rPr>
                <w:rFonts w:ascii="Arial" w:hAnsi="Arial" w:cs="Arial"/>
                <w:b/>
                <w:bCs/>
                <w:color w:val="000000"/>
                <w:sz w:val="20"/>
                <w:szCs w:val="20"/>
              </w:rPr>
            </w:pPr>
            <w:r w:rsidRPr="002E3F25">
              <w:rPr>
                <w:rFonts w:ascii="Arial" w:hAnsi="Arial" w:cs="Arial"/>
                <w:bCs/>
                <w:sz w:val="20"/>
                <w:szCs w:val="20"/>
              </w:rPr>
              <w:t>2</w:t>
            </w:r>
            <w:r>
              <w:rPr>
                <w:rFonts w:ascii="Arial" w:hAnsi="Arial" w:cs="Arial"/>
                <w:bCs/>
                <w:sz w:val="20"/>
                <w:szCs w:val="20"/>
              </w:rPr>
              <w:t>.</w:t>
            </w:r>
            <w:r w:rsidRPr="002E3F25">
              <w:rPr>
                <w:rFonts w:ascii="Arial" w:hAnsi="Arial" w:cs="Arial"/>
                <w:bCs/>
                <w:sz w:val="20"/>
                <w:szCs w:val="20"/>
              </w:rPr>
              <w:t>108</w:t>
            </w:r>
          </w:p>
        </w:tc>
      </w:tr>
      <w:tr w:rsidR="00E62EB0" w:rsidRPr="00B3609E" w14:paraId="2010D475" w14:textId="77777777" w:rsidTr="00B31DF6">
        <w:trPr>
          <w:trHeight w:val="227"/>
          <w:jc w:val="center"/>
        </w:trPr>
        <w:tc>
          <w:tcPr>
            <w:tcW w:w="7083" w:type="dxa"/>
            <w:shd w:val="clear" w:color="auto" w:fill="auto"/>
            <w:vAlign w:val="center"/>
          </w:tcPr>
          <w:p w14:paraId="063AF860" w14:textId="07A3CFFF" w:rsidR="00E62EB0" w:rsidRPr="00B3609E" w:rsidRDefault="00E62EB0" w:rsidP="00E62EB0">
            <w:pPr>
              <w:autoSpaceDE w:val="0"/>
              <w:autoSpaceDN w:val="0"/>
              <w:adjustRightInd w:val="0"/>
              <w:spacing w:after="0"/>
              <w:jc w:val="both"/>
              <w:rPr>
                <w:rFonts w:ascii="Arial" w:hAnsi="Arial" w:cs="Arial"/>
                <w:sz w:val="20"/>
                <w:szCs w:val="20"/>
              </w:rPr>
            </w:pPr>
            <w:r>
              <w:rPr>
                <w:rFonts w:ascii="Arial" w:hAnsi="Arial" w:cs="Arial"/>
                <w:sz w:val="20"/>
                <w:szCs w:val="20"/>
              </w:rPr>
              <w:t>ISS a recuperar</w:t>
            </w:r>
          </w:p>
        </w:tc>
        <w:tc>
          <w:tcPr>
            <w:tcW w:w="992" w:type="dxa"/>
            <w:shd w:val="clear" w:color="auto" w:fill="auto"/>
            <w:vAlign w:val="center"/>
          </w:tcPr>
          <w:p w14:paraId="1F572164" w14:textId="45582832" w:rsidR="00E62EB0" w:rsidRPr="002E3F25" w:rsidRDefault="00E62EB0" w:rsidP="00E62EB0">
            <w:pPr>
              <w:autoSpaceDE w:val="0"/>
              <w:autoSpaceDN w:val="0"/>
              <w:adjustRightInd w:val="0"/>
              <w:spacing w:after="0"/>
              <w:jc w:val="right"/>
              <w:rPr>
                <w:rFonts w:ascii="Arial" w:hAnsi="Arial" w:cs="Arial"/>
                <w:bCs/>
                <w:sz w:val="20"/>
                <w:szCs w:val="20"/>
              </w:rPr>
            </w:pPr>
            <w:r>
              <w:rPr>
                <w:rFonts w:ascii="Arial" w:hAnsi="Arial" w:cs="Arial"/>
                <w:bCs/>
                <w:sz w:val="20"/>
                <w:szCs w:val="20"/>
              </w:rPr>
              <w:t>1</w:t>
            </w:r>
          </w:p>
        </w:tc>
        <w:tc>
          <w:tcPr>
            <w:tcW w:w="856" w:type="dxa"/>
            <w:shd w:val="clear" w:color="auto" w:fill="auto"/>
            <w:vAlign w:val="center"/>
          </w:tcPr>
          <w:p w14:paraId="6CA8BABD" w14:textId="1D359E28" w:rsidR="00E62EB0" w:rsidRPr="00B3609E" w:rsidRDefault="00E62EB0" w:rsidP="00E62EB0">
            <w:pPr>
              <w:autoSpaceDE w:val="0"/>
              <w:autoSpaceDN w:val="0"/>
              <w:adjustRightInd w:val="0"/>
              <w:spacing w:after="0"/>
              <w:jc w:val="right"/>
              <w:rPr>
                <w:rFonts w:ascii="Arial" w:hAnsi="Arial" w:cs="Arial"/>
                <w:bCs/>
                <w:sz w:val="20"/>
                <w:szCs w:val="20"/>
              </w:rPr>
            </w:pPr>
            <w:r>
              <w:rPr>
                <w:rFonts w:ascii="Arial" w:hAnsi="Arial" w:cs="Arial"/>
                <w:bCs/>
                <w:sz w:val="20"/>
                <w:szCs w:val="20"/>
              </w:rPr>
              <w:t>1</w:t>
            </w:r>
          </w:p>
        </w:tc>
      </w:tr>
      <w:tr w:rsidR="00107414" w:rsidRPr="00B3609E" w14:paraId="5EDE8C9F" w14:textId="77777777" w:rsidTr="00B31DF6">
        <w:trPr>
          <w:trHeight w:val="227"/>
          <w:jc w:val="center"/>
        </w:trPr>
        <w:tc>
          <w:tcPr>
            <w:tcW w:w="7083" w:type="dxa"/>
            <w:shd w:val="clear" w:color="auto" w:fill="auto"/>
            <w:vAlign w:val="center"/>
          </w:tcPr>
          <w:p w14:paraId="66213F1C" w14:textId="2AE6A507" w:rsidR="00107414" w:rsidRDefault="00107414" w:rsidP="00E62EB0">
            <w:pPr>
              <w:autoSpaceDE w:val="0"/>
              <w:autoSpaceDN w:val="0"/>
              <w:adjustRightInd w:val="0"/>
              <w:spacing w:after="0"/>
              <w:jc w:val="both"/>
              <w:rPr>
                <w:rFonts w:ascii="Arial" w:hAnsi="Arial" w:cs="Arial"/>
                <w:sz w:val="20"/>
                <w:szCs w:val="20"/>
              </w:rPr>
            </w:pPr>
            <w:r>
              <w:rPr>
                <w:rFonts w:ascii="Arial" w:hAnsi="Arial" w:cs="Arial"/>
                <w:sz w:val="20"/>
                <w:szCs w:val="20"/>
              </w:rPr>
              <w:t>CSLL retido</w:t>
            </w:r>
          </w:p>
        </w:tc>
        <w:tc>
          <w:tcPr>
            <w:tcW w:w="992" w:type="dxa"/>
            <w:shd w:val="clear" w:color="auto" w:fill="auto"/>
            <w:vAlign w:val="center"/>
          </w:tcPr>
          <w:p w14:paraId="247EF648" w14:textId="6D55D74E" w:rsidR="00107414" w:rsidRDefault="00107414" w:rsidP="00E62EB0">
            <w:pPr>
              <w:autoSpaceDE w:val="0"/>
              <w:autoSpaceDN w:val="0"/>
              <w:adjustRightInd w:val="0"/>
              <w:spacing w:after="0"/>
              <w:jc w:val="right"/>
              <w:rPr>
                <w:rFonts w:ascii="Arial" w:hAnsi="Arial" w:cs="Arial"/>
                <w:bCs/>
                <w:sz w:val="20"/>
                <w:szCs w:val="20"/>
              </w:rPr>
            </w:pPr>
            <w:r>
              <w:rPr>
                <w:rFonts w:ascii="Arial" w:hAnsi="Arial" w:cs="Arial"/>
                <w:bCs/>
                <w:sz w:val="20"/>
                <w:szCs w:val="20"/>
              </w:rPr>
              <w:t>2</w:t>
            </w:r>
          </w:p>
        </w:tc>
        <w:tc>
          <w:tcPr>
            <w:tcW w:w="856" w:type="dxa"/>
            <w:shd w:val="clear" w:color="auto" w:fill="auto"/>
            <w:vAlign w:val="center"/>
          </w:tcPr>
          <w:p w14:paraId="35BAEB38" w14:textId="1131BC68" w:rsidR="00107414" w:rsidRDefault="00107414" w:rsidP="00E62EB0">
            <w:pPr>
              <w:autoSpaceDE w:val="0"/>
              <w:autoSpaceDN w:val="0"/>
              <w:adjustRightInd w:val="0"/>
              <w:spacing w:after="0"/>
              <w:jc w:val="right"/>
              <w:rPr>
                <w:rFonts w:ascii="Arial" w:hAnsi="Arial" w:cs="Arial"/>
                <w:bCs/>
                <w:sz w:val="20"/>
                <w:szCs w:val="20"/>
              </w:rPr>
            </w:pPr>
            <w:r>
              <w:rPr>
                <w:rFonts w:ascii="Arial" w:hAnsi="Arial" w:cs="Arial"/>
                <w:bCs/>
                <w:sz w:val="20"/>
                <w:szCs w:val="20"/>
              </w:rPr>
              <w:t>-</w:t>
            </w:r>
          </w:p>
        </w:tc>
      </w:tr>
      <w:tr w:rsidR="00107414" w:rsidRPr="00B3609E" w14:paraId="55E31D32" w14:textId="77777777" w:rsidTr="00B31DF6">
        <w:trPr>
          <w:trHeight w:val="227"/>
          <w:jc w:val="center"/>
        </w:trPr>
        <w:tc>
          <w:tcPr>
            <w:tcW w:w="7083" w:type="dxa"/>
            <w:shd w:val="clear" w:color="auto" w:fill="auto"/>
            <w:vAlign w:val="center"/>
          </w:tcPr>
          <w:p w14:paraId="2B27D44B" w14:textId="72449C17" w:rsidR="00107414" w:rsidRDefault="00107414" w:rsidP="00E62EB0">
            <w:pPr>
              <w:autoSpaceDE w:val="0"/>
              <w:autoSpaceDN w:val="0"/>
              <w:adjustRightInd w:val="0"/>
              <w:spacing w:after="0"/>
              <w:jc w:val="both"/>
              <w:rPr>
                <w:rFonts w:ascii="Arial" w:hAnsi="Arial" w:cs="Arial"/>
                <w:sz w:val="20"/>
                <w:szCs w:val="20"/>
              </w:rPr>
            </w:pPr>
            <w:r>
              <w:rPr>
                <w:rFonts w:ascii="Arial" w:hAnsi="Arial" w:cs="Arial"/>
                <w:sz w:val="20"/>
                <w:szCs w:val="20"/>
              </w:rPr>
              <w:t>ICMS a recuperar</w:t>
            </w:r>
          </w:p>
        </w:tc>
        <w:tc>
          <w:tcPr>
            <w:tcW w:w="992" w:type="dxa"/>
            <w:shd w:val="clear" w:color="auto" w:fill="auto"/>
            <w:vAlign w:val="center"/>
          </w:tcPr>
          <w:p w14:paraId="32080103" w14:textId="18DD124F" w:rsidR="00107414" w:rsidRDefault="00107414" w:rsidP="00E62EB0">
            <w:pPr>
              <w:autoSpaceDE w:val="0"/>
              <w:autoSpaceDN w:val="0"/>
              <w:adjustRightInd w:val="0"/>
              <w:spacing w:after="0"/>
              <w:jc w:val="right"/>
              <w:rPr>
                <w:rFonts w:ascii="Arial" w:hAnsi="Arial" w:cs="Arial"/>
                <w:bCs/>
                <w:sz w:val="20"/>
                <w:szCs w:val="20"/>
              </w:rPr>
            </w:pPr>
            <w:r>
              <w:rPr>
                <w:rFonts w:ascii="Arial" w:hAnsi="Arial" w:cs="Arial"/>
                <w:bCs/>
                <w:sz w:val="20"/>
                <w:szCs w:val="20"/>
              </w:rPr>
              <w:t>118</w:t>
            </w:r>
          </w:p>
        </w:tc>
        <w:tc>
          <w:tcPr>
            <w:tcW w:w="856" w:type="dxa"/>
            <w:shd w:val="clear" w:color="auto" w:fill="auto"/>
            <w:vAlign w:val="center"/>
          </w:tcPr>
          <w:p w14:paraId="781B99AB" w14:textId="7414269B" w:rsidR="00107414" w:rsidRDefault="00107414" w:rsidP="00E62EB0">
            <w:pPr>
              <w:autoSpaceDE w:val="0"/>
              <w:autoSpaceDN w:val="0"/>
              <w:adjustRightInd w:val="0"/>
              <w:spacing w:after="0"/>
              <w:jc w:val="right"/>
              <w:rPr>
                <w:rFonts w:ascii="Arial" w:hAnsi="Arial" w:cs="Arial"/>
                <w:bCs/>
                <w:sz w:val="20"/>
                <w:szCs w:val="20"/>
              </w:rPr>
            </w:pPr>
            <w:r>
              <w:rPr>
                <w:rFonts w:ascii="Arial" w:hAnsi="Arial" w:cs="Arial"/>
                <w:bCs/>
                <w:sz w:val="20"/>
                <w:szCs w:val="20"/>
              </w:rPr>
              <w:t>-</w:t>
            </w:r>
          </w:p>
        </w:tc>
      </w:tr>
      <w:tr w:rsidR="00107414" w:rsidRPr="00B3609E" w14:paraId="408BC36A" w14:textId="77777777" w:rsidTr="00B31DF6">
        <w:trPr>
          <w:trHeight w:val="227"/>
          <w:jc w:val="center"/>
        </w:trPr>
        <w:tc>
          <w:tcPr>
            <w:tcW w:w="7083" w:type="dxa"/>
            <w:shd w:val="clear" w:color="auto" w:fill="auto"/>
            <w:vAlign w:val="center"/>
          </w:tcPr>
          <w:p w14:paraId="21826008" w14:textId="047F5819" w:rsidR="00107414" w:rsidRDefault="00107414" w:rsidP="00E62EB0">
            <w:pPr>
              <w:autoSpaceDE w:val="0"/>
              <w:autoSpaceDN w:val="0"/>
              <w:adjustRightInd w:val="0"/>
              <w:spacing w:after="0"/>
              <w:jc w:val="both"/>
              <w:rPr>
                <w:rFonts w:ascii="Arial" w:hAnsi="Arial" w:cs="Arial"/>
                <w:sz w:val="20"/>
                <w:szCs w:val="20"/>
              </w:rPr>
            </w:pPr>
            <w:r>
              <w:rPr>
                <w:rFonts w:ascii="Arial" w:hAnsi="Arial" w:cs="Arial"/>
                <w:sz w:val="20"/>
                <w:szCs w:val="20"/>
              </w:rPr>
              <w:t>PIS a recuperar</w:t>
            </w:r>
          </w:p>
        </w:tc>
        <w:tc>
          <w:tcPr>
            <w:tcW w:w="992" w:type="dxa"/>
            <w:shd w:val="clear" w:color="auto" w:fill="auto"/>
            <w:vAlign w:val="center"/>
          </w:tcPr>
          <w:p w14:paraId="21AAC808" w14:textId="24635B6D" w:rsidR="00107414" w:rsidRDefault="00107414" w:rsidP="00E62EB0">
            <w:pPr>
              <w:autoSpaceDE w:val="0"/>
              <w:autoSpaceDN w:val="0"/>
              <w:adjustRightInd w:val="0"/>
              <w:spacing w:after="0"/>
              <w:jc w:val="right"/>
              <w:rPr>
                <w:rFonts w:ascii="Arial" w:hAnsi="Arial" w:cs="Arial"/>
                <w:bCs/>
                <w:sz w:val="20"/>
                <w:szCs w:val="20"/>
              </w:rPr>
            </w:pPr>
            <w:r>
              <w:rPr>
                <w:rFonts w:ascii="Arial" w:hAnsi="Arial" w:cs="Arial"/>
                <w:bCs/>
                <w:sz w:val="20"/>
                <w:szCs w:val="20"/>
              </w:rPr>
              <w:t>2</w:t>
            </w:r>
          </w:p>
        </w:tc>
        <w:tc>
          <w:tcPr>
            <w:tcW w:w="856" w:type="dxa"/>
            <w:shd w:val="clear" w:color="auto" w:fill="auto"/>
            <w:vAlign w:val="center"/>
          </w:tcPr>
          <w:p w14:paraId="2FC8AC6E" w14:textId="12B71BBF" w:rsidR="00107414" w:rsidRDefault="00107414" w:rsidP="00E62EB0">
            <w:pPr>
              <w:autoSpaceDE w:val="0"/>
              <w:autoSpaceDN w:val="0"/>
              <w:adjustRightInd w:val="0"/>
              <w:spacing w:after="0"/>
              <w:jc w:val="right"/>
              <w:rPr>
                <w:rFonts w:ascii="Arial" w:hAnsi="Arial" w:cs="Arial"/>
                <w:bCs/>
                <w:sz w:val="20"/>
                <w:szCs w:val="20"/>
              </w:rPr>
            </w:pPr>
            <w:r>
              <w:rPr>
                <w:rFonts w:ascii="Arial" w:hAnsi="Arial" w:cs="Arial"/>
                <w:bCs/>
                <w:sz w:val="20"/>
                <w:szCs w:val="20"/>
              </w:rPr>
              <w:t>-</w:t>
            </w:r>
          </w:p>
        </w:tc>
      </w:tr>
      <w:tr w:rsidR="00556E1D" w:rsidRPr="00B3609E" w14:paraId="012ACDA0" w14:textId="77777777" w:rsidTr="00B31DF6">
        <w:trPr>
          <w:trHeight w:val="227"/>
          <w:jc w:val="center"/>
        </w:trPr>
        <w:tc>
          <w:tcPr>
            <w:tcW w:w="7083" w:type="dxa"/>
            <w:shd w:val="clear" w:color="auto" w:fill="C0C0C0"/>
            <w:vAlign w:val="center"/>
          </w:tcPr>
          <w:p w14:paraId="113CB3DB"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CIRCULANTE</w:t>
            </w:r>
          </w:p>
        </w:tc>
        <w:tc>
          <w:tcPr>
            <w:tcW w:w="992" w:type="dxa"/>
            <w:shd w:val="clear" w:color="auto" w:fill="C0C0C0"/>
            <w:vAlign w:val="center"/>
          </w:tcPr>
          <w:p w14:paraId="60CC9AA5" w14:textId="3F9B3F24" w:rsidR="00556E1D" w:rsidRPr="00B3609E" w:rsidRDefault="00E62EB0" w:rsidP="00556E1D">
            <w:pPr>
              <w:autoSpaceDE w:val="0"/>
              <w:autoSpaceDN w:val="0"/>
              <w:adjustRightInd w:val="0"/>
              <w:spacing w:after="0"/>
              <w:jc w:val="right"/>
              <w:rPr>
                <w:rFonts w:ascii="Arial" w:hAnsi="Arial" w:cs="Arial"/>
                <w:b/>
                <w:sz w:val="20"/>
                <w:szCs w:val="20"/>
              </w:rPr>
            </w:pPr>
            <w:r>
              <w:rPr>
                <w:rFonts w:ascii="Arial" w:hAnsi="Arial" w:cs="Arial"/>
                <w:b/>
                <w:sz w:val="20"/>
                <w:szCs w:val="20"/>
              </w:rPr>
              <w:t>1</w:t>
            </w:r>
            <w:r w:rsidR="00107414">
              <w:rPr>
                <w:rFonts w:ascii="Arial" w:hAnsi="Arial" w:cs="Arial"/>
                <w:b/>
                <w:sz w:val="20"/>
                <w:szCs w:val="20"/>
              </w:rPr>
              <w:t>4</w:t>
            </w:r>
            <w:r>
              <w:rPr>
                <w:rFonts w:ascii="Arial" w:hAnsi="Arial" w:cs="Arial"/>
                <w:b/>
                <w:sz w:val="20"/>
                <w:szCs w:val="20"/>
              </w:rPr>
              <w:t>.</w:t>
            </w:r>
            <w:r w:rsidR="00107414">
              <w:rPr>
                <w:rFonts w:ascii="Arial" w:hAnsi="Arial" w:cs="Arial"/>
                <w:b/>
                <w:sz w:val="20"/>
                <w:szCs w:val="20"/>
              </w:rPr>
              <w:t>088</w:t>
            </w:r>
          </w:p>
        </w:tc>
        <w:tc>
          <w:tcPr>
            <w:tcW w:w="856" w:type="dxa"/>
            <w:shd w:val="clear" w:color="auto" w:fill="C0C0C0"/>
            <w:vAlign w:val="center"/>
          </w:tcPr>
          <w:p w14:paraId="24558DBA" w14:textId="22323FC4" w:rsidR="00556E1D" w:rsidRPr="00B3609E" w:rsidRDefault="00E62EB0" w:rsidP="00556E1D">
            <w:pPr>
              <w:autoSpaceDE w:val="0"/>
              <w:autoSpaceDN w:val="0"/>
              <w:adjustRightInd w:val="0"/>
              <w:spacing w:after="0"/>
              <w:jc w:val="right"/>
              <w:rPr>
                <w:rFonts w:ascii="Arial" w:hAnsi="Arial" w:cs="Arial"/>
                <w:b/>
                <w:sz w:val="20"/>
                <w:szCs w:val="20"/>
              </w:rPr>
            </w:pPr>
            <w:r w:rsidRPr="00917DDB">
              <w:rPr>
                <w:rFonts w:ascii="Arial" w:hAnsi="Arial" w:cs="Arial"/>
                <w:b/>
                <w:sz w:val="20"/>
                <w:szCs w:val="20"/>
              </w:rPr>
              <w:t>5</w:t>
            </w:r>
            <w:r>
              <w:rPr>
                <w:rFonts w:ascii="Arial" w:hAnsi="Arial" w:cs="Arial"/>
                <w:b/>
                <w:sz w:val="20"/>
                <w:szCs w:val="20"/>
              </w:rPr>
              <w:t>.</w:t>
            </w:r>
            <w:r w:rsidRPr="00917DDB">
              <w:rPr>
                <w:rFonts w:ascii="Arial" w:hAnsi="Arial" w:cs="Arial"/>
                <w:b/>
                <w:sz w:val="20"/>
                <w:szCs w:val="20"/>
              </w:rPr>
              <w:t>936</w:t>
            </w:r>
          </w:p>
        </w:tc>
      </w:tr>
    </w:tbl>
    <w:p w14:paraId="4F03F796" w14:textId="663E0E81" w:rsidR="00917DDB" w:rsidRDefault="00917DDB" w:rsidP="00200682">
      <w:pPr>
        <w:autoSpaceDE w:val="0"/>
        <w:autoSpaceDN w:val="0"/>
        <w:adjustRightInd w:val="0"/>
        <w:spacing w:after="0"/>
        <w:jc w:val="both"/>
        <w:rPr>
          <w:rFonts w:ascii="Arial" w:hAnsi="Arial" w:cs="Arial"/>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856"/>
      </w:tblGrid>
      <w:tr w:rsidR="00A43A28" w:rsidRPr="00B3609E" w14:paraId="7474726B" w14:textId="77777777" w:rsidTr="00B31DF6">
        <w:trPr>
          <w:trHeight w:val="227"/>
          <w:jc w:val="center"/>
        </w:trPr>
        <w:tc>
          <w:tcPr>
            <w:tcW w:w="7083" w:type="dxa"/>
            <w:shd w:val="clear" w:color="auto" w:fill="C0C0C0"/>
            <w:vAlign w:val="center"/>
          </w:tcPr>
          <w:p w14:paraId="5DCE4E00" w14:textId="77777777" w:rsidR="00A43A28" w:rsidRPr="00B3609E" w:rsidRDefault="00A43A28" w:rsidP="00A43A2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4E93378E" w14:textId="5CA763DA" w:rsidR="00A43A28" w:rsidRPr="00B3609E" w:rsidRDefault="00556E1D"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107414">
              <w:rPr>
                <w:rFonts w:ascii="Arial" w:hAnsi="Arial" w:cs="Arial"/>
                <w:b/>
                <w:sz w:val="20"/>
                <w:szCs w:val="20"/>
              </w:rPr>
              <w:t>2</w:t>
            </w:r>
          </w:p>
        </w:tc>
        <w:tc>
          <w:tcPr>
            <w:tcW w:w="856" w:type="dxa"/>
            <w:shd w:val="clear" w:color="auto" w:fill="C0C0C0"/>
            <w:vAlign w:val="center"/>
          </w:tcPr>
          <w:p w14:paraId="00C72F76" w14:textId="6DF8AA02" w:rsidR="00A43A28" w:rsidRPr="00B3609E" w:rsidRDefault="00556E1D"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107414">
              <w:rPr>
                <w:rFonts w:ascii="Arial" w:hAnsi="Arial" w:cs="Arial"/>
                <w:b/>
                <w:sz w:val="20"/>
                <w:szCs w:val="20"/>
              </w:rPr>
              <w:t>1</w:t>
            </w:r>
          </w:p>
        </w:tc>
      </w:tr>
      <w:tr w:rsidR="00556E1D" w:rsidRPr="00B3609E" w14:paraId="67BFD134" w14:textId="77777777" w:rsidTr="00B31DF6">
        <w:trPr>
          <w:trHeight w:val="227"/>
          <w:jc w:val="center"/>
        </w:trPr>
        <w:tc>
          <w:tcPr>
            <w:tcW w:w="7083" w:type="dxa"/>
            <w:shd w:val="clear" w:color="auto" w:fill="FFFFFF"/>
            <w:vAlign w:val="center"/>
          </w:tcPr>
          <w:p w14:paraId="325667B0" w14:textId="72781F75"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IRPJ e CSLL Diferidos (3)</w:t>
            </w:r>
          </w:p>
        </w:tc>
        <w:tc>
          <w:tcPr>
            <w:tcW w:w="992" w:type="dxa"/>
            <w:shd w:val="clear" w:color="auto" w:fill="FFFFFF"/>
            <w:vAlign w:val="center"/>
          </w:tcPr>
          <w:p w14:paraId="37D490D9" w14:textId="5E13D506" w:rsidR="00556E1D" w:rsidRPr="00B3609E" w:rsidRDefault="00917DDB" w:rsidP="00556E1D">
            <w:pPr>
              <w:spacing w:after="0"/>
              <w:jc w:val="right"/>
              <w:rPr>
                <w:rFonts w:ascii="Arial" w:hAnsi="Arial" w:cs="Arial"/>
                <w:sz w:val="20"/>
                <w:szCs w:val="20"/>
              </w:rPr>
            </w:pPr>
            <w:r w:rsidRPr="00917DDB">
              <w:rPr>
                <w:rFonts w:ascii="Arial" w:hAnsi="Arial" w:cs="Arial"/>
                <w:sz w:val="20"/>
                <w:szCs w:val="20"/>
              </w:rPr>
              <w:t>4</w:t>
            </w:r>
            <w:r>
              <w:rPr>
                <w:rFonts w:ascii="Arial" w:hAnsi="Arial" w:cs="Arial"/>
                <w:sz w:val="20"/>
                <w:szCs w:val="20"/>
              </w:rPr>
              <w:t>.</w:t>
            </w:r>
            <w:r w:rsidR="00107414">
              <w:rPr>
                <w:rFonts w:ascii="Arial" w:hAnsi="Arial" w:cs="Arial"/>
                <w:sz w:val="20"/>
                <w:szCs w:val="20"/>
              </w:rPr>
              <w:t>492</w:t>
            </w:r>
          </w:p>
        </w:tc>
        <w:tc>
          <w:tcPr>
            <w:tcW w:w="856" w:type="dxa"/>
            <w:shd w:val="clear" w:color="auto" w:fill="FFFFFF"/>
            <w:vAlign w:val="center"/>
          </w:tcPr>
          <w:p w14:paraId="70C59A5D" w14:textId="046EC140" w:rsidR="00556E1D" w:rsidRPr="00B3609E" w:rsidRDefault="00107414" w:rsidP="00556E1D">
            <w:pPr>
              <w:spacing w:after="0"/>
              <w:jc w:val="right"/>
              <w:rPr>
                <w:rFonts w:ascii="Arial" w:hAnsi="Arial" w:cs="Arial"/>
                <w:sz w:val="20"/>
                <w:szCs w:val="20"/>
              </w:rPr>
            </w:pPr>
            <w:r w:rsidRPr="00917DDB">
              <w:rPr>
                <w:rFonts w:ascii="Arial" w:hAnsi="Arial" w:cs="Arial"/>
                <w:sz w:val="20"/>
                <w:szCs w:val="20"/>
              </w:rPr>
              <w:t>4</w:t>
            </w:r>
            <w:r>
              <w:rPr>
                <w:rFonts w:ascii="Arial" w:hAnsi="Arial" w:cs="Arial"/>
                <w:sz w:val="20"/>
                <w:szCs w:val="20"/>
              </w:rPr>
              <w:t>.</w:t>
            </w:r>
            <w:r w:rsidRPr="00917DDB">
              <w:rPr>
                <w:rFonts w:ascii="Arial" w:hAnsi="Arial" w:cs="Arial"/>
                <w:sz w:val="20"/>
                <w:szCs w:val="20"/>
              </w:rPr>
              <w:t>161</w:t>
            </w:r>
          </w:p>
        </w:tc>
      </w:tr>
      <w:tr w:rsidR="00556E1D" w:rsidRPr="00B3609E" w14:paraId="349876CC" w14:textId="77777777" w:rsidTr="00B31DF6">
        <w:trPr>
          <w:trHeight w:val="227"/>
          <w:jc w:val="center"/>
        </w:trPr>
        <w:tc>
          <w:tcPr>
            <w:tcW w:w="7083" w:type="dxa"/>
            <w:shd w:val="clear" w:color="auto" w:fill="C0C0C0"/>
            <w:vAlign w:val="center"/>
          </w:tcPr>
          <w:p w14:paraId="44C995A0"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NÃO CIRCULANTE</w:t>
            </w:r>
          </w:p>
        </w:tc>
        <w:tc>
          <w:tcPr>
            <w:tcW w:w="992" w:type="dxa"/>
            <w:shd w:val="clear" w:color="auto" w:fill="C0C0C0"/>
            <w:vAlign w:val="center"/>
          </w:tcPr>
          <w:p w14:paraId="047DFDE2" w14:textId="211ACEC4" w:rsidR="00556E1D" w:rsidRPr="00B3609E" w:rsidRDefault="00917DDB" w:rsidP="00556E1D">
            <w:pPr>
              <w:autoSpaceDE w:val="0"/>
              <w:autoSpaceDN w:val="0"/>
              <w:adjustRightInd w:val="0"/>
              <w:spacing w:after="0"/>
              <w:jc w:val="right"/>
              <w:rPr>
                <w:rFonts w:ascii="Arial" w:hAnsi="Arial" w:cs="Arial"/>
                <w:b/>
                <w:sz w:val="20"/>
                <w:szCs w:val="20"/>
              </w:rPr>
            </w:pPr>
            <w:r w:rsidRPr="00917DDB">
              <w:rPr>
                <w:rFonts w:ascii="Arial" w:hAnsi="Arial" w:cs="Arial"/>
                <w:b/>
                <w:sz w:val="20"/>
                <w:szCs w:val="20"/>
              </w:rPr>
              <w:t>4</w:t>
            </w:r>
            <w:r>
              <w:rPr>
                <w:rFonts w:ascii="Arial" w:hAnsi="Arial" w:cs="Arial"/>
                <w:b/>
                <w:sz w:val="20"/>
                <w:szCs w:val="20"/>
              </w:rPr>
              <w:t>.</w:t>
            </w:r>
            <w:r w:rsidR="00107414">
              <w:rPr>
                <w:rFonts w:ascii="Arial" w:hAnsi="Arial" w:cs="Arial"/>
                <w:b/>
                <w:sz w:val="20"/>
                <w:szCs w:val="20"/>
              </w:rPr>
              <w:t>492</w:t>
            </w:r>
          </w:p>
        </w:tc>
        <w:tc>
          <w:tcPr>
            <w:tcW w:w="856" w:type="dxa"/>
            <w:shd w:val="clear" w:color="auto" w:fill="C0C0C0"/>
            <w:vAlign w:val="center"/>
          </w:tcPr>
          <w:p w14:paraId="70818A03" w14:textId="4F860CCA" w:rsidR="00556E1D" w:rsidRPr="00B3609E" w:rsidRDefault="00107414" w:rsidP="00556E1D">
            <w:pPr>
              <w:autoSpaceDE w:val="0"/>
              <w:autoSpaceDN w:val="0"/>
              <w:adjustRightInd w:val="0"/>
              <w:spacing w:after="0"/>
              <w:jc w:val="right"/>
              <w:rPr>
                <w:rFonts w:ascii="Arial" w:hAnsi="Arial" w:cs="Arial"/>
                <w:b/>
                <w:sz w:val="20"/>
                <w:szCs w:val="20"/>
              </w:rPr>
            </w:pPr>
            <w:r w:rsidRPr="00917DDB">
              <w:rPr>
                <w:rFonts w:ascii="Arial" w:hAnsi="Arial" w:cs="Arial"/>
                <w:b/>
                <w:sz w:val="20"/>
                <w:szCs w:val="20"/>
              </w:rPr>
              <w:t>4</w:t>
            </w:r>
            <w:r>
              <w:rPr>
                <w:rFonts w:ascii="Arial" w:hAnsi="Arial" w:cs="Arial"/>
                <w:b/>
                <w:sz w:val="20"/>
                <w:szCs w:val="20"/>
              </w:rPr>
              <w:t>.</w:t>
            </w:r>
            <w:r w:rsidRPr="00917DDB">
              <w:rPr>
                <w:rFonts w:ascii="Arial" w:hAnsi="Arial" w:cs="Arial"/>
                <w:b/>
                <w:sz w:val="20"/>
                <w:szCs w:val="20"/>
              </w:rPr>
              <w:t>161</w:t>
            </w:r>
          </w:p>
        </w:tc>
      </w:tr>
    </w:tbl>
    <w:p w14:paraId="57F871A0" w14:textId="77777777" w:rsidR="006E72BE" w:rsidRPr="00B3609E" w:rsidRDefault="006E72BE" w:rsidP="00696768">
      <w:pPr>
        <w:jc w:val="both"/>
        <w:rPr>
          <w:rFonts w:ascii="Arial" w:hAnsi="Arial" w:cs="Arial"/>
        </w:rPr>
      </w:pPr>
    </w:p>
    <w:p w14:paraId="64483B8A" w14:textId="62B87422" w:rsidR="00200682" w:rsidRPr="00B3609E" w:rsidRDefault="00200682" w:rsidP="00696768">
      <w:pPr>
        <w:jc w:val="both"/>
        <w:rPr>
          <w:rFonts w:ascii="Arial" w:hAnsi="Arial" w:cs="Arial"/>
        </w:rPr>
      </w:pPr>
      <w:r w:rsidRPr="00B3609E">
        <w:rPr>
          <w:rFonts w:ascii="Arial" w:hAnsi="Arial" w:cs="Arial"/>
        </w:rPr>
        <w:t>(</w:t>
      </w:r>
      <w:r w:rsidR="000767CA" w:rsidRPr="00B3609E">
        <w:rPr>
          <w:rFonts w:ascii="Arial" w:hAnsi="Arial" w:cs="Arial"/>
        </w:rPr>
        <w:t>1</w:t>
      </w:r>
      <w:r w:rsidRPr="00B3609E">
        <w:rPr>
          <w:rFonts w:ascii="Arial" w:hAnsi="Arial" w:cs="Arial"/>
        </w:rPr>
        <w:t xml:space="preserve">) </w:t>
      </w:r>
      <w:r w:rsidR="00E0232C" w:rsidRPr="00B3609E">
        <w:rPr>
          <w:rFonts w:ascii="Arial" w:hAnsi="Arial" w:cs="Arial"/>
        </w:rPr>
        <w:t xml:space="preserve">A CEGÁS, autora de uma ação judicial junto ao Instituto Nacional do Seguro Social – INSS, foi vitoriosa no processo </w:t>
      </w:r>
      <w:r w:rsidR="001E5F55" w:rsidRPr="00B3609E">
        <w:rPr>
          <w:rFonts w:ascii="Arial" w:hAnsi="Arial" w:cs="Arial"/>
        </w:rPr>
        <w:t>em que</w:t>
      </w:r>
      <w:r w:rsidR="00E0232C" w:rsidRPr="00B3609E">
        <w:rPr>
          <w:rFonts w:ascii="Arial" w:hAnsi="Arial" w:cs="Arial"/>
        </w:rPr>
        <w:t xml:space="preserve"> houve o pleito da compensação de contribuições previdenciárias sobre a remuneração paga a diretores não empregados. Em 31 de dezembro de </w:t>
      </w:r>
      <w:r w:rsidR="00556E1D">
        <w:rPr>
          <w:rFonts w:ascii="Arial" w:hAnsi="Arial" w:cs="Arial"/>
        </w:rPr>
        <w:t>2021</w:t>
      </w:r>
      <w:r w:rsidR="00E0232C" w:rsidRPr="00B3609E">
        <w:rPr>
          <w:rFonts w:ascii="Arial" w:hAnsi="Arial" w:cs="Arial"/>
        </w:rPr>
        <w:t xml:space="preserve"> a </w:t>
      </w:r>
      <w:r w:rsidR="00A2253B">
        <w:rPr>
          <w:rFonts w:ascii="Arial" w:hAnsi="Arial" w:cs="Arial"/>
        </w:rPr>
        <w:t>Companhia</w:t>
      </w:r>
      <w:r w:rsidR="00E0232C" w:rsidRPr="00B3609E">
        <w:rPr>
          <w:rFonts w:ascii="Arial" w:hAnsi="Arial" w:cs="Arial"/>
        </w:rPr>
        <w:t xml:space="preserve"> reconheceu o ativo assim como a atualização do crédito, conforme a decisão judicial e os ditames legais. A </w:t>
      </w:r>
      <w:r w:rsidR="00A2253B">
        <w:rPr>
          <w:rFonts w:ascii="Arial" w:hAnsi="Arial" w:cs="Arial"/>
        </w:rPr>
        <w:t>Companhia</w:t>
      </w:r>
      <w:r w:rsidR="00E0232C" w:rsidRPr="00B3609E">
        <w:rPr>
          <w:rFonts w:ascii="Arial" w:hAnsi="Arial" w:cs="Arial"/>
        </w:rPr>
        <w:t xml:space="preserve"> está aguardando a habilitação do crédito, junto </w:t>
      </w:r>
      <w:r w:rsidR="00B3609E" w:rsidRPr="00B3609E">
        <w:rPr>
          <w:rFonts w:ascii="Arial" w:hAnsi="Arial" w:cs="Arial"/>
        </w:rPr>
        <w:t>à</w:t>
      </w:r>
      <w:r w:rsidR="00E0232C" w:rsidRPr="00B3609E">
        <w:rPr>
          <w:rFonts w:ascii="Arial" w:hAnsi="Arial" w:cs="Arial"/>
        </w:rPr>
        <w:t xml:space="preserve"> Receita Federal do Brasil, para realizar a devida compensação.</w:t>
      </w:r>
    </w:p>
    <w:p w14:paraId="7C3273C4" w14:textId="208E05B4" w:rsidR="00C342D9" w:rsidRPr="00B3609E" w:rsidRDefault="00C342D9" w:rsidP="00696768">
      <w:pPr>
        <w:jc w:val="both"/>
        <w:rPr>
          <w:rFonts w:ascii="Arial" w:hAnsi="Arial" w:cs="Arial"/>
        </w:rPr>
      </w:pPr>
      <w:r w:rsidRPr="00B3609E">
        <w:rPr>
          <w:rFonts w:ascii="Arial" w:hAnsi="Arial" w:cs="Arial"/>
        </w:rPr>
        <w:t>(</w:t>
      </w:r>
      <w:r w:rsidR="000767CA" w:rsidRPr="00B3609E">
        <w:rPr>
          <w:rFonts w:ascii="Arial" w:hAnsi="Arial" w:cs="Arial"/>
        </w:rPr>
        <w:t>2</w:t>
      </w:r>
      <w:r w:rsidRPr="00B3609E">
        <w:rPr>
          <w:rFonts w:ascii="Arial" w:hAnsi="Arial" w:cs="Arial"/>
        </w:rPr>
        <w:t xml:space="preserve">) </w:t>
      </w:r>
      <w:r w:rsidR="00E0232C" w:rsidRPr="00B3609E">
        <w:rPr>
          <w:rFonts w:ascii="Arial" w:hAnsi="Arial" w:cs="Arial"/>
        </w:rPr>
        <w:t xml:space="preserve">A </w:t>
      </w:r>
      <w:r w:rsidR="00A2253B">
        <w:rPr>
          <w:rFonts w:ascii="Arial" w:hAnsi="Arial" w:cs="Arial"/>
        </w:rPr>
        <w:t>Companhia</w:t>
      </w:r>
      <w:r w:rsidR="00E0232C" w:rsidRPr="00B3609E">
        <w:rPr>
          <w:rFonts w:ascii="Arial" w:hAnsi="Arial" w:cs="Arial"/>
        </w:rPr>
        <w:t xml:space="preserve"> realizou o reconhecimento do arrendamento da Sede conforme descrito na </w:t>
      </w:r>
      <w:r w:rsidR="00E0232C" w:rsidRPr="00ED40F8">
        <w:rPr>
          <w:rFonts w:ascii="Arial" w:hAnsi="Arial" w:cs="Arial"/>
        </w:rPr>
        <w:t>Nota</w:t>
      </w:r>
      <w:r w:rsidR="00D5107B" w:rsidRPr="00ED40F8">
        <w:rPr>
          <w:rFonts w:ascii="Arial" w:hAnsi="Arial" w:cs="Arial"/>
        </w:rPr>
        <w:t xml:space="preserve"> </w:t>
      </w:r>
      <w:r w:rsidR="00E0232C" w:rsidRPr="00ED40F8">
        <w:rPr>
          <w:rFonts w:ascii="Arial" w:hAnsi="Arial" w:cs="Arial"/>
        </w:rPr>
        <w:t>1</w:t>
      </w:r>
      <w:r w:rsidR="00ED40F8" w:rsidRPr="00ED40F8">
        <w:rPr>
          <w:rFonts w:ascii="Arial" w:hAnsi="Arial" w:cs="Arial"/>
        </w:rPr>
        <w:t>5</w:t>
      </w:r>
      <w:r w:rsidR="00E0232C" w:rsidRPr="00ED40F8">
        <w:rPr>
          <w:rFonts w:ascii="Arial" w:hAnsi="Arial" w:cs="Arial"/>
        </w:rPr>
        <w:t xml:space="preserve"> </w:t>
      </w:r>
      <w:r w:rsidR="00E0232C" w:rsidRPr="00B3609E">
        <w:rPr>
          <w:rFonts w:ascii="Arial" w:hAnsi="Arial" w:cs="Arial"/>
        </w:rPr>
        <w:t>e contabilizou o crédito de PIS e COFINS até o final do contrato em contrapartida ao lançamento do arrendamento no Ativo Imobilizado, estando este último líquido.</w:t>
      </w:r>
    </w:p>
    <w:p w14:paraId="24E1DC7D" w14:textId="3B6BB1AE" w:rsidR="00C01030" w:rsidRPr="00B3609E" w:rsidRDefault="00001B1F" w:rsidP="00696768">
      <w:pPr>
        <w:jc w:val="both"/>
        <w:rPr>
          <w:rFonts w:ascii="Arial" w:hAnsi="Arial" w:cs="Arial"/>
        </w:rPr>
      </w:pPr>
      <w:r w:rsidRPr="00B3609E">
        <w:rPr>
          <w:rFonts w:ascii="Arial" w:hAnsi="Arial" w:cs="Arial"/>
        </w:rPr>
        <w:t xml:space="preserve">(3) </w:t>
      </w:r>
      <w:r w:rsidR="00E0232C" w:rsidRPr="00B3609E">
        <w:rPr>
          <w:rFonts w:ascii="Arial" w:hAnsi="Arial" w:cs="Arial"/>
        </w:rPr>
        <w:t>O IRPJ e CSLL Diferidos referem-se à constituição de ativo fiscal oriundo de diferenças temporárias dedutíveis, apurados com base nos passivos contingentes conforme determina a NBC TG 32 (R3) – Tributos sobre o lucro.</w:t>
      </w:r>
      <w:r w:rsidR="00917DDB">
        <w:rPr>
          <w:rFonts w:ascii="Arial" w:hAnsi="Arial" w:cs="Arial"/>
        </w:rPr>
        <w:t xml:space="preserve"> </w:t>
      </w:r>
    </w:p>
    <w:p w14:paraId="05A6E085" w14:textId="372DF3FB" w:rsidR="00200682" w:rsidRPr="00B66A66" w:rsidRDefault="00200682" w:rsidP="003751B0">
      <w:pPr>
        <w:widowControl w:val="0"/>
        <w:spacing w:before="240"/>
        <w:jc w:val="both"/>
        <w:rPr>
          <w:rFonts w:ascii="Arial" w:hAnsi="Arial" w:cs="Arial"/>
          <w:b/>
        </w:rPr>
      </w:pPr>
      <w:r w:rsidRPr="00B66A66">
        <w:rPr>
          <w:rFonts w:ascii="Arial" w:hAnsi="Arial" w:cs="Arial"/>
          <w:b/>
        </w:rPr>
        <w:t>NOTA 1</w:t>
      </w:r>
      <w:r w:rsidR="00107414" w:rsidRPr="00B66A66">
        <w:rPr>
          <w:rFonts w:ascii="Arial" w:hAnsi="Arial" w:cs="Arial"/>
          <w:b/>
        </w:rPr>
        <w:t>1</w:t>
      </w:r>
      <w:r w:rsidRPr="00B66A66">
        <w:rPr>
          <w:rFonts w:ascii="Arial" w:hAnsi="Arial" w:cs="Arial"/>
          <w:b/>
        </w:rPr>
        <w:t>. CRÉDITOS</w:t>
      </w:r>
      <w:r w:rsidR="00351159" w:rsidRPr="00B66A66">
        <w:rPr>
          <w:rFonts w:ascii="Arial" w:hAnsi="Arial" w:cs="Arial"/>
          <w:b/>
        </w:rPr>
        <w:t xml:space="preserve"> </w:t>
      </w:r>
      <w:r w:rsidRPr="00B66A66">
        <w:rPr>
          <w:rFonts w:ascii="Arial" w:hAnsi="Arial" w:cs="Arial"/>
          <w:b/>
        </w:rPr>
        <w:t>NAS OPERAÇÕES DE VENDA E AQUISIÇÃO DE GÁS</w:t>
      </w:r>
    </w:p>
    <w:p w14:paraId="7B7ECE0E" w14:textId="4677949F" w:rsidR="00E87A86" w:rsidRPr="00B66A66"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Os valores registrados nas contas Créditos nas </w:t>
      </w:r>
      <w:r w:rsidR="000A43A2" w:rsidRPr="00B66A66">
        <w:rPr>
          <w:rFonts w:ascii="Arial" w:hAnsi="Arial" w:cs="Arial"/>
        </w:rPr>
        <w:t>O</w:t>
      </w:r>
      <w:r w:rsidRPr="00B66A66">
        <w:rPr>
          <w:rFonts w:ascii="Arial" w:hAnsi="Arial" w:cs="Arial"/>
        </w:rPr>
        <w:t xml:space="preserve">perações de </w:t>
      </w:r>
      <w:r w:rsidR="000A43A2" w:rsidRPr="00B66A66">
        <w:rPr>
          <w:rFonts w:ascii="Arial" w:hAnsi="Arial" w:cs="Arial"/>
        </w:rPr>
        <w:t>V</w:t>
      </w:r>
      <w:r w:rsidRPr="00B66A66">
        <w:rPr>
          <w:rFonts w:ascii="Arial" w:hAnsi="Arial" w:cs="Arial"/>
        </w:rPr>
        <w:t xml:space="preserve">enda e </w:t>
      </w:r>
      <w:r w:rsidR="000A43A2" w:rsidRPr="00B66A66">
        <w:rPr>
          <w:rFonts w:ascii="Arial" w:hAnsi="Arial" w:cs="Arial"/>
        </w:rPr>
        <w:t>A</w:t>
      </w:r>
      <w:r w:rsidRPr="00B66A66">
        <w:rPr>
          <w:rFonts w:ascii="Arial" w:hAnsi="Arial" w:cs="Arial"/>
        </w:rPr>
        <w:t xml:space="preserve">quisição de </w:t>
      </w:r>
      <w:r w:rsidR="000A43A2" w:rsidRPr="00B66A66">
        <w:rPr>
          <w:rFonts w:ascii="Arial" w:hAnsi="Arial" w:cs="Arial"/>
        </w:rPr>
        <w:t>G</w:t>
      </w:r>
      <w:r w:rsidRPr="00B66A66">
        <w:rPr>
          <w:rFonts w:ascii="Arial" w:hAnsi="Arial" w:cs="Arial"/>
        </w:rPr>
        <w:t xml:space="preserve">ás referem-se à aplicação de cláusulas </w:t>
      </w:r>
      <w:r w:rsidR="00602D53" w:rsidRPr="00B66A66">
        <w:rPr>
          <w:rFonts w:ascii="Arial" w:hAnsi="Arial" w:cs="Arial"/>
        </w:rPr>
        <w:t>constantes n</w:t>
      </w:r>
      <w:r w:rsidRPr="00B66A66">
        <w:rPr>
          <w:rFonts w:ascii="Arial" w:hAnsi="Arial" w:cs="Arial"/>
        </w:rPr>
        <w:t xml:space="preserve">os contratos de suprimentos da </w:t>
      </w:r>
      <w:r w:rsidR="00A2253B" w:rsidRPr="00B66A66">
        <w:rPr>
          <w:rFonts w:ascii="Arial" w:hAnsi="Arial" w:cs="Arial"/>
        </w:rPr>
        <w:t>Companhia</w:t>
      </w:r>
      <w:r w:rsidRPr="00B66A66">
        <w:rPr>
          <w:rFonts w:ascii="Arial" w:hAnsi="Arial" w:cs="Arial"/>
        </w:rPr>
        <w:t xml:space="preserve">, que garantem </w:t>
      </w:r>
      <w:r w:rsidR="00234059" w:rsidRPr="00B66A66">
        <w:rPr>
          <w:rFonts w:ascii="Arial" w:hAnsi="Arial" w:cs="Arial"/>
        </w:rPr>
        <w:t xml:space="preserve">à CEGÁS o recebimento de gás decorrente do </w:t>
      </w:r>
      <w:r w:rsidRPr="00B66A66">
        <w:rPr>
          <w:rFonts w:ascii="Arial" w:hAnsi="Arial" w:cs="Arial"/>
        </w:rPr>
        <w:t xml:space="preserve">adiantamento de valores </w:t>
      </w:r>
      <w:r w:rsidR="009415C0" w:rsidRPr="00B66A66">
        <w:rPr>
          <w:rFonts w:ascii="Arial" w:hAnsi="Arial" w:cs="Arial"/>
        </w:rPr>
        <w:t xml:space="preserve">ao Supridor </w:t>
      </w:r>
      <w:r w:rsidRPr="00B66A66">
        <w:rPr>
          <w:rFonts w:ascii="Arial" w:hAnsi="Arial" w:cs="Arial"/>
        </w:rPr>
        <w:t xml:space="preserve">correspondentes aos compromissos firmes de aquisição de volumes de gás. </w:t>
      </w:r>
    </w:p>
    <w:p w14:paraId="4AB3E852" w14:textId="77777777" w:rsidR="00E87A86" w:rsidRPr="00B66A66"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Em consonância com as regras contratuais, esses adiantamentos são baixados contra a conta de fornecedores, à medida que os volumes de gás são retirados do supridor, ou levando para o resultado como despesa de penalidades, no caso de expirado o prazo contratual para a retirada do gás. </w:t>
      </w:r>
    </w:p>
    <w:p w14:paraId="72E467BB" w14:textId="748D79B1" w:rsidR="00E87A86" w:rsidRPr="00B66A66" w:rsidRDefault="00E87A86" w:rsidP="00E87A86">
      <w:pPr>
        <w:autoSpaceDE w:val="0"/>
        <w:autoSpaceDN w:val="0"/>
        <w:adjustRightInd w:val="0"/>
        <w:spacing w:after="120"/>
        <w:jc w:val="both"/>
        <w:rPr>
          <w:rFonts w:ascii="Arial" w:hAnsi="Arial" w:cs="Arial"/>
        </w:rPr>
      </w:pPr>
      <w:r w:rsidRPr="00B66A66">
        <w:rPr>
          <w:rFonts w:ascii="Arial" w:hAnsi="Arial" w:cs="Arial"/>
        </w:rPr>
        <w:lastRenderedPageBreak/>
        <w:t xml:space="preserve">Como os valores adiantados ao </w:t>
      </w:r>
      <w:r w:rsidR="006429C4" w:rsidRPr="00B66A66">
        <w:rPr>
          <w:rFonts w:ascii="Arial" w:hAnsi="Arial" w:cs="Arial"/>
        </w:rPr>
        <w:t>s</w:t>
      </w:r>
      <w:r w:rsidRPr="00B66A66">
        <w:rPr>
          <w:rFonts w:ascii="Arial" w:hAnsi="Arial" w:cs="Arial"/>
        </w:rPr>
        <w:t xml:space="preserve">upridor </w:t>
      </w:r>
      <w:r w:rsidR="009415C0" w:rsidRPr="00B66A66">
        <w:rPr>
          <w:rFonts w:ascii="Arial" w:hAnsi="Arial" w:cs="Arial"/>
        </w:rPr>
        <w:t xml:space="preserve">confere o direito </w:t>
      </w:r>
      <w:r w:rsidR="00926E61" w:rsidRPr="00B66A66">
        <w:rPr>
          <w:rFonts w:ascii="Arial" w:hAnsi="Arial" w:cs="Arial"/>
        </w:rPr>
        <w:t>à</w:t>
      </w:r>
      <w:r w:rsidR="009415C0" w:rsidRPr="00B66A66">
        <w:rPr>
          <w:rFonts w:ascii="Arial" w:hAnsi="Arial" w:cs="Arial"/>
        </w:rPr>
        <w:t xml:space="preserve"> </w:t>
      </w:r>
      <w:r w:rsidR="00A2253B" w:rsidRPr="00B66A66">
        <w:rPr>
          <w:rFonts w:ascii="Arial" w:hAnsi="Arial" w:cs="Arial"/>
        </w:rPr>
        <w:t>Companhia</w:t>
      </w:r>
      <w:r w:rsidR="009415C0" w:rsidRPr="00B66A66">
        <w:rPr>
          <w:rFonts w:ascii="Arial" w:hAnsi="Arial" w:cs="Arial"/>
        </w:rPr>
        <w:t xml:space="preserve"> constituído quando do adiantamento, de retirar os correspondentes </w:t>
      </w:r>
      <w:r w:rsidRPr="00B66A66">
        <w:rPr>
          <w:rFonts w:ascii="Arial" w:hAnsi="Arial" w:cs="Arial"/>
        </w:rPr>
        <w:t xml:space="preserve">volumes de gás, estes montantes </w:t>
      </w:r>
      <w:r w:rsidR="009415C0" w:rsidRPr="00B66A66">
        <w:rPr>
          <w:rFonts w:ascii="Arial" w:hAnsi="Arial" w:cs="Arial"/>
        </w:rPr>
        <w:t xml:space="preserve">estão </w:t>
      </w:r>
      <w:r w:rsidRPr="00B66A66">
        <w:rPr>
          <w:rFonts w:ascii="Arial" w:hAnsi="Arial" w:cs="Arial"/>
        </w:rPr>
        <w:t>atualizados pela variação do preço do gás ao final do exercício social.</w:t>
      </w:r>
    </w:p>
    <w:p w14:paraId="23937C66" w14:textId="5615EC60" w:rsidR="00F77F2B" w:rsidRPr="00B66A66"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A composição da Conta Créditos nas operações de venda e aquisição de gás está demonstrada conforme </w:t>
      </w:r>
      <w:r w:rsidR="001675B3" w:rsidRPr="00B66A66">
        <w:rPr>
          <w:rFonts w:ascii="Arial" w:hAnsi="Arial" w:cs="Arial"/>
        </w:rPr>
        <w:t>a seguir</w:t>
      </w:r>
      <w:r w:rsidRPr="00B66A66">
        <w:rPr>
          <w:rFonts w:ascii="Arial" w:hAnsi="Arial" w:cs="Arial"/>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5"/>
        <w:gridCol w:w="992"/>
        <w:gridCol w:w="992"/>
      </w:tblGrid>
      <w:tr w:rsidR="00A43A28" w:rsidRPr="00B66A66" w14:paraId="541EDE53" w14:textId="77777777" w:rsidTr="00B31DF6">
        <w:trPr>
          <w:trHeight w:val="227"/>
        </w:trPr>
        <w:tc>
          <w:tcPr>
            <w:tcW w:w="6975" w:type="dxa"/>
            <w:shd w:val="clear" w:color="auto" w:fill="C0C0C0"/>
            <w:vAlign w:val="center"/>
          </w:tcPr>
          <w:p w14:paraId="3A74691F" w14:textId="77777777" w:rsidR="00A43A28" w:rsidRPr="00B66A66" w:rsidRDefault="00A43A28" w:rsidP="00A43A28">
            <w:pPr>
              <w:autoSpaceDE w:val="0"/>
              <w:autoSpaceDN w:val="0"/>
              <w:adjustRightInd w:val="0"/>
              <w:spacing w:after="0"/>
              <w:jc w:val="both"/>
              <w:rPr>
                <w:rFonts w:ascii="Arial" w:hAnsi="Arial" w:cs="Arial"/>
                <w:b/>
                <w:sz w:val="20"/>
                <w:szCs w:val="20"/>
              </w:rPr>
            </w:pPr>
            <w:r w:rsidRPr="00B66A66">
              <w:rPr>
                <w:rFonts w:ascii="Arial" w:hAnsi="Arial" w:cs="Arial"/>
                <w:b/>
                <w:sz w:val="20"/>
                <w:szCs w:val="20"/>
              </w:rPr>
              <w:t xml:space="preserve">DESCRIÇÃO – ATIVO CIRCULANTE </w:t>
            </w:r>
          </w:p>
        </w:tc>
        <w:tc>
          <w:tcPr>
            <w:tcW w:w="992" w:type="dxa"/>
            <w:shd w:val="clear" w:color="auto" w:fill="C0C0C0"/>
            <w:vAlign w:val="center"/>
          </w:tcPr>
          <w:p w14:paraId="1EF192F2" w14:textId="06A456C8" w:rsidR="00A43A28" w:rsidRPr="00B66A66" w:rsidRDefault="00556E1D" w:rsidP="00A43A28">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w:t>
            </w:r>
            <w:r w:rsidR="00107414" w:rsidRPr="00B66A66">
              <w:rPr>
                <w:rFonts w:ascii="Arial" w:hAnsi="Arial" w:cs="Arial"/>
                <w:b/>
                <w:sz w:val="20"/>
                <w:szCs w:val="20"/>
              </w:rPr>
              <w:t>2</w:t>
            </w:r>
          </w:p>
        </w:tc>
        <w:tc>
          <w:tcPr>
            <w:tcW w:w="992" w:type="dxa"/>
            <w:shd w:val="clear" w:color="auto" w:fill="C0C0C0"/>
            <w:vAlign w:val="center"/>
          </w:tcPr>
          <w:p w14:paraId="349F08BC" w14:textId="5468A79E" w:rsidR="00A43A28" w:rsidRPr="00B66A66" w:rsidRDefault="00556E1D" w:rsidP="00A43A28">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w:t>
            </w:r>
            <w:r w:rsidR="00107414" w:rsidRPr="00B66A66">
              <w:rPr>
                <w:rFonts w:ascii="Arial" w:hAnsi="Arial" w:cs="Arial"/>
                <w:b/>
                <w:sz w:val="20"/>
                <w:szCs w:val="20"/>
              </w:rPr>
              <w:t>1</w:t>
            </w:r>
          </w:p>
        </w:tc>
      </w:tr>
      <w:tr w:rsidR="00107414" w:rsidRPr="00B66A66" w14:paraId="1EFA73F0" w14:textId="77777777" w:rsidTr="00B31DF6">
        <w:trPr>
          <w:trHeight w:val="227"/>
        </w:trPr>
        <w:tc>
          <w:tcPr>
            <w:tcW w:w="6975" w:type="dxa"/>
            <w:shd w:val="clear" w:color="auto" w:fill="FFFFFF"/>
            <w:vAlign w:val="center"/>
          </w:tcPr>
          <w:p w14:paraId="3134DB75" w14:textId="66DACCA5" w:rsidR="00107414" w:rsidRPr="00B66A66" w:rsidRDefault="00107414" w:rsidP="00107414">
            <w:pPr>
              <w:autoSpaceDE w:val="0"/>
              <w:autoSpaceDN w:val="0"/>
              <w:adjustRightInd w:val="0"/>
              <w:spacing w:after="0"/>
              <w:jc w:val="both"/>
              <w:rPr>
                <w:rFonts w:ascii="Arial" w:hAnsi="Arial" w:cs="Arial"/>
                <w:sz w:val="20"/>
                <w:szCs w:val="20"/>
              </w:rPr>
            </w:pPr>
            <w:r w:rsidRPr="00B66A66">
              <w:rPr>
                <w:rFonts w:ascii="Arial" w:hAnsi="Arial" w:cs="Arial"/>
                <w:sz w:val="20"/>
                <w:szCs w:val="20"/>
              </w:rPr>
              <w:t>Contrato Petrobras – Suprimento Geral (i)</w:t>
            </w:r>
          </w:p>
        </w:tc>
        <w:tc>
          <w:tcPr>
            <w:tcW w:w="992" w:type="dxa"/>
            <w:shd w:val="clear" w:color="auto" w:fill="FFFFFF"/>
            <w:vAlign w:val="center"/>
          </w:tcPr>
          <w:p w14:paraId="53D3D3E5" w14:textId="40392D86" w:rsidR="00107414" w:rsidRPr="00B66A66" w:rsidRDefault="00107414" w:rsidP="00107414">
            <w:pPr>
              <w:spacing w:after="0"/>
              <w:jc w:val="right"/>
              <w:rPr>
                <w:rFonts w:ascii="Arial" w:hAnsi="Arial" w:cs="Arial"/>
                <w:sz w:val="20"/>
                <w:szCs w:val="20"/>
              </w:rPr>
            </w:pPr>
            <w:r w:rsidRPr="00B66A66">
              <w:rPr>
                <w:rFonts w:ascii="Arial" w:hAnsi="Arial" w:cs="Arial"/>
                <w:sz w:val="20"/>
                <w:szCs w:val="20"/>
              </w:rPr>
              <w:t>5</w:t>
            </w:r>
            <w:r w:rsidR="007D4079" w:rsidRPr="00B66A66">
              <w:rPr>
                <w:rFonts w:ascii="Arial" w:hAnsi="Arial" w:cs="Arial"/>
                <w:sz w:val="20"/>
                <w:szCs w:val="20"/>
              </w:rPr>
              <w:t>6</w:t>
            </w:r>
          </w:p>
        </w:tc>
        <w:tc>
          <w:tcPr>
            <w:tcW w:w="992" w:type="dxa"/>
            <w:shd w:val="clear" w:color="auto" w:fill="FFFFFF"/>
            <w:vAlign w:val="center"/>
          </w:tcPr>
          <w:p w14:paraId="0074E178" w14:textId="16CB6E88" w:rsidR="00107414" w:rsidRPr="00B66A66" w:rsidRDefault="00107414" w:rsidP="00107414">
            <w:pPr>
              <w:spacing w:after="0"/>
              <w:jc w:val="right"/>
              <w:rPr>
                <w:rFonts w:ascii="Arial" w:hAnsi="Arial" w:cs="Arial"/>
                <w:sz w:val="20"/>
                <w:szCs w:val="20"/>
              </w:rPr>
            </w:pPr>
            <w:r w:rsidRPr="00B66A66">
              <w:rPr>
                <w:rFonts w:ascii="Arial" w:hAnsi="Arial" w:cs="Arial"/>
                <w:sz w:val="20"/>
                <w:szCs w:val="20"/>
              </w:rPr>
              <w:t>748</w:t>
            </w:r>
          </w:p>
        </w:tc>
      </w:tr>
      <w:tr w:rsidR="00107414" w:rsidRPr="00B66A66" w14:paraId="1AEAD17D" w14:textId="77777777" w:rsidTr="00B31DF6">
        <w:trPr>
          <w:trHeight w:val="227"/>
        </w:trPr>
        <w:tc>
          <w:tcPr>
            <w:tcW w:w="6975" w:type="dxa"/>
            <w:shd w:val="clear" w:color="auto" w:fill="FFFFFF"/>
            <w:vAlign w:val="center"/>
          </w:tcPr>
          <w:p w14:paraId="1F9F8AD6" w14:textId="7CC6F42D" w:rsidR="00107414" w:rsidRPr="00B66A66" w:rsidRDefault="00107414" w:rsidP="00107414">
            <w:pPr>
              <w:autoSpaceDE w:val="0"/>
              <w:autoSpaceDN w:val="0"/>
              <w:adjustRightInd w:val="0"/>
              <w:spacing w:after="0"/>
              <w:jc w:val="both"/>
              <w:rPr>
                <w:rFonts w:ascii="Arial" w:hAnsi="Arial" w:cs="Arial"/>
                <w:sz w:val="20"/>
                <w:szCs w:val="20"/>
              </w:rPr>
            </w:pPr>
            <w:r w:rsidRPr="00B66A66">
              <w:rPr>
                <w:rFonts w:ascii="Arial" w:hAnsi="Arial" w:cs="Arial"/>
                <w:sz w:val="20"/>
                <w:szCs w:val="20"/>
              </w:rPr>
              <w:t>Outros Adiantamentos</w:t>
            </w:r>
          </w:p>
        </w:tc>
        <w:tc>
          <w:tcPr>
            <w:tcW w:w="992" w:type="dxa"/>
            <w:shd w:val="clear" w:color="auto" w:fill="FFFFFF"/>
            <w:vAlign w:val="center"/>
          </w:tcPr>
          <w:p w14:paraId="469E06FD" w14:textId="5D2AFDBD" w:rsidR="00107414" w:rsidRPr="00B66A66" w:rsidRDefault="00107414" w:rsidP="00107414">
            <w:pPr>
              <w:spacing w:after="0"/>
              <w:jc w:val="right"/>
              <w:rPr>
                <w:rFonts w:ascii="Arial" w:hAnsi="Arial" w:cs="Arial"/>
                <w:sz w:val="20"/>
                <w:szCs w:val="20"/>
              </w:rPr>
            </w:pPr>
            <w:r w:rsidRPr="00B66A66">
              <w:rPr>
                <w:rFonts w:ascii="Arial" w:hAnsi="Arial" w:cs="Arial"/>
                <w:sz w:val="20"/>
                <w:szCs w:val="20"/>
              </w:rPr>
              <w:t>50</w:t>
            </w:r>
          </w:p>
        </w:tc>
        <w:tc>
          <w:tcPr>
            <w:tcW w:w="992" w:type="dxa"/>
            <w:shd w:val="clear" w:color="auto" w:fill="FFFFFF"/>
            <w:vAlign w:val="center"/>
          </w:tcPr>
          <w:p w14:paraId="377EEA2F" w14:textId="0A05B027" w:rsidR="00107414" w:rsidRPr="00B66A66" w:rsidRDefault="00107414" w:rsidP="00107414">
            <w:pPr>
              <w:spacing w:after="0"/>
              <w:jc w:val="right"/>
              <w:rPr>
                <w:rFonts w:ascii="Arial" w:hAnsi="Arial" w:cs="Arial"/>
                <w:sz w:val="20"/>
                <w:szCs w:val="20"/>
              </w:rPr>
            </w:pPr>
            <w:r w:rsidRPr="00B66A66">
              <w:rPr>
                <w:rFonts w:ascii="Arial" w:hAnsi="Arial" w:cs="Arial"/>
                <w:sz w:val="20"/>
                <w:szCs w:val="20"/>
              </w:rPr>
              <w:t>8</w:t>
            </w:r>
          </w:p>
        </w:tc>
      </w:tr>
      <w:tr w:rsidR="00556E1D" w:rsidRPr="00B66A66" w14:paraId="3EB29B64" w14:textId="77777777" w:rsidTr="00B31DF6">
        <w:trPr>
          <w:trHeight w:val="227"/>
        </w:trPr>
        <w:tc>
          <w:tcPr>
            <w:tcW w:w="6975" w:type="dxa"/>
            <w:shd w:val="clear" w:color="auto" w:fill="C0C0C0"/>
            <w:vAlign w:val="center"/>
          </w:tcPr>
          <w:p w14:paraId="093E92A3" w14:textId="77777777" w:rsidR="00556E1D" w:rsidRPr="00B66A66" w:rsidRDefault="00556E1D" w:rsidP="00556E1D">
            <w:pPr>
              <w:autoSpaceDE w:val="0"/>
              <w:autoSpaceDN w:val="0"/>
              <w:adjustRightInd w:val="0"/>
              <w:spacing w:after="0"/>
              <w:jc w:val="both"/>
              <w:rPr>
                <w:rFonts w:ascii="Arial" w:hAnsi="Arial" w:cs="Arial"/>
                <w:b/>
                <w:sz w:val="20"/>
                <w:szCs w:val="20"/>
              </w:rPr>
            </w:pPr>
            <w:r w:rsidRPr="00B66A66">
              <w:rPr>
                <w:rFonts w:ascii="Arial" w:hAnsi="Arial" w:cs="Arial"/>
                <w:b/>
                <w:sz w:val="20"/>
                <w:szCs w:val="20"/>
              </w:rPr>
              <w:t>TOTAIS</w:t>
            </w:r>
          </w:p>
        </w:tc>
        <w:tc>
          <w:tcPr>
            <w:tcW w:w="992" w:type="dxa"/>
            <w:shd w:val="clear" w:color="auto" w:fill="C0C0C0"/>
            <w:vAlign w:val="center"/>
          </w:tcPr>
          <w:p w14:paraId="408C2B07" w14:textId="0CEDA8FF" w:rsidR="00556E1D" w:rsidRPr="00B66A66" w:rsidRDefault="00107414" w:rsidP="00556E1D">
            <w:pPr>
              <w:spacing w:after="0"/>
              <w:jc w:val="right"/>
              <w:rPr>
                <w:rFonts w:ascii="Arial" w:hAnsi="Arial" w:cs="Arial"/>
                <w:b/>
                <w:sz w:val="20"/>
                <w:szCs w:val="20"/>
              </w:rPr>
            </w:pPr>
            <w:r w:rsidRPr="00B66A66">
              <w:rPr>
                <w:rFonts w:ascii="Arial" w:hAnsi="Arial" w:cs="Arial"/>
                <w:b/>
                <w:sz w:val="20"/>
                <w:szCs w:val="20"/>
              </w:rPr>
              <w:t>10</w:t>
            </w:r>
            <w:r w:rsidR="007D4079" w:rsidRPr="00B66A66">
              <w:rPr>
                <w:rFonts w:ascii="Arial" w:hAnsi="Arial" w:cs="Arial"/>
                <w:b/>
                <w:sz w:val="20"/>
                <w:szCs w:val="20"/>
              </w:rPr>
              <w:t>6</w:t>
            </w:r>
          </w:p>
        </w:tc>
        <w:tc>
          <w:tcPr>
            <w:tcW w:w="992" w:type="dxa"/>
            <w:shd w:val="clear" w:color="auto" w:fill="C0C0C0"/>
            <w:vAlign w:val="center"/>
          </w:tcPr>
          <w:p w14:paraId="5C5B8964" w14:textId="5174DB25" w:rsidR="00556E1D" w:rsidRPr="00B66A66" w:rsidRDefault="00107414" w:rsidP="00556E1D">
            <w:pPr>
              <w:spacing w:after="0"/>
              <w:jc w:val="right"/>
              <w:rPr>
                <w:rFonts w:ascii="Arial" w:hAnsi="Arial" w:cs="Arial"/>
                <w:b/>
                <w:sz w:val="20"/>
                <w:szCs w:val="20"/>
              </w:rPr>
            </w:pPr>
            <w:r w:rsidRPr="00B66A66">
              <w:rPr>
                <w:rFonts w:ascii="Arial" w:hAnsi="Arial" w:cs="Arial"/>
                <w:b/>
                <w:sz w:val="20"/>
                <w:szCs w:val="20"/>
              </w:rPr>
              <w:t>756</w:t>
            </w:r>
          </w:p>
        </w:tc>
      </w:tr>
    </w:tbl>
    <w:p w14:paraId="03A04A4D" w14:textId="77777777" w:rsidR="00146669" w:rsidRPr="00B66A66" w:rsidRDefault="00146669" w:rsidP="00E87A86">
      <w:pPr>
        <w:widowControl w:val="0"/>
        <w:jc w:val="both"/>
        <w:rPr>
          <w:rFonts w:ascii="Arial" w:hAnsi="Arial" w:cs="Arial"/>
          <w:b/>
        </w:rPr>
      </w:pPr>
    </w:p>
    <w:p w14:paraId="5591273E" w14:textId="0631A0C8" w:rsidR="00E87A86" w:rsidRPr="00B66A66" w:rsidRDefault="00E87A86" w:rsidP="00E87A86">
      <w:pPr>
        <w:autoSpaceDE w:val="0"/>
        <w:autoSpaceDN w:val="0"/>
        <w:adjustRightInd w:val="0"/>
        <w:jc w:val="both"/>
        <w:rPr>
          <w:rFonts w:ascii="Arial" w:hAnsi="Arial" w:cs="Arial"/>
        </w:rPr>
      </w:pPr>
      <w:r w:rsidRPr="00B66A66">
        <w:rPr>
          <w:rFonts w:ascii="Arial" w:hAnsi="Arial" w:cs="Arial"/>
        </w:rPr>
        <w:t>Os valores registrados nestas rubricas referem-se a:</w:t>
      </w:r>
      <w:r w:rsidR="00810963" w:rsidRPr="00B66A66">
        <w:rPr>
          <w:rFonts w:ascii="Arial" w:hAnsi="Arial" w:cs="Arial"/>
        </w:rPr>
        <w:t xml:space="preserve"> </w:t>
      </w:r>
    </w:p>
    <w:p w14:paraId="2BD1D14A" w14:textId="79CBB4DA" w:rsidR="00CF51A0" w:rsidRPr="00B66A66" w:rsidRDefault="00CF51A0" w:rsidP="00E87A86">
      <w:pPr>
        <w:autoSpaceDE w:val="0"/>
        <w:autoSpaceDN w:val="0"/>
        <w:adjustRightInd w:val="0"/>
        <w:jc w:val="both"/>
        <w:rPr>
          <w:rFonts w:ascii="Arial" w:hAnsi="Arial" w:cs="Arial"/>
        </w:rPr>
      </w:pPr>
      <w:r w:rsidRPr="00B66A66">
        <w:rPr>
          <w:rFonts w:ascii="Arial" w:hAnsi="Arial" w:cs="Arial"/>
        </w:rPr>
        <w:t>i) Contrato Petrobras – Suprimento Geral</w:t>
      </w:r>
    </w:p>
    <w:p w14:paraId="6BCD7FE1" w14:textId="6F35C3EB" w:rsidR="00CF51A0" w:rsidRPr="00B3609E" w:rsidRDefault="00CF51A0" w:rsidP="00E87A86">
      <w:pPr>
        <w:autoSpaceDE w:val="0"/>
        <w:autoSpaceDN w:val="0"/>
        <w:adjustRightInd w:val="0"/>
        <w:jc w:val="both"/>
        <w:rPr>
          <w:rFonts w:ascii="Arial" w:hAnsi="Arial" w:cs="Arial"/>
        </w:rPr>
      </w:pPr>
      <w:r w:rsidRPr="00B66A66">
        <w:rPr>
          <w:rFonts w:ascii="Arial" w:hAnsi="Arial" w:cs="Arial"/>
        </w:rPr>
        <w:t xml:space="preserve">Em </w:t>
      </w:r>
      <w:r w:rsidR="002E1425" w:rsidRPr="00B66A66">
        <w:rPr>
          <w:rFonts w:ascii="Arial" w:hAnsi="Arial" w:cs="Arial"/>
        </w:rPr>
        <w:t>2022</w:t>
      </w:r>
      <w:r w:rsidRPr="00B66A66">
        <w:rPr>
          <w:rFonts w:ascii="Arial" w:hAnsi="Arial" w:cs="Arial"/>
        </w:rPr>
        <w:t xml:space="preserve">, </w:t>
      </w:r>
      <w:r w:rsidR="002E1425" w:rsidRPr="00B66A66">
        <w:rPr>
          <w:rFonts w:ascii="Arial" w:hAnsi="Arial" w:cs="Arial"/>
        </w:rPr>
        <w:t>o saldo de cartas de crédito emitidas pel</w:t>
      </w:r>
      <w:r w:rsidRPr="00B66A66">
        <w:rPr>
          <w:rFonts w:ascii="Arial" w:hAnsi="Arial" w:cs="Arial"/>
        </w:rPr>
        <w:t>a Petrobras</w:t>
      </w:r>
      <w:r w:rsidR="002E1425" w:rsidRPr="00B66A66">
        <w:rPr>
          <w:rFonts w:ascii="Arial" w:hAnsi="Arial" w:cs="Arial"/>
        </w:rPr>
        <w:t xml:space="preserve">, e </w:t>
      </w:r>
      <w:r w:rsidR="00711228" w:rsidRPr="00B66A66">
        <w:rPr>
          <w:rFonts w:ascii="Arial" w:hAnsi="Arial" w:cs="Arial"/>
        </w:rPr>
        <w:t xml:space="preserve">que serão utilizadas </w:t>
      </w:r>
      <w:r w:rsidR="00C01030" w:rsidRPr="00B66A66">
        <w:rPr>
          <w:rFonts w:ascii="Arial" w:hAnsi="Arial" w:cs="Arial"/>
        </w:rPr>
        <w:t>em operações</w:t>
      </w:r>
      <w:r w:rsidR="00711228" w:rsidRPr="00B66A66">
        <w:rPr>
          <w:rFonts w:ascii="Arial" w:hAnsi="Arial" w:cs="Arial"/>
        </w:rPr>
        <w:t xml:space="preserve"> futuras</w:t>
      </w:r>
      <w:r w:rsidR="00C01030" w:rsidRPr="00B66A66">
        <w:rPr>
          <w:rFonts w:ascii="Arial" w:hAnsi="Arial" w:cs="Arial"/>
        </w:rPr>
        <w:t xml:space="preserve"> </w:t>
      </w:r>
      <w:r w:rsidR="00F2703B" w:rsidRPr="00B66A66">
        <w:rPr>
          <w:rFonts w:ascii="Arial" w:hAnsi="Arial" w:cs="Arial"/>
        </w:rPr>
        <w:t>junto ao referido supridor</w:t>
      </w:r>
      <w:r w:rsidR="002E1425" w:rsidRPr="00B66A66">
        <w:rPr>
          <w:rFonts w:ascii="Arial" w:hAnsi="Arial" w:cs="Arial"/>
        </w:rPr>
        <w:t>, é de R$ 5</w:t>
      </w:r>
      <w:r w:rsidR="00732EBE" w:rsidRPr="00B66A66">
        <w:rPr>
          <w:rFonts w:ascii="Arial" w:hAnsi="Arial" w:cs="Arial"/>
        </w:rPr>
        <w:t>6</w:t>
      </w:r>
      <w:r w:rsidR="00B903EC" w:rsidRPr="00B66A66">
        <w:rPr>
          <w:rFonts w:ascii="Arial" w:hAnsi="Arial" w:cs="Arial"/>
        </w:rPr>
        <w:t>.</w:t>
      </w:r>
      <w:r w:rsidR="00B903EC" w:rsidRPr="00B3609E">
        <w:rPr>
          <w:rFonts w:ascii="Arial" w:hAnsi="Arial" w:cs="Arial"/>
        </w:rPr>
        <w:t xml:space="preserve"> </w:t>
      </w:r>
    </w:p>
    <w:p w14:paraId="28BBAA86" w14:textId="21ED9532" w:rsidR="00200682" w:rsidRPr="00B3609E" w:rsidRDefault="00200682" w:rsidP="00200682">
      <w:pPr>
        <w:widowControl w:val="0"/>
        <w:jc w:val="both"/>
        <w:rPr>
          <w:rFonts w:ascii="Arial" w:hAnsi="Arial" w:cs="Arial"/>
          <w:b/>
        </w:rPr>
      </w:pPr>
      <w:r w:rsidRPr="00B3609E">
        <w:rPr>
          <w:rFonts w:ascii="Arial" w:hAnsi="Arial" w:cs="Arial"/>
          <w:b/>
        </w:rPr>
        <w:t>NOTA 1</w:t>
      </w:r>
      <w:r w:rsidR="002E1425">
        <w:rPr>
          <w:rFonts w:ascii="Arial" w:hAnsi="Arial" w:cs="Arial"/>
          <w:b/>
        </w:rPr>
        <w:t>2</w:t>
      </w:r>
      <w:r w:rsidRPr="00B3609E">
        <w:rPr>
          <w:rFonts w:ascii="Arial" w:hAnsi="Arial" w:cs="Arial"/>
          <w:b/>
        </w:rPr>
        <w:t>. DEPÓSITOS JUDICIAIS</w:t>
      </w:r>
    </w:p>
    <w:p w14:paraId="4289AF18" w14:textId="77777777" w:rsidR="00200682" w:rsidRPr="00B3609E" w:rsidRDefault="00200682" w:rsidP="00200682">
      <w:pPr>
        <w:rPr>
          <w:rFonts w:ascii="Arial" w:hAnsi="Arial" w:cs="Arial"/>
        </w:rPr>
      </w:pPr>
      <w:r w:rsidRPr="00B3609E">
        <w:rPr>
          <w:rFonts w:ascii="Arial" w:hAnsi="Arial" w:cs="Arial"/>
        </w:rPr>
        <w:t xml:space="preserve">Os saldos dos depósitos judiciais estão assim demonstrados: </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68"/>
      </w:tblGrid>
      <w:tr w:rsidR="0043512B" w:rsidRPr="00B3609E" w14:paraId="25F2F245" w14:textId="77777777" w:rsidTr="00B31DF6">
        <w:trPr>
          <w:trHeight w:val="227"/>
          <w:jc w:val="center"/>
        </w:trPr>
        <w:tc>
          <w:tcPr>
            <w:tcW w:w="7083" w:type="dxa"/>
            <w:shd w:val="clear" w:color="auto" w:fill="C0C0C0"/>
            <w:vAlign w:val="center"/>
          </w:tcPr>
          <w:p w14:paraId="370F1272" w14:textId="58532B75" w:rsidR="0043512B" w:rsidRPr="00B3609E" w:rsidRDefault="0043512B" w:rsidP="0043512B">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213B1EE3" w14:textId="46C5E815" w:rsidR="0043512B" w:rsidRPr="00B3609E" w:rsidRDefault="00556E1D" w:rsidP="0043512B">
            <w:pPr>
              <w:spacing w:after="0"/>
              <w:jc w:val="center"/>
              <w:rPr>
                <w:rFonts w:ascii="Arial" w:hAnsi="Arial" w:cs="Arial"/>
                <w:b/>
                <w:bCs/>
                <w:sz w:val="20"/>
                <w:szCs w:val="20"/>
              </w:rPr>
            </w:pPr>
            <w:r>
              <w:rPr>
                <w:rFonts w:ascii="Arial" w:hAnsi="Arial" w:cs="Arial"/>
                <w:b/>
                <w:sz w:val="20"/>
                <w:szCs w:val="20"/>
              </w:rPr>
              <w:t>202</w:t>
            </w:r>
            <w:r w:rsidR="002E1425">
              <w:rPr>
                <w:rFonts w:ascii="Arial" w:hAnsi="Arial" w:cs="Arial"/>
                <w:b/>
                <w:sz w:val="20"/>
                <w:szCs w:val="20"/>
              </w:rPr>
              <w:t>2</w:t>
            </w:r>
          </w:p>
        </w:tc>
        <w:tc>
          <w:tcPr>
            <w:tcW w:w="968" w:type="dxa"/>
            <w:shd w:val="clear" w:color="auto" w:fill="C0C0C0"/>
            <w:vAlign w:val="center"/>
          </w:tcPr>
          <w:p w14:paraId="4C890F79" w14:textId="5D9A2AC7" w:rsidR="0043512B" w:rsidRPr="00B3609E" w:rsidRDefault="002E1425" w:rsidP="0043512B">
            <w:pPr>
              <w:spacing w:after="0"/>
              <w:jc w:val="center"/>
              <w:rPr>
                <w:rFonts w:ascii="Arial" w:hAnsi="Arial" w:cs="Arial"/>
                <w:b/>
                <w:bCs/>
                <w:sz w:val="20"/>
                <w:szCs w:val="20"/>
              </w:rPr>
            </w:pPr>
            <w:r>
              <w:rPr>
                <w:rFonts w:ascii="Arial" w:hAnsi="Arial" w:cs="Arial"/>
                <w:b/>
                <w:sz w:val="20"/>
                <w:szCs w:val="20"/>
              </w:rPr>
              <w:t>2021</w:t>
            </w:r>
          </w:p>
        </w:tc>
      </w:tr>
      <w:tr w:rsidR="002E1425" w:rsidRPr="00B3609E" w14:paraId="1DF0B1A7" w14:textId="77777777" w:rsidTr="00B31DF6">
        <w:trPr>
          <w:trHeight w:val="227"/>
          <w:jc w:val="center"/>
        </w:trPr>
        <w:tc>
          <w:tcPr>
            <w:tcW w:w="7083" w:type="dxa"/>
            <w:shd w:val="clear" w:color="auto" w:fill="FFFFFF" w:themeFill="background1"/>
            <w:vAlign w:val="center"/>
          </w:tcPr>
          <w:p w14:paraId="744514E9" w14:textId="44508BAA" w:rsidR="002E1425" w:rsidRPr="00B3609E" w:rsidRDefault="002E1425" w:rsidP="002E1425">
            <w:pPr>
              <w:spacing w:after="0"/>
              <w:jc w:val="both"/>
              <w:rPr>
                <w:rFonts w:ascii="Arial" w:hAnsi="Arial" w:cs="Arial"/>
                <w:bCs/>
                <w:sz w:val="20"/>
                <w:szCs w:val="20"/>
              </w:rPr>
            </w:pPr>
            <w:bookmarkStart w:id="8" w:name="_Hlk506297844"/>
            <w:r w:rsidRPr="00B3609E">
              <w:rPr>
                <w:rFonts w:ascii="Arial" w:hAnsi="Arial" w:cs="Arial"/>
                <w:bCs/>
                <w:sz w:val="20"/>
                <w:szCs w:val="20"/>
              </w:rPr>
              <w:t>Prefeitura Municipal de Fortaleza (1)</w:t>
            </w:r>
          </w:p>
        </w:tc>
        <w:tc>
          <w:tcPr>
            <w:tcW w:w="992" w:type="dxa"/>
            <w:shd w:val="clear" w:color="auto" w:fill="FFFFFF" w:themeFill="background1"/>
            <w:vAlign w:val="center"/>
          </w:tcPr>
          <w:p w14:paraId="1940124D" w14:textId="50323F5C" w:rsidR="002E1425" w:rsidRPr="00B3609E" w:rsidRDefault="002E1425" w:rsidP="002E1425">
            <w:pPr>
              <w:spacing w:after="0"/>
              <w:jc w:val="right"/>
              <w:rPr>
                <w:rFonts w:ascii="Arial" w:hAnsi="Arial" w:cs="Arial"/>
                <w:sz w:val="20"/>
                <w:szCs w:val="20"/>
              </w:rPr>
            </w:pPr>
            <w:r>
              <w:rPr>
                <w:rFonts w:ascii="Arial" w:hAnsi="Arial" w:cs="Arial"/>
                <w:sz w:val="20"/>
                <w:szCs w:val="20"/>
              </w:rPr>
              <w:t>13.21</w:t>
            </w:r>
            <w:r w:rsidR="008043CD">
              <w:rPr>
                <w:rFonts w:ascii="Arial" w:hAnsi="Arial" w:cs="Arial"/>
                <w:sz w:val="20"/>
                <w:szCs w:val="20"/>
              </w:rPr>
              <w:t>7</w:t>
            </w:r>
          </w:p>
        </w:tc>
        <w:tc>
          <w:tcPr>
            <w:tcW w:w="968" w:type="dxa"/>
            <w:shd w:val="clear" w:color="auto" w:fill="FFFFFF" w:themeFill="background1"/>
            <w:vAlign w:val="center"/>
          </w:tcPr>
          <w:p w14:paraId="696DA83B" w14:textId="5C7C6D0D" w:rsidR="002E1425" w:rsidRPr="00B3609E" w:rsidRDefault="002E1425" w:rsidP="002E1425">
            <w:pPr>
              <w:spacing w:after="0"/>
              <w:jc w:val="right"/>
              <w:rPr>
                <w:rFonts w:ascii="Arial" w:hAnsi="Arial" w:cs="Arial"/>
                <w:sz w:val="20"/>
                <w:szCs w:val="20"/>
              </w:rPr>
            </w:pPr>
            <w:r w:rsidRPr="0041479B">
              <w:rPr>
                <w:rFonts w:ascii="Arial" w:hAnsi="Arial" w:cs="Arial"/>
                <w:sz w:val="20"/>
                <w:szCs w:val="20"/>
              </w:rPr>
              <w:t>12</w:t>
            </w:r>
            <w:r>
              <w:rPr>
                <w:rFonts w:ascii="Arial" w:hAnsi="Arial" w:cs="Arial"/>
                <w:sz w:val="20"/>
                <w:szCs w:val="20"/>
              </w:rPr>
              <w:t>.</w:t>
            </w:r>
            <w:r w:rsidRPr="0041479B">
              <w:rPr>
                <w:rFonts w:ascii="Arial" w:hAnsi="Arial" w:cs="Arial"/>
                <w:sz w:val="20"/>
                <w:szCs w:val="20"/>
              </w:rPr>
              <w:t>241</w:t>
            </w:r>
          </w:p>
        </w:tc>
      </w:tr>
      <w:tr w:rsidR="002E1425" w:rsidRPr="00B3609E" w14:paraId="6ECF7666" w14:textId="77777777" w:rsidTr="00B31DF6">
        <w:trPr>
          <w:trHeight w:val="227"/>
          <w:jc w:val="center"/>
        </w:trPr>
        <w:tc>
          <w:tcPr>
            <w:tcW w:w="7083" w:type="dxa"/>
            <w:shd w:val="clear" w:color="auto" w:fill="FFFFFF" w:themeFill="background1"/>
            <w:vAlign w:val="center"/>
          </w:tcPr>
          <w:p w14:paraId="35DC245E" w14:textId="39B29832" w:rsidR="002E1425" w:rsidRPr="00B3609E" w:rsidRDefault="002E1425" w:rsidP="002E1425">
            <w:pPr>
              <w:spacing w:after="0"/>
              <w:jc w:val="both"/>
              <w:rPr>
                <w:rFonts w:ascii="Arial" w:hAnsi="Arial" w:cs="Arial"/>
                <w:bCs/>
                <w:sz w:val="20"/>
                <w:szCs w:val="20"/>
              </w:rPr>
            </w:pPr>
            <w:r w:rsidRPr="00B3609E">
              <w:rPr>
                <w:rFonts w:ascii="Arial" w:hAnsi="Arial" w:cs="Arial"/>
                <w:bCs/>
                <w:sz w:val="20"/>
                <w:szCs w:val="20"/>
              </w:rPr>
              <w:t>PIS sobre faturamento</w:t>
            </w:r>
            <w:r w:rsidR="00841624">
              <w:rPr>
                <w:rFonts w:ascii="Arial" w:hAnsi="Arial" w:cs="Arial"/>
                <w:bCs/>
                <w:sz w:val="20"/>
                <w:szCs w:val="20"/>
              </w:rPr>
              <w:t xml:space="preserve"> (</w:t>
            </w:r>
            <w:r w:rsidR="00116F0B">
              <w:rPr>
                <w:rFonts w:ascii="Arial" w:hAnsi="Arial" w:cs="Arial"/>
                <w:bCs/>
                <w:sz w:val="20"/>
                <w:szCs w:val="20"/>
              </w:rPr>
              <w:t>2</w:t>
            </w:r>
            <w:r w:rsidR="00841624">
              <w:rPr>
                <w:rFonts w:ascii="Arial" w:hAnsi="Arial" w:cs="Arial"/>
                <w:bCs/>
                <w:sz w:val="20"/>
                <w:szCs w:val="20"/>
              </w:rPr>
              <w:t>)</w:t>
            </w:r>
          </w:p>
        </w:tc>
        <w:tc>
          <w:tcPr>
            <w:tcW w:w="992" w:type="dxa"/>
            <w:shd w:val="clear" w:color="auto" w:fill="FFFFFF" w:themeFill="background1"/>
            <w:vAlign w:val="center"/>
          </w:tcPr>
          <w:p w14:paraId="596BF5AD" w14:textId="775A6FF9" w:rsidR="002E1425" w:rsidRPr="00B3609E" w:rsidRDefault="002E1425" w:rsidP="002E1425">
            <w:pPr>
              <w:spacing w:after="0"/>
              <w:jc w:val="right"/>
              <w:rPr>
                <w:rFonts w:ascii="Arial" w:hAnsi="Arial" w:cs="Arial"/>
                <w:sz w:val="20"/>
                <w:szCs w:val="20"/>
              </w:rPr>
            </w:pPr>
            <w:r>
              <w:rPr>
                <w:rFonts w:ascii="Arial" w:hAnsi="Arial" w:cs="Arial"/>
                <w:sz w:val="20"/>
                <w:szCs w:val="20"/>
              </w:rPr>
              <w:t>-</w:t>
            </w:r>
          </w:p>
        </w:tc>
        <w:tc>
          <w:tcPr>
            <w:tcW w:w="968" w:type="dxa"/>
            <w:shd w:val="clear" w:color="auto" w:fill="FFFFFF" w:themeFill="background1"/>
            <w:vAlign w:val="center"/>
          </w:tcPr>
          <w:p w14:paraId="02E53DEB" w14:textId="6E29002A" w:rsidR="002E1425" w:rsidRPr="00B3609E" w:rsidRDefault="002E1425" w:rsidP="002E1425">
            <w:pPr>
              <w:spacing w:after="0"/>
              <w:jc w:val="right"/>
              <w:rPr>
                <w:rFonts w:ascii="Arial" w:hAnsi="Arial" w:cs="Arial"/>
                <w:sz w:val="20"/>
                <w:szCs w:val="20"/>
              </w:rPr>
            </w:pPr>
            <w:r w:rsidRPr="0041479B">
              <w:rPr>
                <w:rFonts w:ascii="Arial" w:hAnsi="Arial" w:cs="Arial"/>
                <w:sz w:val="20"/>
                <w:szCs w:val="20"/>
              </w:rPr>
              <w:t>11</w:t>
            </w:r>
            <w:r>
              <w:rPr>
                <w:rFonts w:ascii="Arial" w:hAnsi="Arial" w:cs="Arial"/>
                <w:sz w:val="20"/>
                <w:szCs w:val="20"/>
              </w:rPr>
              <w:t>.</w:t>
            </w:r>
            <w:r w:rsidRPr="0041479B">
              <w:rPr>
                <w:rFonts w:ascii="Arial" w:hAnsi="Arial" w:cs="Arial"/>
                <w:sz w:val="20"/>
                <w:szCs w:val="20"/>
              </w:rPr>
              <w:t>842</w:t>
            </w:r>
          </w:p>
        </w:tc>
      </w:tr>
      <w:tr w:rsidR="002E1425" w:rsidRPr="00B3609E" w14:paraId="72D90857" w14:textId="77777777" w:rsidTr="00B31DF6">
        <w:trPr>
          <w:trHeight w:val="227"/>
          <w:jc w:val="center"/>
        </w:trPr>
        <w:tc>
          <w:tcPr>
            <w:tcW w:w="7083" w:type="dxa"/>
            <w:shd w:val="clear" w:color="auto" w:fill="FFFFFF" w:themeFill="background1"/>
            <w:vAlign w:val="center"/>
          </w:tcPr>
          <w:p w14:paraId="27FE20D1" w14:textId="03DE7FF7" w:rsidR="002E1425" w:rsidRPr="00B3609E" w:rsidRDefault="002E1425" w:rsidP="002E1425">
            <w:pPr>
              <w:spacing w:after="0"/>
              <w:jc w:val="both"/>
              <w:rPr>
                <w:rFonts w:ascii="Arial" w:hAnsi="Arial" w:cs="Arial"/>
                <w:bCs/>
                <w:sz w:val="20"/>
                <w:szCs w:val="20"/>
              </w:rPr>
            </w:pPr>
            <w:r w:rsidRPr="00B3609E">
              <w:rPr>
                <w:rFonts w:ascii="Arial" w:hAnsi="Arial" w:cs="Arial"/>
                <w:bCs/>
                <w:sz w:val="20"/>
                <w:szCs w:val="20"/>
              </w:rPr>
              <w:t>COFINS sobre faturamento</w:t>
            </w:r>
            <w:r w:rsidR="00841624">
              <w:rPr>
                <w:rFonts w:ascii="Arial" w:hAnsi="Arial" w:cs="Arial"/>
                <w:bCs/>
                <w:sz w:val="20"/>
                <w:szCs w:val="20"/>
              </w:rPr>
              <w:t xml:space="preserve"> (</w:t>
            </w:r>
            <w:r w:rsidR="00116F0B">
              <w:rPr>
                <w:rFonts w:ascii="Arial" w:hAnsi="Arial" w:cs="Arial"/>
                <w:bCs/>
                <w:sz w:val="20"/>
                <w:szCs w:val="20"/>
              </w:rPr>
              <w:t>2</w:t>
            </w:r>
            <w:r w:rsidR="00841624">
              <w:rPr>
                <w:rFonts w:ascii="Arial" w:hAnsi="Arial" w:cs="Arial"/>
                <w:bCs/>
                <w:sz w:val="20"/>
                <w:szCs w:val="20"/>
              </w:rPr>
              <w:t>)</w:t>
            </w:r>
          </w:p>
        </w:tc>
        <w:tc>
          <w:tcPr>
            <w:tcW w:w="992" w:type="dxa"/>
            <w:shd w:val="clear" w:color="auto" w:fill="FFFFFF" w:themeFill="background1"/>
            <w:vAlign w:val="center"/>
          </w:tcPr>
          <w:p w14:paraId="5B3DABD8" w14:textId="3FD6D56B" w:rsidR="002E1425" w:rsidRPr="00B3609E" w:rsidRDefault="002E1425" w:rsidP="002E1425">
            <w:pPr>
              <w:spacing w:after="0"/>
              <w:jc w:val="right"/>
              <w:rPr>
                <w:rFonts w:ascii="Arial" w:hAnsi="Arial" w:cs="Arial"/>
                <w:sz w:val="20"/>
                <w:szCs w:val="20"/>
              </w:rPr>
            </w:pPr>
            <w:r>
              <w:rPr>
                <w:rFonts w:ascii="Arial" w:hAnsi="Arial" w:cs="Arial"/>
                <w:sz w:val="20"/>
                <w:szCs w:val="20"/>
              </w:rPr>
              <w:t>-</w:t>
            </w:r>
          </w:p>
        </w:tc>
        <w:tc>
          <w:tcPr>
            <w:tcW w:w="968" w:type="dxa"/>
            <w:shd w:val="clear" w:color="auto" w:fill="FFFFFF" w:themeFill="background1"/>
            <w:vAlign w:val="center"/>
          </w:tcPr>
          <w:p w14:paraId="233662DE" w14:textId="0F3D792B" w:rsidR="002E1425" w:rsidRPr="00B3609E" w:rsidRDefault="002E1425" w:rsidP="002E1425">
            <w:pPr>
              <w:spacing w:after="0"/>
              <w:jc w:val="right"/>
              <w:rPr>
                <w:rFonts w:ascii="Arial" w:hAnsi="Arial" w:cs="Arial"/>
                <w:sz w:val="20"/>
                <w:szCs w:val="20"/>
              </w:rPr>
            </w:pPr>
            <w:r w:rsidRPr="0041479B">
              <w:rPr>
                <w:rFonts w:ascii="Arial" w:hAnsi="Arial" w:cs="Arial"/>
                <w:sz w:val="20"/>
                <w:szCs w:val="20"/>
              </w:rPr>
              <w:t>51</w:t>
            </w:r>
            <w:r>
              <w:rPr>
                <w:rFonts w:ascii="Arial" w:hAnsi="Arial" w:cs="Arial"/>
                <w:sz w:val="20"/>
                <w:szCs w:val="20"/>
              </w:rPr>
              <w:t>.</w:t>
            </w:r>
            <w:r w:rsidRPr="0041479B">
              <w:rPr>
                <w:rFonts w:ascii="Arial" w:hAnsi="Arial" w:cs="Arial"/>
                <w:sz w:val="20"/>
                <w:szCs w:val="20"/>
              </w:rPr>
              <w:t>214</w:t>
            </w:r>
          </w:p>
        </w:tc>
      </w:tr>
      <w:tr w:rsidR="002E1425" w:rsidRPr="00B3609E" w14:paraId="6344405E" w14:textId="77777777" w:rsidTr="00B31DF6">
        <w:trPr>
          <w:trHeight w:val="227"/>
          <w:jc w:val="center"/>
        </w:trPr>
        <w:tc>
          <w:tcPr>
            <w:tcW w:w="7083" w:type="dxa"/>
            <w:shd w:val="clear" w:color="auto" w:fill="auto"/>
            <w:vAlign w:val="center"/>
          </w:tcPr>
          <w:p w14:paraId="0B21E00E" w14:textId="77777777" w:rsidR="002E1425" w:rsidRPr="00B3609E" w:rsidRDefault="002E1425" w:rsidP="002E1425">
            <w:pPr>
              <w:spacing w:after="0"/>
              <w:jc w:val="both"/>
              <w:rPr>
                <w:rFonts w:ascii="Arial" w:hAnsi="Arial" w:cs="Arial"/>
                <w:bCs/>
                <w:sz w:val="20"/>
                <w:szCs w:val="20"/>
              </w:rPr>
            </w:pPr>
            <w:r w:rsidRPr="00B3609E">
              <w:rPr>
                <w:rFonts w:ascii="Arial" w:hAnsi="Arial" w:cs="Arial"/>
                <w:bCs/>
                <w:sz w:val="20"/>
                <w:szCs w:val="20"/>
              </w:rPr>
              <w:t>Ação Trabalhista – Depósitos Recursais</w:t>
            </w:r>
          </w:p>
        </w:tc>
        <w:tc>
          <w:tcPr>
            <w:tcW w:w="992" w:type="dxa"/>
            <w:vAlign w:val="center"/>
          </w:tcPr>
          <w:p w14:paraId="2D9D22AC" w14:textId="0AB0FA11" w:rsidR="002E1425" w:rsidRPr="00B3609E" w:rsidRDefault="002E1425" w:rsidP="002E1425">
            <w:pPr>
              <w:spacing w:after="0"/>
              <w:jc w:val="right"/>
              <w:rPr>
                <w:rFonts w:ascii="Arial" w:hAnsi="Arial" w:cs="Arial"/>
                <w:sz w:val="20"/>
                <w:szCs w:val="20"/>
              </w:rPr>
            </w:pPr>
            <w:r>
              <w:rPr>
                <w:rFonts w:ascii="Arial" w:hAnsi="Arial" w:cs="Arial"/>
                <w:sz w:val="20"/>
                <w:szCs w:val="20"/>
              </w:rPr>
              <w:t>33</w:t>
            </w:r>
          </w:p>
        </w:tc>
        <w:tc>
          <w:tcPr>
            <w:tcW w:w="968" w:type="dxa"/>
            <w:shd w:val="clear" w:color="auto" w:fill="auto"/>
            <w:vAlign w:val="center"/>
          </w:tcPr>
          <w:p w14:paraId="26997DA3" w14:textId="6C1000BD" w:rsidR="002E1425" w:rsidRPr="00B3609E" w:rsidRDefault="002E1425" w:rsidP="002E1425">
            <w:pPr>
              <w:spacing w:after="0"/>
              <w:jc w:val="right"/>
              <w:rPr>
                <w:rFonts w:ascii="Arial" w:hAnsi="Arial" w:cs="Arial"/>
                <w:sz w:val="20"/>
                <w:szCs w:val="20"/>
              </w:rPr>
            </w:pPr>
            <w:r w:rsidRPr="0041479B">
              <w:rPr>
                <w:rFonts w:ascii="Arial" w:hAnsi="Arial" w:cs="Arial"/>
                <w:sz w:val="20"/>
                <w:szCs w:val="20"/>
              </w:rPr>
              <w:t>22</w:t>
            </w:r>
          </w:p>
        </w:tc>
      </w:tr>
      <w:tr w:rsidR="002E1425" w:rsidRPr="00B3609E" w14:paraId="41FD7ABF" w14:textId="77777777" w:rsidTr="00B31DF6">
        <w:trPr>
          <w:trHeight w:val="227"/>
          <w:jc w:val="center"/>
        </w:trPr>
        <w:tc>
          <w:tcPr>
            <w:tcW w:w="7083" w:type="dxa"/>
            <w:shd w:val="clear" w:color="auto" w:fill="auto"/>
            <w:vAlign w:val="center"/>
          </w:tcPr>
          <w:p w14:paraId="35BC424D" w14:textId="017F771B" w:rsidR="002E1425" w:rsidRPr="00B3609E" w:rsidRDefault="002E1425" w:rsidP="002E1425">
            <w:pPr>
              <w:spacing w:after="0"/>
              <w:jc w:val="both"/>
              <w:rPr>
                <w:rFonts w:ascii="Arial" w:hAnsi="Arial" w:cs="Arial"/>
                <w:bCs/>
                <w:sz w:val="20"/>
                <w:szCs w:val="20"/>
              </w:rPr>
            </w:pPr>
            <w:r w:rsidRPr="00B3609E">
              <w:rPr>
                <w:rFonts w:ascii="Arial" w:hAnsi="Arial" w:cs="Arial"/>
                <w:bCs/>
                <w:sz w:val="20"/>
                <w:szCs w:val="20"/>
              </w:rPr>
              <w:t xml:space="preserve">Depósitos Judiciais Cíveis </w:t>
            </w:r>
          </w:p>
        </w:tc>
        <w:tc>
          <w:tcPr>
            <w:tcW w:w="992" w:type="dxa"/>
            <w:vAlign w:val="center"/>
          </w:tcPr>
          <w:p w14:paraId="12485486" w14:textId="3A7DA41F" w:rsidR="002E1425" w:rsidRPr="00B3609E" w:rsidRDefault="002E1425" w:rsidP="002E1425">
            <w:pPr>
              <w:spacing w:after="0"/>
              <w:jc w:val="right"/>
              <w:rPr>
                <w:rFonts w:ascii="Arial" w:hAnsi="Arial" w:cs="Arial"/>
                <w:sz w:val="20"/>
                <w:szCs w:val="20"/>
              </w:rPr>
            </w:pPr>
            <w:r>
              <w:rPr>
                <w:rFonts w:ascii="Arial" w:hAnsi="Arial" w:cs="Arial"/>
                <w:sz w:val="20"/>
                <w:szCs w:val="20"/>
              </w:rPr>
              <w:t>158</w:t>
            </w:r>
          </w:p>
        </w:tc>
        <w:tc>
          <w:tcPr>
            <w:tcW w:w="968" w:type="dxa"/>
            <w:shd w:val="clear" w:color="auto" w:fill="auto"/>
            <w:vAlign w:val="center"/>
          </w:tcPr>
          <w:p w14:paraId="02DF0F0D" w14:textId="3AB1368B" w:rsidR="002E1425" w:rsidRPr="00B3609E" w:rsidRDefault="002E1425" w:rsidP="002E1425">
            <w:pPr>
              <w:spacing w:after="0"/>
              <w:jc w:val="right"/>
              <w:rPr>
                <w:rFonts w:ascii="Arial" w:hAnsi="Arial" w:cs="Arial"/>
                <w:sz w:val="20"/>
                <w:szCs w:val="20"/>
              </w:rPr>
            </w:pPr>
            <w:r w:rsidRPr="0041479B">
              <w:rPr>
                <w:rFonts w:ascii="Arial" w:hAnsi="Arial" w:cs="Arial"/>
                <w:sz w:val="20"/>
                <w:szCs w:val="20"/>
              </w:rPr>
              <w:t>271</w:t>
            </w:r>
          </w:p>
        </w:tc>
      </w:tr>
      <w:tr w:rsidR="002E1425" w:rsidRPr="00B3609E" w14:paraId="39937F5C" w14:textId="77777777" w:rsidTr="00B31DF6">
        <w:trPr>
          <w:trHeight w:val="227"/>
          <w:jc w:val="center"/>
        </w:trPr>
        <w:tc>
          <w:tcPr>
            <w:tcW w:w="7083" w:type="dxa"/>
            <w:shd w:val="clear" w:color="auto" w:fill="auto"/>
            <w:vAlign w:val="center"/>
          </w:tcPr>
          <w:p w14:paraId="3152A548" w14:textId="599F3347" w:rsidR="002E1425" w:rsidRPr="00B3609E" w:rsidRDefault="002E1425" w:rsidP="002E1425">
            <w:pPr>
              <w:spacing w:after="0"/>
              <w:jc w:val="both"/>
              <w:rPr>
                <w:rFonts w:ascii="Arial" w:hAnsi="Arial" w:cs="Arial"/>
                <w:bCs/>
                <w:sz w:val="20"/>
                <w:szCs w:val="20"/>
              </w:rPr>
            </w:pPr>
            <w:r w:rsidRPr="00B3609E">
              <w:rPr>
                <w:rFonts w:ascii="Arial" w:hAnsi="Arial" w:cs="Arial"/>
                <w:bCs/>
                <w:sz w:val="20"/>
                <w:szCs w:val="20"/>
              </w:rPr>
              <w:t>IRPJ Depósito Judicial (</w:t>
            </w:r>
            <w:r w:rsidR="00841624">
              <w:rPr>
                <w:rFonts w:ascii="Arial" w:hAnsi="Arial" w:cs="Arial"/>
                <w:bCs/>
                <w:sz w:val="20"/>
                <w:szCs w:val="20"/>
              </w:rPr>
              <w:t>3</w:t>
            </w:r>
            <w:r w:rsidRPr="00B3609E">
              <w:rPr>
                <w:rFonts w:ascii="Arial" w:hAnsi="Arial" w:cs="Arial"/>
                <w:bCs/>
                <w:sz w:val="20"/>
                <w:szCs w:val="20"/>
              </w:rPr>
              <w:t>)</w:t>
            </w:r>
          </w:p>
        </w:tc>
        <w:tc>
          <w:tcPr>
            <w:tcW w:w="992" w:type="dxa"/>
            <w:vAlign w:val="center"/>
          </w:tcPr>
          <w:p w14:paraId="4A9B7F91" w14:textId="5605885D" w:rsidR="002E1425" w:rsidRPr="00B3609E" w:rsidRDefault="002E1425" w:rsidP="002E1425">
            <w:pPr>
              <w:spacing w:after="0"/>
              <w:jc w:val="right"/>
              <w:rPr>
                <w:rFonts w:ascii="Arial" w:hAnsi="Arial" w:cs="Arial"/>
                <w:sz w:val="20"/>
                <w:szCs w:val="20"/>
              </w:rPr>
            </w:pPr>
            <w:r w:rsidRPr="0041479B">
              <w:rPr>
                <w:rFonts w:ascii="Arial" w:hAnsi="Arial" w:cs="Arial"/>
                <w:sz w:val="20"/>
                <w:szCs w:val="20"/>
              </w:rPr>
              <w:t>761</w:t>
            </w:r>
          </w:p>
        </w:tc>
        <w:tc>
          <w:tcPr>
            <w:tcW w:w="968" w:type="dxa"/>
            <w:shd w:val="clear" w:color="auto" w:fill="auto"/>
            <w:vAlign w:val="center"/>
          </w:tcPr>
          <w:p w14:paraId="2C9DEBA5" w14:textId="2A50AF3C" w:rsidR="002E1425" w:rsidRPr="00B3609E" w:rsidRDefault="002E1425" w:rsidP="002E1425">
            <w:pPr>
              <w:spacing w:after="0"/>
              <w:jc w:val="right"/>
              <w:rPr>
                <w:rFonts w:ascii="Arial" w:hAnsi="Arial" w:cs="Arial"/>
                <w:sz w:val="20"/>
                <w:szCs w:val="20"/>
              </w:rPr>
            </w:pPr>
            <w:r w:rsidRPr="0041479B">
              <w:rPr>
                <w:rFonts w:ascii="Arial" w:hAnsi="Arial" w:cs="Arial"/>
                <w:sz w:val="20"/>
                <w:szCs w:val="20"/>
              </w:rPr>
              <w:t>761</w:t>
            </w:r>
          </w:p>
        </w:tc>
      </w:tr>
      <w:bookmarkEnd w:id="8"/>
      <w:tr w:rsidR="00556E1D" w:rsidRPr="00B3609E" w14:paraId="236C6E9C" w14:textId="77777777" w:rsidTr="00B31DF6">
        <w:trPr>
          <w:trHeight w:val="227"/>
          <w:jc w:val="center"/>
        </w:trPr>
        <w:tc>
          <w:tcPr>
            <w:tcW w:w="7083" w:type="dxa"/>
            <w:shd w:val="clear" w:color="auto" w:fill="C0C0C0"/>
            <w:vAlign w:val="center"/>
          </w:tcPr>
          <w:p w14:paraId="345AB798"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174223A1" w14:textId="7A6DB8AE" w:rsidR="00556E1D" w:rsidRPr="00B3609E" w:rsidRDefault="002E1425" w:rsidP="00556E1D">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14.16</w:t>
            </w:r>
            <w:r w:rsidR="008043CD">
              <w:rPr>
                <w:rFonts w:ascii="Arial" w:eastAsia="Times New Roman" w:hAnsi="Arial" w:cs="Arial"/>
                <w:b/>
                <w:bCs/>
                <w:color w:val="000000"/>
                <w:kern w:val="0"/>
                <w:sz w:val="20"/>
                <w:szCs w:val="20"/>
                <w:lang w:eastAsia="pt-BR"/>
              </w:rPr>
              <w:t>9</w:t>
            </w:r>
          </w:p>
        </w:tc>
        <w:tc>
          <w:tcPr>
            <w:tcW w:w="968" w:type="dxa"/>
            <w:shd w:val="clear" w:color="auto" w:fill="C0C0C0"/>
            <w:vAlign w:val="center"/>
          </w:tcPr>
          <w:p w14:paraId="39A36F51" w14:textId="46881D68" w:rsidR="00556E1D" w:rsidRPr="00B3609E" w:rsidRDefault="002E1425" w:rsidP="00556E1D">
            <w:pPr>
              <w:spacing w:after="0" w:line="240" w:lineRule="auto"/>
              <w:jc w:val="right"/>
              <w:rPr>
                <w:rFonts w:ascii="Arial" w:eastAsia="Times New Roman" w:hAnsi="Arial" w:cs="Arial"/>
                <w:b/>
                <w:bCs/>
                <w:color w:val="000000" w:themeColor="text1"/>
                <w:sz w:val="20"/>
                <w:szCs w:val="20"/>
                <w:lang w:eastAsia="pt-BR"/>
              </w:rPr>
            </w:pPr>
            <w:r w:rsidRPr="0041479B">
              <w:rPr>
                <w:rFonts w:ascii="Arial" w:eastAsia="Times New Roman" w:hAnsi="Arial" w:cs="Arial"/>
                <w:b/>
                <w:bCs/>
                <w:color w:val="000000"/>
                <w:kern w:val="0"/>
                <w:sz w:val="20"/>
                <w:szCs w:val="20"/>
                <w:lang w:eastAsia="pt-BR"/>
              </w:rPr>
              <w:t>76</w:t>
            </w:r>
            <w:r>
              <w:rPr>
                <w:rFonts w:ascii="Arial" w:eastAsia="Times New Roman" w:hAnsi="Arial" w:cs="Arial"/>
                <w:b/>
                <w:bCs/>
                <w:color w:val="000000"/>
                <w:kern w:val="0"/>
                <w:sz w:val="20"/>
                <w:szCs w:val="20"/>
                <w:lang w:eastAsia="pt-BR"/>
              </w:rPr>
              <w:t>.</w:t>
            </w:r>
            <w:r w:rsidRPr="0041479B">
              <w:rPr>
                <w:rFonts w:ascii="Arial" w:eastAsia="Times New Roman" w:hAnsi="Arial" w:cs="Arial"/>
                <w:b/>
                <w:bCs/>
                <w:color w:val="000000"/>
                <w:kern w:val="0"/>
                <w:sz w:val="20"/>
                <w:szCs w:val="20"/>
                <w:lang w:eastAsia="pt-BR"/>
              </w:rPr>
              <w:t>351</w:t>
            </w:r>
          </w:p>
        </w:tc>
      </w:tr>
    </w:tbl>
    <w:p w14:paraId="2FE069AC" w14:textId="77777777" w:rsidR="001751A1" w:rsidRPr="00B3609E" w:rsidRDefault="001751A1" w:rsidP="00200682">
      <w:pPr>
        <w:autoSpaceDE w:val="0"/>
        <w:autoSpaceDN w:val="0"/>
        <w:adjustRightInd w:val="0"/>
        <w:jc w:val="both"/>
        <w:rPr>
          <w:rFonts w:ascii="Arial" w:hAnsi="Arial"/>
        </w:rPr>
      </w:pPr>
    </w:p>
    <w:p w14:paraId="456C3836" w14:textId="2CF259B4" w:rsidR="00200682" w:rsidRDefault="00826552" w:rsidP="00200682">
      <w:pPr>
        <w:autoSpaceDE w:val="0"/>
        <w:autoSpaceDN w:val="0"/>
        <w:adjustRightInd w:val="0"/>
        <w:jc w:val="both"/>
        <w:rPr>
          <w:rFonts w:ascii="Arial" w:hAnsi="Arial" w:cs="Arial"/>
        </w:rPr>
      </w:pPr>
      <w:r w:rsidRPr="00B3609E">
        <w:rPr>
          <w:rFonts w:ascii="Arial" w:hAnsi="Arial" w:cs="Arial"/>
        </w:rPr>
        <w:t xml:space="preserve">(1) </w:t>
      </w:r>
      <w:r w:rsidR="00200682" w:rsidRPr="00B3609E">
        <w:rPr>
          <w:rFonts w:ascii="Arial" w:hAnsi="Arial" w:cs="Arial"/>
        </w:rPr>
        <w:t xml:space="preserve">O valor de R$ </w:t>
      </w:r>
      <w:r w:rsidR="00E126BB">
        <w:rPr>
          <w:rFonts w:ascii="Arial" w:hAnsi="Arial" w:cs="Arial"/>
        </w:rPr>
        <w:t>13.21</w:t>
      </w:r>
      <w:r w:rsidR="0068069C">
        <w:rPr>
          <w:rFonts w:ascii="Arial" w:hAnsi="Arial" w:cs="Arial"/>
        </w:rPr>
        <w:t>7</w:t>
      </w:r>
      <w:r w:rsidR="00200682" w:rsidRPr="00B3609E">
        <w:rPr>
          <w:rFonts w:ascii="Arial" w:hAnsi="Arial" w:cs="Arial"/>
        </w:rPr>
        <w:t xml:space="preserve"> refere-se aos recolhimentos dos depósitos judiciais decorrente</w:t>
      </w:r>
      <w:r w:rsidR="00390A6D" w:rsidRPr="00B3609E">
        <w:rPr>
          <w:rFonts w:ascii="Arial" w:hAnsi="Arial" w:cs="Arial"/>
        </w:rPr>
        <w:t>s</w:t>
      </w:r>
      <w:r w:rsidR="00200682" w:rsidRPr="00B3609E">
        <w:rPr>
          <w:rFonts w:ascii="Arial" w:hAnsi="Arial" w:cs="Arial"/>
        </w:rPr>
        <w:t xml:space="preserve"> de uma ação contra a Prefeitura Municipal de Fortaleza </w:t>
      </w:r>
      <w:r w:rsidR="00FE11AA" w:rsidRPr="00B3609E">
        <w:rPr>
          <w:rFonts w:ascii="Arial" w:hAnsi="Arial" w:cs="Arial"/>
        </w:rPr>
        <w:t>–</w:t>
      </w:r>
      <w:r w:rsidR="00200682" w:rsidRPr="00B3609E">
        <w:rPr>
          <w:rFonts w:ascii="Arial" w:hAnsi="Arial" w:cs="Arial"/>
        </w:rPr>
        <w:t xml:space="preserve"> PMF onde se questiona a cobrança </w:t>
      </w:r>
      <w:r w:rsidR="00E6217A" w:rsidRPr="00B3609E">
        <w:rPr>
          <w:rFonts w:ascii="Arial" w:hAnsi="Arial" w:cs="Arial"/>
        </w:rPr>
        <w:t>de valores</w:t>
      </w:r>
      <w:r w:rsidR="00516336" w:rsidRPr="00B3609E">
        <w:rPr>
          <w:rFonts w:ascii="Arial" w:hAnsi="Arial" w:cs="Arial"/>
        </w:rPr>
        <w:t xml:space="preserve"> devidos pela instalação dos gasodutos no subsolo, </w:t>
      </w:r>
      <w:r w:rsidR="00200682" w:rsidRPr="00B3609E">
        <w:rPr>
          <w:rFonts w:ascii="Arial" w:hAnsi="Arial" w:cs="Arial"/>
        </w:rPr>
        <w:t>determinadas pela Lei</w:t>
      </w:r>
      <w:r w:rsidR="00A02DFC" w:rsidRPr="00B3609E">
        <w:rPr>
          <w:rFonts w:ascii="Arial" w:hAnsi="Arial" w:cs="Arial"/>
        </w:rPr>
        <w:t xml:space="preserve"> n</w:t>
      </w:r>
      <w:r w:rsidR="00200682" w:rsidRPr="00B3609E">
        <w:rPr>
          <w:rFonts w:ascii="Arial" w:hAnsi="Arial" w:cs="Arial"/>
        </w:rPr>
        <w:t>º 8.744</w:t>
      </w:r>
      <w:r w:rsidR="00A02DFC" w:rsidRPr="00B3609E">
        <w:rPr>
          <w:rFonts w:ascii="Arial" w:hAnsi="Arial" w:cs="Arial"/>
        </w:rPr>
        <w:t>/</w:t>
      </w:r>
      <w:r w:rsidR="00200682" w:rsidRPr="00B3609E">
        <w:rPr>
          <w:rFonts w:ascii="Arial" w:hAnsi="Arial" w:cs="Arial"/>
        </w:rPr>
        <w:t>2003, que instituiu o pagamento de prestação pecuniária obrigatória a empresas que tenham infraestrutura instalada em logradouros públicos, no espaço aéreo, no solo e no subsolo do município de Fortaleza.</w:t>
      </w:r>
    </w:p>
    <w:p w14:paraId="44466F4F" w14:textId="77777777" w:rsidR="00AE0D5F" w:rsidRPr="00A13D72" w:rsidRDefault="00AE0D5F" w:rsidP="00AE0D5F">
      <w:pPr>
        <w:autoSpaceDE w:val="0"/>
        <w:autoSpaceDN w:val="0"/>
        <w:adjustRightInd w:val="0"/>
        <w:jc w:val="both"/>
        <w:rPr>
          <w:rFonts w:ascii="Arial" w:hAnsi="Arial" w:cs="Arial"/>
        </w:rPr>
      </w:pPr>
      <w:r w:rsidRPr="00A13D72">
        <w:rPr>
          <w:rFonts w:ascii="Arial" w:hAnsi="Arial" w:cs="Arial"/>
        </w:rPr>
        <w:t xml:space="preserve">(2) A Companhia também ingressou na justiça, através de uma ação declaratória, pleiteando o direito de não incidência de PIS e COFINS sobre os valores do ICMS embutidos nas notas fiscais de aquisição de gás e repassados na tarifa do gás. Através de liminar concedida, a Companhia efetuou até janeiro de 2020 o depósito judicial no montante de R$ 6.812 referente ao PIS e de R$ 29.938 referente à COFINS. Em janeiro de 2020, a Justiça determinou a cessação dos depósitos mensais referente a diferenças entre PIS/PASEP e COFINS com o ICMS na base de cálculo e sem ICMS na base de cálculo por meio de Cumprimento de Sentença. Em 02/12/2021, a ação transitou em julgado, a qual teve decisão favorável a CEGÁS. O juízo proferiu despacho em 16/12/2021 com a determinação de que o depositário providenciasse a transferência dos valores depositados judicialmente à conta corrente da Companhia. Em relação à atualização monetária dos citados depósitos judiciais, enquanto se </w:t>
      </w:r>
      <w:r w:rsidRPr="00A13D72">
        <w:rPr>
          <w:rFonts w:ascii="Arial" w:hAnsi="Arial" w:cs="Arial"/>
        </w:rPr>
        <w:lastRenderedPageBreak/>
        <w:t>tinha a ação em andamento, tal valor se enquadrava em ativo contingente e não era reconhecido nas demonstrações, uma vez que, segundo a norma contábil NBC TG 25 (R2), “os ativos contingentes não são reconhecidos nas demonstrações contábeis, uma vez que pode tratar-se de resultado que nunca venha a ser realizado”. Porém, com o desfecho da ação favorável à Companhia, o ativo relacionado deixou de ser ativo contingente e a NBC TG 25 (R2) determina que seja reconhecido nas Demonstrações Financeiras do período em que ocorrer a mudança de situação, o que implicou na necessidade de reconhecimento na competência 12/2021. Assim, o valor de R$ 26.307 foi reconhecido no resultado da CEGÁS como receita financeira em contrapartida do ativo Depósitos Judiciais. Desse montante, a quantia de R$ 5.030 corresponde a atualização monetária do PIS e a quantia de R$ 21.277 corresponde a atualização monetária da COFINS. Em janeiro de 2022, o valor total de R$ 63.056 (principal + atualização) foi transferido para o caixa da Companhia.</w:t>
      </w:r>
    </w:p>
    <w:p w14:paraId="49A1B74B" w14:textId="250B9C3F" w:rsidR="007B7332" w:rsidRPr="00B3609E" w:rsidRDefault="00826552" w:rsidP="007B7332">
      <w:pPr>
        <w:autoSpaceDE w:val="0"/>
        <w:autoSpaceDN w:val="0"/>
        <w:adjustRightInd w:val="0"/>
        <w:jc w:val="both"/>
        <w:rPr>
          <w:rFonts w:ascii="Arial" w:hAnsi="Arial" w:cs="Arial"/>
        </w:rPr>
      </w:pPr>
      <w:r w:rsidRPr="00B3609E">
        <w:rPr>
          <w:rFonts w:ascii="Arial" w:hAnsi="Arial" w:cs="Arial"/>
        </w:rPr>
        <w:t>(</w:t>
      </w:r>
      <w:r w:rsidR="00E635F1">
        <w:rPr>
          <w:rFonts w:ascii="Arial" w:hAnsi="Arial" w:cs="Arial"/>
        </w:rPr>
        <w:t>3</w:t>
      </w:r>
      <w:r w:rsidRPr="00B3609E">
        <w:rPr>
          <w:rFonts w:ascii="Arial" w:hAnsi="Arial" w:cs="Arial"/>
        </w:rPr>
        <w:t>)</w:t>
      </w:r>
      <w:r w:rsidR="002C08B4" w:rsidRPr="00B3609E">
        <w:rPr>
          <w:rFonts w:ascii="Arial" w:hAnsi="Arial" w:cs="Arial"/>
        </w:rPr>
        <w:t xml:space="preserve"> </w:t>
      </w:r>
      <w:r w:rsidR="007B7332" w:rsidRPr="00B3609E">
        <w:rPr>
          <w:rFonts w:ascii="Arial" w:hAnsi="Arial" w:cs="Arial"/>
        </w:rPr>
        <w:t xml:space="preserve">O depósito judicial, no valor de R$ 761, refere-se ao processo em que a </w:t>
      </w:r>
      <w:r w:rsidR="00F71A6C" w:rsidRPr="00B3609E">
        <w:rPr>
          <w:rFonts w:ascii="Arial" w:hAnsi="Arial" w:cs="Arial"/>
        </w:rPr>
        <w:t>CEGÁS</w:t>
      </w:r>
      <w:r w:rsidR="007B7332" w:rsidRPr="00B3609E">
        <w:rPr>
          <w:rFonts w:ascii="Arial" w:hAnsi="Arial" w:cs="Arial"/>
        </w:rPr>
        <w:t xml:space="preserve"> declara a inexistência de crédito tributário, pleiteando a autora (Fazenda Nacional) a anulação de autuação realizada por conta da não inclusão de depósitos judiciais na base de cálculo do IR e do Lucro da Exploração</w:t>
      </w:r>
      <w:r w:rsidRPr="00B3609E">
        <w:rPr>
          <w:rFonts w:ascii="Arial" w:hAnsi="Arial" w:cs="Arial"/>
        </w:rPr>
        <w:t xml:space="preserve"> referente ao exercício de 2008</w:t>
      </w:r>
      <w:r w:rsidR="007B7332" w:rsidRPr="00B3609E">
        <w:rPr>
          <w:rFonts w:ascii="Arial" w:hAnsi="Arial" w:cs="Arial"/>
        </w:rPr>
        <w:t>.</w:t>
      </w:r>
    </w:p>
    <w:p w14:paraId="59C73AC9" w14:textId="73E81705" w:rsidR="00200682" w:rsidRPr="00B3609E" w:rsidRDefault="00E30802" w:rsidP="00200682">
      <w:pPr>
        <w:autoSpaceDE w:val="0"/>
        <w:autoSpaceDN w:val="0"/>
        <w:adjustRightInd w:val="0"/>
        <w:jc w:val="both"/>
        <w:rPr>
          <w:rFonts w:ascii="Arial" w:hAnsi="Arial" w:cs="Arial"/>
          <w:b/>
        </w:rPr>
      </w:pPr>
      <w:r w:rsidRPr="00B3609E">
        <w:rPr>
          <w:rFonts w:ascii="Arial" w:hAnsi="Arial" w:cs="Arial"/>
          <w:b/>
        </w:rPr>
        <w:t>N</w:t>
      </w:r>
      <w:r w:rsidR="00895647" w:rsidRPr="00B3609E">
        <w:rPr>
          <w:rFonts w:ascii="Arial" w:hAnsi="Arial" w:cs="Arial"/>
          <w:b/>
        </w:rPr>
        <w:t>OTA 1</w:t>
      </w:r>
      <w:r w:rsidR="00532D56">
        <w:rPr>
          <w:rFonts w:ascii="Arial" w:hAnsi="Arial" w:cs="Arial"/>
          <w:b/>
        </w:rPr>
        <w:t>3</w:t>
      </w:r>
      <w:r w:rsidR="00895647" w:rsidRPr="00B3609E">
        <w:rPr>
          <w:rFonts w:ascii="Arial" w:hAnsi="Arial" w:cs="Arial"/>
          <w:b/>
        </w:rPr>
        <w:t>.  DESPESA</w:t>
      </w:r>
      <w:r w:rsidR="000E17BD" w:rsidRPr="00B3609E">
        <w:rPr>
          <w:rFonts w:ascii="Arial" w:hAnsi="Arial" w:cs="Arial"/>
          <w:b/>
        </w:rPr>
        <w:t>S</w:t>
      </w:r>
      <w:r w:rsidR="00895647" w:rsidRPr="00B3609E">
        <w:rPr>
          <w:rFonts w:ascii="Arial" w:hAnsi="Arial" w:cs="Arial"/>
          <w:b/>
        </w:rPr>
        <w:t xml:space="preserve"> ANTECIPADA</w:t>
      </w:r>
      <w:r w:rsidR="000E17BD" w:rsidRPr="00B3609E">
        <w:rPr>
          <w:rFonts w:ascii="Arial" w:hAnsi="Arial" w:cs="Arial"/>
          <w:b/>
        </w:rPr>
        <w:t>S</w:t>
      </w:r>
    </w:p>
    <w:p w14:paraId="3C0DF095" w14:textId="34038F4A" w:rsidR="006D6432" w:rsidRPr="00B3609E" w:rsidRDefault="00C94807" w:rsidP="00C94807">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registrou nessa rubrica pagamentos </w:t>
      </w:r>
      <w:r w:rsidR="00656B6C" w:rsidRPr="00B3609E">
        <w:rPr>
          <w:rFonts w:ascii="Arial" w:hAnsi="Arial" w:cs="Arial"/>
        </w:rPr>
        <w:t>pertinentes</w:t>
      </w:r>
      <w:r w:rsidRPr="00B3609E">
        <w:rPr>
          <w:rFonts w:ascii="Arial" w:hAnsi="Arial" w:cs="Arial"/>
        </w:rPr>
        <w:t xml:space="preserve"> a custos e despesas que </w:t>
      </w:r>
      <w:r w:rsidR="00C4271A" w:rsidRPr="00B3609E">
        <w:rPr>
          <w:rFonts w:ascii="Arial" w:hAnsi="Arial" w:cs="Arial"/>
        </w:rPr>
        <w:t>se re</w:t>
      </w:r>
      <w:r w:rsidRPr="00B3609E">
        <w:rPr>
          <w:rFonts w:ascii="Arial" w:hAnsi="Arial" w:cs="Arial"/>
        </w:rPr>
        <w:t>ferem a períodos de competência subsequentes, apresentadas no balanço pelas importâncias aplicadas, diminuídas das apropriações efetuadas no período, de forma a obedecer ao regime de competência.</w:t>
      </w:r>
      <w:r w:rsidR="00810963" w:rsidRPr="00B3609E">
        <w:rPr>
          <w:rFonts w:ascii="Arial" w:hAnsi="Arial" w:cs="Arial"/>
        </w:rPr>
        <w:t xml:space="preserve"> </w:t>
      </w:r>
      <w:r w:rsidR="008C4C2E">
        <w:rPr>
          <w:rFonts w:ascii="Arial" w:hAnsi="Arial" w:cs="Arial"/>
        </w:rPr>
        <w:t>O quadro</w:t>
      </w:r>
      <w:r w:rsidRPr="00B3609E">
        <w:rPr>
          <w:rFonts w:ascii="Arial" w:hAnsi="Arial" w:cs="Arial"/>
        </w:rPr>
        <w:t xml:space="preserve"> a seguir evidencia os principais tipos de despesas antecipadas:</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68"/>
      </w:tblGrid>
      <w:tr w:rsidR="002D34DC" w:rsidRPr="00B3609E" w14:paraId="483F9985" w14:textId="77777777" w:rsidTr="00B31DF6">
        <w:trPr>
          <w:trHeight w:val="227"/>
          <w:jc w:val="center"/>
        </w:trPr>
        <w:tc>
          <w:tcPr>
            <w:tcW w:w="7083" w:type="dxa"/>
            <w:shd w:val="clear" w:color="auto" w:fill="C0C0C0"/>
            <w:vAlign w:val="center"/>
          </w:tcPr>
          <w:p w14:paraId="15E80548" w14:textId="77777777" w:rsidR="002D34DC" w:rsidRPr="00B3609E" w:rsidRDefault="002D34DC" w:rsidP="002D34D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44F867CF" w14:textId="11504C15" w:rsidR="002D34DC" w:rsidRPr="00B3609E" w:rsidRDefault="00556E1D" w:rsidP="002D34DC">
            <w:pPr>
              <w:spacing w:after="0"/>
              <w:jc w:val="center"/>
              <w:rPr>
                <w:rFonts w:ascii="Arial" w:hAnsi="Arial" w:cs="Arial"/>
                <w:b/>
                <w:bCs/>
                <w:sz w:val="20"/>
                <w:szCs w:val="20"/>
              </w:rPr>
            </w:pPr>
            <w:r>
              <w:rPr>
                <w:rFonts w:ascii="Arial" w:hAnsi="Arial" w:cs="Arial"/>
                <w:b/>
                <w:sz w:val="20"/>
                <w:szCs w:val="20"/>
              </w:rPr>
              <w:t>202</w:t>
            </w:r>
            <w:r w:rsidR="00532D56">
              <w:rPr>
                <w:rFonts w:ascii="Arial" w:hAnsi="Arial" w:cs="Arial"/>
                <w:b/>
                <w:sz w:val="20"/>
                <w:szCs w:val="20"/>
              </w:rPr>
              <w:t>2</w:t>
            </w:r>
          </w:p>
        </w:tc>
        <w:tc>
          <w:tcPr>
            <w:tcW w:w="968" w:type="dxa"/>
            <w:shd w:val="clear" w:color="auto" w:fill="C0C0C0"/>
            <w:vAlign w:val="center"/>
          </w:tcPr>
          <w:p w14:paraId="4CBEE8ED" w14:textId="0A3725D7" w:rsidR="002D34DC" w:rsidRPr="00B3609E" w:rsidRDefault="00532D56" w:rsidP="002D34DC">
            <w:pPr>
              <w:spacing w:after="0"/>
              <w:jc w:val="center"/>
              <w:rPr>
                <w:rFonts w:ascii="Arial" w:hAnsi="Arial" w:cs="Arial"/>
                <w:b/>
                <w:bCs/>
                <w:sz w:val="20"/>
                <w:szCs w:val="20"/>
              </w:rPr>
            </w:pPr>
            <w:r>
              <w:rPr>
                <w:rFonts w:ascii="Arial" w:hAnsi="Arial" w:cs="Arial"/>
                <w:b/>
                <w:sz w:val="20"/>
                <w:szCs w:val="20"/>
              </w:rPr>
              <w:t>2021</w:t>
            </w:r>
          </w:p>
        </w:tc>
      </w:tr>
      <w:tr w:rsidR="00532D56" w:rsidRPr="00B3609E" w14:paraId="1AAB690E" w14:textId="77777777" w:rsidTr="00B31DF6">
        <w:trPr>
          <w:trHeight w:val="227"/>
          <w:jc w:val="center"/>
        </w:trPr>
        <w:tc>
          <w:tcPr>
            <w:tcW w:w="7083" w:type="dxa"/>
            <w:shd w:val="clear" w:color="auto" w:fill="FFFFFF" w:themeFill="background1"/>
            <w:vAlign w:val="center"/>
          </w:tcPr>
          <w:p w14:paraId="4AF16057" w14:textId="478BF7B2" w:rsidR="00532D56" w:rsidRPr="00B3609E" w:rsidRDefault="00532D56" w:rsidP="00532D56">
            <w:pPr>
              <w:spacing w:after="0"/>
              <w:jc w:val="both"/>
              <w:rPr>
                <w:rFonts w:ascii="Arial" w:hAnsi="Arial" w:cs="Arial"/>
                <w:sz w:val="20"/>
                <w:szCs w:val="20"/>
              </w:rPr>
            </w:pPr>
            <w:r w:rsidRPr="00B3609E">
              <w:rPr>
                <w:rFonts w:ascii="Arial" w:hAnsi="Arial" w:cs="Arial"/>
                <w:sz w:val="20"/>
                <w:szCs w:val="20"/>
              </w:rPr>
              <w:t>Seguros dos Gasodutos</w:t>
            </w:r>
          </w:p>
        </w:tc>
        <w:tc>
          <w:tcPr>
            <w:tcW w:w="992" w:type="dxa"/>
            <w:shd w:val="clear" w:color="auto" w:fill="FFFFFF" w:themeFill="background1"/>
            <w:vAlign w:val="center"/>
          </w:tcPr>
          <w:p w14:paraId="2909C3AC" w14:textId="3DBDA208" w:rsidR="00532D56" w:rsidRPr="00B3609E" w:rsidRDefault="00532D56" w:rsidP="00532D56">
            <w:pPr>
              <w:spacing w:after="0"/>
              <w:jc w:val="right"/>
              <w:rPr>
                <w:rFonts w:ascii="Arial" w:hAnsi="Arial" w:cs="Arial"/>
                <w:color w:val="000000" w:themeColor="text1"/>
                <w:kern w:val="0"/>
                <w:sz w:val="20"/>
                <w:szCs w:val="20"/>
                <w:lang w:eastAsia="pt-BR"/>
              </w:rPr>
            </w:pPr>
            <w:r w:rsidRPr="004E3F0F">
              <w:rPr>
                <w:rFonts w:ascii="Arial" w:hAnsi="Arial" w:cs="Arial"/>
                <w:color w:val="000000" w:themeColor="text1"/>
                <w:kern w:val="0"/>
                <w:sz w:val="20"/>
                <w:szCs w:val="20"/>
                <w:lang w:eastAsia="pt-BR"/>
              </w:rPr>
              <w:t>3</w:t>
            </w:r>
            <w:r>
              <w:rPr>
                <w:rFonts w:ascii="Arial" w:hAnsi="Arial" w:cs="Arial"/>
                <w:color w:val="000000" w:themeColor="text1"/>
                <w:kern w:val="0"/>
                <w:sz w:val="20"/>
                <w:szCs w:val="20"/>
                <w:lang w:eastAsia="pt-BR"/>
              </w:rPr>
              <w:t>87</w:t>
            </w:r>
          </w:p>
        </w:tc>
        <w:tc>
          <w:tcPr>
            <w:tcW w:w="968" w:type="dxa"/>
            <w:shd w:val="clear" w:color="auto" w:fill="FFFFFF" w:themeFill="background1"/>
            <w:vAlign w:val="center"/>
          </w:tcPr>
          <w:p w14:paraId="75816FDB" w14:textId="6B1EA796" w:rsidR="00532D56" w:rsidRPr="00B3609E" w:rsidRDefault="00532D56" w:rsidP="00532D56">
            <w:pPr>
              <w:spacing w:after="0"/>
              <w:jc w:val="right"/>
              <w:rPr>
                <w:rFonts w:ascii="Arial" w:eastAsia="Times New Roman" w:hAnsi="Arial" w:cs="Arial"/>
                <w:b/>
                <w:bCs/>
                <w:color w:val="366092"/>
                <w:sz w:val="20"/>
                <w:szCs w:val="20"/>
                <w:lang w:eastAsia="pt-BR"/>
              </w:rPr>
            </w:pPr>
            <w:r w:rsidRPr="004E3F0F">
              <w:rPr>
                <w:rFonts w:ascii="Arial" w:hAnsi="Arial" w:cs="Arial"/>
                <w:color w:val="000000" w:themeColor="text1"/>
                <w:kern w:val="0"/>
                <w:sz w:val="20"/>
                <w:szCs w:val="20"/>
                <w:lang w:eastAsia="pt-BR"/>
              </w:rPr>
              <w:t>333</w:t>
            </w:r>
          </w:p>
        </w:tc>
      </w:tr>
      <w:tr w:rsidR="00532D56" w:rsidRPr="00B3609E" w14:paraId="629CD881" w14:textId="77777777" w:rsidTr="00B31DF6">
        <w:trPr>
          <w:trHeight w:val="227"/>
          <w:jc w:val="center"/>
        </w:trPr>
        <w:tc>
          <w:tcPr>
            <w:tcW w:w="7083" w:type="dxa"/>
            <w:shd w:val="clear" w:color="auto" w:fill="FFFFFF" w:themeFill="background1"/>
            <w:vAlign w:val="center"/>
          </w:tcPr>
          <w:p w14:paraId="09F9B8AE" w14:textId="61ABFF7F" w:rsidR="00532D56" w:rsidRPr="00B3609E" w:rsidRDefault="00532D56" w:rsidP="00532D56">
            <w:pPr>
              <w:spacing w:after="0"/>
              <w:jc w:val="both"/>
              <w:rPr>
                <w:rFonts w:ascii="Arial" w:hAnsi="Arial" w:cs="Arial"/>
                <w:sz w:val="20"/>
                <w:szCs w:val="20"/>
              </w:rPr>
            </w:pPr>
            <w:r w:rsidRPr="00B3609E">
              <w:rPr>
                <w:rFonts w:ascii="Arial" w:hAnsi="Arial" w:cs="Arial"/>
                <w:sz w:val="20"/>
                <w:szCs w:val="20"/>
              </w:rPr>
              <w:t>Seguro dos Veículos</w:t>
            </w:r>
          </w:p>
        </w:tc>
        <w:tc>
          <w:tcPr>
            <w:tcW w:w="992" w:type="dxa"/>
            <w:shd w:val="clear" w:color="auto" w:fill="FFFFFF" w:themeFill="background1"/>
            <w:vAlign w:val="center"/>
          </w:tcPr>
          <w:p w14:paraId="4C2EACC6" w14:textId="5D1CC3F9" w:rsidR="00532D56" w:rsidRPr="00B3609E" w:rsidRDefault="00532D56" w:rsidP="00532D56">
            <w:pPr>
              <w:spacing w:after="0"/>
              <w:jc w:val="right"/>
              <w:rPr>
                <w:rFonts w:ascii="Arial" w:hAnsi="Arial" w:cs="Arial"/>
                <w:color w:val="000000" w:themeColor="text1"/>
                <w:kern w:val="0"/>
                <w:sz w:val="20"/>
                <w:szCs w:val="20"/>
                <w:lang w:eastAsia="pt-BR"/>
              </w:rPr>
            </w:pPr>
            <w:r>
              <w:rPr>
                <w:rFonts w:ascii="Arial" w:hAnsi="Arial" w:cs="Arial"/>
                <w:color w:val="000000" w:themeColor="text1"/>
                <w:kern w:val="0"/>
                <w:sz w:val="20"/>
                <w:szCs w:val="20"/>
                <w:lang w:eastAsia="pt-BR"/>
              </w:rPr>
              <w:t>1</w:t>
            </w:r>
          </w:p>
        </w:tc>
        <w:tc>
          <w:tcPr>
            <w:tcW w:w="968" w:type="dxa"/>
            <w:shd w:val="clear" w:color="auto" w:fill="FFFFFF" w:themeFill="background1"/>
            <w:vAlign w:val="center"/>
          </w:tcPr>
          <w:p w14:paraId="35A6FF4C" w14:textId="0CEB18CC" w:rsidR="00532D56" w:rsidRPr="00B3609E" w:rsidRDefault="00532D56" w:rsidP="00532D56">
            <w:pPr>
              <w:spacing w:after="0"/>
              <w:jc w:val="right"/>
              <w:rPr>
                <w:rFonts w:ascii="Arial" w:hAnsi="Arial" w:cs="Arial"/>
                <w:color w:val="000000" w:themeColor="text1"/>
                <w:sz w:val="20"/>
                <w:szCs w:val="20"/>
              </w:rPr>
            </w:pPr>
            <w:r>
              <w:rPr>
                <w:rFonts w:ascii="Arial" w:hAnsi="Arial" w:cs="Arial"/>
                <w:color w:val="000000" w:themeColor="text1"/>
                <w:kern w:val="0"/>
                <w:sz w:val="20"/>
                <w:szCs w:val="20"/>
                <w:lang w:eastAsia="pt-BR"/>
              </w:rPr>
              <w:t>4</w:t>
            </w:r>
          </w:p>
        </w:tc>
      </w:tr>
      <w:tr w:rsidR="00612F23" w:rsidRPr="00B3609E" w14:paraId="355165BF" w14:textId="77777777" w:rsidTr="00B31DF6">
        <w:trPr>
          <w:trHeight w:val="227"/>
          <w:jc w:val="center"/>
        </w:trPr>
        <w:tc>
          <w:tcPr>
            <w:tcW w:w="7083" w:type="dxa"/>
            <w:shd w:val="clear" w:color="auto" w:fill="FFFFFF" w:themeFill="background1"/>
            <w:vAlign w:val="center"/>
          </w:tcPr>
          <w:p w14:paraId="567F9112" w14:textId="7F5F63A7" w:rsidR="00612F23" w:rsidRPr="00B3609E" w:rsidRDefault="00612F23" w:rsidP="00532D56">
            <w:pPr>
              <w:spacing w:after="0"/>
              <w:jc w:val="both"/>
              <w:rPr>
                <w:rFonts w:ascii="Arial" w:hAnsi="Arial" w:cs="Arial"/>
                <w:sz w:val="20"/>
                <w:szCs w:val="20"/>
              </w:rPr>
            </w:pPr>
            <w:r>
              <w:rPr>
                <w:rFonts w:ascii="Arial" w:hAnsi="Arial" w:cs="Arial"/>
                <w:sz w:val="20"/>
                <w:szCs w:val="20"/>
              </w:rPr>
              <w:t>Licença de Software</w:t>
            </w:r>
          </w:p>
        </w:tc>
        <w:tc>
          <w:tcPr>
            <w:tcW w:w="992" w:type="dxa"/>
            <w:shd w:val="clear" w:color="auto" w:fill="FFFFFF" w:themeFill="background1"/>
            <w:vAlign w:val="center"/>
          </w:tcPr>
          <w:p w14:paraId="76ED34E1" w14:textId="467ABFD0" w:rsidR="00612F23" w:rsidRDefault="00612F23" w:rsidP="00532D56">
            <w:pPr>
              <w:spacing w:after="0"/>
              <w:jc w:val="right"/>
              <w:rPr>
                <w:rFonts w:ascii="Arial" w:hAnsi="Arial" w:cs="Arial"/>
                <w:color w:val="000000" w:themeColor="text1"/>
                <w:kern w:val="0"/>
                <w:sz w:val="20"/>
                <w:szCs w:val="20"/>
                <w:lang w:eastAsia="pt-BR"/>
              </w:rPr>
            </w:pPr>
            <w:r>
              <w:rPr>
                <w:rFonts w:ascii="Arial" w:hAnsi="Arial" w:cs="Arial"/>
                <w:color w:val="000000" w:themeColor="text1"/>
                <w:kern w:val="0"/>
                <w:sz w:val="20"/>
                <w:szCs w:val="20"/>
                <w:lang w:eastAsia="pt-BR"/>
              </w:rPr>
              <w:t>241</w:t>
            </w:r>
          </w:p>
        </w:tc>
        <w:tc>
          <w:tcPr>
            <w:tcW w:w="968" w:type="dxa"/>
            <w:shd w:val="clear" w:color="auto" w:fill="FFFFFF" w:themeFill="background1"/>
            <w:vAlign w:val="center"/>
          </w:tcPr>
          <w:p w14:paraId="051297AC" w14:textId="0A94D832" w:rsidR="00612F23" w:rsidRDefault="00612F23" w:rsidP="00532D56">
            <w:pPr>
              <w:spacing w:after="0"/>
              <w:jc w:val="right"/>
              <w:rPr>
                <w:rFonts w:ascii="Arial" w:hAnsi="Arial" w:cs="Arial"/>
                <w:color w:val="000000" w:themeColor="text1"/>
                <w:kern w:val="0"/>
                <w:sz w:val="20"/>
                <w:szCs w:val="20"/>
                <w:lang w:eastAsia="pt-BR"/>
              </w:rPr>
            </w:pPr>
            <w:r>
              <w:rPr>
                <w:rFonts w:ascii="Arial" w:hAnsi="Arial" w:cs="Arial"/>
                <w:color w:val="000000" w:themeColor="text1"/>
                <w:kern w:val="0"/>
                <w:sz w:val="20"/>
                <w:szCs w:val="20"/>
                <w:lang w:eastAsia="pt-BR"/>
              </w:rPr>
              <w:t>-</w:t>
            </w:r>
          </w:p>
        </w:tc>
      </w:tr>
      <w:tr w:rsidR="00532D56" w:rsidRPr="00B3609E" w14:paraId="7C148D21" w14:textId="77777777" w:rsidTr="00B31DF6">
        <w:trPr>
          <w:trHeight w:val="227"/>
          <w:jc w:val="center"/>
        </w:trPr>
        <w:tc>
          <w:tcPr>
            <w:tcW w:w="7083" w:type="dxa"/>
            <w:shd w:val="clear" w:color="auto" w:fill="FFFFFF" w:themeFill="background1"/>
            <w:vAlign w:val="center"/>
          </w:tcPr>
          <w:p w14:paraId="173F4A66" w14:textId="5AE52DE5" w:rsidR="00532D56" w:rsidRPr="00B3609E" w:rsidRDefault="00532D56" w:rsidP="00532D56">
            <w:pPr>
              <w:spacing w:after="0"/>
              <w:jc w:val="both"/>
              <w:rPr>
                <w:rFonts w:ascii="Arial" w:hAnsi="Arial" w:cs="Arial"/>
                <w:bCs/>
                <w:sz w:val="20"/>
                <w:szCs w:val="20"/>
              </w:rPr>
            </w:pPr>
            <w:r w:rsidRPr="00B3609E">
              <w:rPr>
                <w:rFonts w:ascii="Arial" w:hAnsi="Arial" w:cs="Arial"/>
                <w:sz w:val="20"/>
                <w:szCs w:val="20"/>
              </w:rPr>
              <w:t>Outros</w:t>
            </w:r>
          </w:p>
        </w:tc>
        <w:tc>
          <w:tcPr>
            <w:tcW w:w="992" w:type="dxa"/>
            <w:shd w:val="clear" w:color="auto" w:fill="FFFFFF" w:themeFill="background1"/>
            <w:vAlign w:val="center"/>
          </w:tcPr>
          <w:p w14:paraId="7215FA67" w14:textId="45272A76" w:rsidR="00532D56" w:rsidRPr="00B3609E" w:rsidRDefault="00612F23" w:rsidP="00532D56">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85</w:t>
            </w:r>
          </w:p>
        </w:tc>
        <w:tc>
          <w:tcPr>
            <w:tcW w:w="968" w:type="dxa"/>
            <w:shd w:val="clear" w:color="auto" w:fill="FFFFFF" w:themeFill="background1"/>
            <w:vAlign w:val="center"/>
          </w:tcPr>
          <w:p w14:paraId="62C712BB" w14:textId="06893116" w:rsidR="00532D56" w:rsidRPr="00B3609E" w:rsidRDefault="00532D56" w:rsidP="00532D56">
            <w:pPr>
              <w:spacing w:after="0" w:line="240" w:lineRule="auto"/>
              <w:jc w:val="right"/>
              <w:rPr>
                <w:rFonts w:ascii="Arial" w:eastAsia="Times New Roman" w:hAnsi="Arial" w:cs="Arial"/>
                <w:sz w:val="20"/>
                <w:szCs w:val="20"/>
                <w:lang w:eastAsia="pt-BR"/>
              </w:rPr>
            </w:pPr>
            <w:r w:rsidRPr="004E3F0F">
              <w:rPr>
                <w:rFonts w:ascii="Arial" w:eastAsia="Times New Roman" w:hAnsi="Arial" w:cs="Arial"/>
                <w:kern w:val="0"/>
                <w:sz w:val="20"/>
                <w:szCs w:val="20"/>
                <w:lang w:eastAsia="pt-BR"/>
              </w:rPr>
              <w:t>30</w:t>
            </w:r>
          </w:p>
        </w:tc>
      </w:tr>
      <w:tr w:rsidR="00556E1D" w:rsidRPr="00B3609E" w14:paraId="7CA868DD" w14:textId="77777777" w:rsidTr="00B31DF6">
        <w:trPr>
          <w:trHeight w:val="227"/>
          <w:jc w:val="center"/>
        </w:trPr>
        <w:tc>
          <w:tcPr>
            <w:tcW w:w="7083" w:type="dxa"/>
            <w:shd w:val="clear" w:color="auto" w:fill="C0C0C0"/>
            <w:vAlign w:val="center"/>
          </w:tcPr>
          <w:p w14:paraId="600622E8"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66760EF9" w14:textId="78267B3A" w:rsidR="00556E1D" w:rsidRPr="00B3609E" w:rsidRDefault="00532D56" w:rsidP="00556E1D">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714</w:t>
            </w:r>
          </w:p>
        </w:tc>
        <w:tc>
          <w:tcPr>
            <w:tcW w:w="968" w:type="dxa"/>
            <w:shd w:val="clear" w:color="auto" w:fill="C0C0C0"/>
            <w:vAlign w:val="center"/>
          </w:tcPr>
          <w:p w14:paraId="0FE0AF00" w14:textId="69F7681B" w:rsidR="00556E1D" w:rsidRPr="00B3609E" w:rsidRDefault="00532D56" w:rsidP="00556E1D">
            <w:pPr>
              <w:spacing w:after="0" w:line="240" w:lineRule="auto"/>
              <w:jc w:val="right"/>
              <w:rPr>
                <w:rFonts w:ascii="Arial" w:eastAsia="Times New Roman" w:hAnsi="Arial" w:cs="Arial"/>
                <w:b/>
                <w:bCs/>
                <w:color w:val="000000" w:themeColor="text1"/>
                <w:sz w:val="20"/>
                <w:szCs w:val="20"/>
                <w:lang w:eastAsia="pt-BR"/>
              </w:rPr>
            </w:pPr>
            <w:r w:rsidRPr="004E3F0F">
              <w:rPr>
                <w:rFonts w:ascii="Arial" w:eastAsia="Times New Roman" w:hAnsi="Arial" w:cs="Arial"/>
                <w:b/>
                <w:bCs/>
                <w:color w:val="000000"/>
                <w:kern w:val="0"/>
                <w:sz w:val="20"/>
                <w:szCs w:val="20"/>
                <w:lang w:eastAsia="pt-BR"/>
              </w:rPr>
              <w:t>367</w:t>
            </w:r>
          </w:p>
        </w:tc>
      </w:tr>
    </w:tbl>
    <w:p w14:paraId="3C80893B" w14:textId="77777777" w:rsidR="003273F0" w:rsidRPr="00B3609E" w:rsidRDefault="003273F0" w:rsidP="00696768">
      <w:pPr>
        <w:jc w:val="both"/>
        <w:rPr>
          <w:rFonts w:ascii="Arial" w:hAnsi="Arial" w:cs="Arial"/>
          <w:sz w:val="24"/>
          <w:szCs w:val="24"/>
        </w:rPr>
      </w:pPr>
    </w:p>
    <w:p w14:paraId="25A5C683" w14:textId="73940DE2" w:rsidR="00895647" w:rsidRPr="00A8061F" w:rsidRDefault="00895647" w:rsidP="00200682">
      <w:pPr>
        <w:autoSpaceDE w:val="0"/>
        <w:autoSpaceDN w:val="0"/>
        <w:adjustRightInd w:val="0"/>
        <w:jc w:val="both"/>
        <w:rPr>
          <w:rFonts w:ascii="Arial" w:hAnsi="Arial" w:cs="Arial"/>
          <w:b/>
        </w:rPr>
      </w:pPr>
      <w:r w:rsidRPr="00A8061F">
        <w:rPr>
          <w:rFonts w:ascii="Arial" w:hAnsi="Arial" w:cs="Arial"/>
          <w:b/>
        </w:rPr>
        <w:t>NOTA 1</w:t>
      </w:r>
      <w:r w:rsidR="00612F23">
        <w:rPr>
          <w:rFonts w:ascii="Arial" w:hAnsi="Arial" w:cs="Arial"/>
          <w:b/>
        </w:rPr>
        <w:t>4</w:t>
      </w:r>
      <w:r w:rsidRPr="00A8061F">
        <w:rPr>
          <w:rFonts w:ascii="Arial" w:hAnsi="Arial" w:cs="Arial"/>
          <w:b/>
        </w:rPr>
        <w:t xml:space="preserve">. </w:t>
      </w:r>
      <w:r w:rsidR="00C65D84" w:rsidRPr="00A8061F">
        <w:rPr>
          <w:rFonts w:ascii="Arial" w:hAnsi="Arial" w:cs="Arial"/>
          <w:b/>
        </w:rPr>
        <w:t>DEPÓSITO REINVESTIMENTO</w:t>
      </w:r>
    </w:p>
    <w:p w14:paraId="2F33548A" w14:textId="079CE4A0" w:rsidR="00474D18" w:rsidRPr="007672AD" w:rsidRDefault="00C92677" w:rsidP="00C92677">
      <w:pPr>
        <w:autoSpaceDE w:val="0"/>
        <w:autoSpaceDN w:val="0"/>
        <w:adjustRightInd w:val="0"/>
        <w:jc w:val="both"/>
        <w:rPr>
          <w:rFonts w:ascii="Arial" w:hAnsi="Arial" w:cs="Arial"/>
        </w:rPr>
      </w:pPr>
      <w:r w:rsidRPr="00A8061F">
        <w:rPr>
          <w:rFonts w:ascii="Arial" w:hAnsi="Arial" w:cs="Arial"/>
        </w:rPr>
        <w:t xml:space="preserve">A </w:t>
      </w:r>
      <w:r w:rsidR="00A2253B">
        <w:rPr>
          <w:rFonts w:ascii="Arial" w:hAnsi="Arial" w:cs="Arial"/>
        </w:rPr>
        <w:t>Companhia</w:t>
      </w:r>
      <w:r w:rsidRPr="00A8061F">
        <w:rPr>
          <w:rFonts w:ascii="Arial" w:hAnsi="Arial" w:cs="Arial"/>
        </w:rPr>
        <w:t xml:space="preserve"> iniciou</w:t>
      </w:r>
      <w:r w:rsidR="0079732B" w:rsidRPr="00A8061F">
        <w:rPr>
          <w:rFonts w:ascii="Arial" w:hAnsi="Arial" w:cs="Arial"/>
        </w:rPr>
        <w:t xml:space="preserve"> a partir d</w:t>
      </w:r>
      <w:r w:rsidRPr="00A8061F">
        <w:rPr>
          <w:rFonts w:ascii="Arial" w:hAnsi="Arial" w:cs="Arial"/>
        </w:rPr>
        <w:t>o ano de 2017, a opção pelo Incentivo Fiscal de Reinvestimento do IRPJ, realizando depósitos mensais de 30% (trinta por cento) sobre o IR devido e 50% (cinquenta por cento) de recursos próprios junto ao Banco do Nordeste do Brasil</w:t>
      </w:r>
      <w:r w:rsidR="00A228B3" w:rsidRPr="00A8061F">
        <w:rPr>
          <w:rFonts w:ascii="Arial" w:hAnsi="Arial" w:cs="Arial"/>
        </w:rPr>
        <w:t>.</w:t>
      </w:r>
      <w:r w:rsidR="003D70A2" w:rsidRPr="00A8061F">
        <w:rPr>
          <w:rFonts w:ascii="Arial" w:hAnsi="Arial" w:cs="Arial"/>
        </w:rPr>
        <w:t xml:space="preserve"> </w:t>
      </w:r>
      <w:r w:rsidR="00474D18" w:rsidRPr="00A8061F">
        <w:rPr>
          <w:rFonts w:ascii="Arial" w:hAnsi="Arial" w:cs="Arial"/>
        </w:rPr>
        <w:t xml:space="preserve">O Reinvestimento beneficia as pessoas jurídicas com empreendimentos em operação na área de atuação da </w:t>
      </w:r>
      <w:r w:rsidR="0042065D" w:rsidRPr="00A8061F">
        <w:rPr>
          <w:rFonts w:ascii="Arial" w:hAnsi="Arial" w:cs="Arial"/>
        </w:rPr>
        <w:t>Superintendência do Desenvolvimento do Nordeste – SUDENE</w:t>
      </w:r>
      <w:r w:rsidR="00474D18" w:rsidRPr="00A8061F">
        <w:rPr>
          <w:rFonts w:ascii="Arial" w:hAnsi="Arial" w:cs="Arial"/>
        </w:rPr>
        <w:t>, com o reinvestimento de 30% (trinta por cento) do Imposto devido, em projetos de modernização ou complementação de equipamento.</w:t>
      </w:r>
      <w:r w:rsidR="003D70A2" w:rsidRPr="00A8061F">
        <w:rPr>
          <w:rFonts w:ascii="Arial" w:hAnsi="Arial" w:cs="Arial"/>
        </w:rPr>
        <w:t xml:space="preserve"> </w:t>
      </w:r>
      <w:r w:rsidR="00474D18" w:rsidRPr="00A8061F">
        <w:rPr>
          <w:rFonts w:ascii="Arial" w:hAnsi="Arial" w:cs="Arial"/>
        </w:rPr>
        <w:t xml:space="preserve">Os recursos liberados devem ser incorporados ao capital da empresa no prazo de 180 (cento e oitenta) dias, contados a partir do encerramento do </w:t>
      </w:r>
      <w:r w:rsidR="00474D18" w:rsidRPr="007672AD">
        <w:rPr>
          <w:rFonts w:ascii="Arial" w:hAnsi="Arial" w:cs="Arial"/>
        </w:rPr>
        <w:t>exercício social em que houve a emissão do ofício de liberação pela SUDENE.</w:t>
      </w:r>
    </w:p>
    <w:p w14:paraId="0A5FF6DC" w14:textId="20A79481" w:rsidR="00F73B86" w:rsidRDefault="00733630" w:rsidP="00F73B86">
      <w:pPr>
        <w:autoSpaceDE w:val="0"/>
        <w:autoSpaceDN w:val="0"/>
        <w:adjustRightInd w:val="0"/>
        <w:jc w:val="both"/>
        <w:rPr>
          <w:rFonts w:ascii="Arial" w:hAnsi="Arial" w:cs="Arial"/>
        </w:rPr>
      </w:pPr>
      <w:r w:rsidRPr="00496990">
        <w:rPr>
          <w:rFonts w:ascii="Arial" w:hAnsi="Arial" w:cs="Arial"/>
        </w:rPr>
        <w:t xml:space="preserve">Em relação </w:t>
      </w:r>
      <w:r w:rsidR="00197C3A">
        <w:rPr>
          <w:rFonts w:ascii="Arial" w:hAnsi="Arial" w:cs="Arial"/>
        </w:rPr>
        <w:t>ao exercício</w:t>
      </w:r>
      <w:r w:rsidRPr="00496990">
        <w:rPr>
          <w:rFonts w:ascii="Arial" w:hAnsi="Arial" w:cs="Arial"/>
        </w:rPr>
        <w:t xml:space="preserve"> de </w:t>
      </w:r>
      <w:r w:rsidR="00556E1D" w:rsidRPr="00496990">
        <w:rPr>
          <w:rFonts w:ascii="Arial" w:hAnsi="Arial" w:cs="Arial"/>
        </w:rPr>
        <w:t>202</w:t>
      </w:r>
      <w:r w:rsidR="00496990">
        <w:rPr>
          <w:rFonts w:ascii="Arial" w:hAnsi="Arial" w:cs="Arial"/>
        </w:rPr>
        <w:t>1</w:t>
      </w:r>
      <w:r w:rsidRPr="00496990">
        <w:rPr>
          <w:rFonts w:ascii="Arial" w:hAnsi="Arial" w:cs="Arial"/>
        </w:rPr>
        <w:t xml:space="preserve">, foi efetuado </w:t>
      </w:r>
      <w:r w:rsidR="00F602AB" w:rsidRPr="00496990">
        <w:rPr>
          <w:rFonts w:ascii="Arial" w:hAnsi="Arial" w:cs="Arial"/>
        </w:rPr>
        <w:t xml:space="preserve">depósito no montante de R$ </w:t>
      </w:r>
      <w:r w:rsidR="00C248CE" w:rsidRPr="00496990">
        <w:rPr>
          <w:rFonts w:ascii="Arial" w:hAnsi="Arial" w:cs="Arial"/>
        </w:rPr>
        <w:t>1.</w:t>
      </w:r>
      <w:r w:rsidR="00F721CC">
        <w:rPr>
          <w:rFonts w:ascii="Arial" w:hAnsi="Arial" w:cs="Arial"/>
        </w:rPr>
        <w:t>424</w:t>
      </w:r>
      <w:r w:rsidR="00A651C5">
        <w:rPr>
          <w:rFonts w:ascii="Arial" w:hAnsi="Arial" w:cs="Arial"/>
        </w:rPr>
        <w:t xml:space="preserve"> que contou com atualização monetária </w:t>
      </w:r>
      <w:r w:rsidR="00517487">
        <w:rPr>
          <w:rFonts w:ascii="Arial" w:hAnsi="Arial" w:cs="Arial"/>
        </w:rPr>
        <w:t>de R$ 12</w:t>
      </w:r>
      <w:r w:rsidR="00A651C5">
        <w:rPr>
          <w:rFonts w:ascii="Arial" w:hAnsi="Arial" w:cs="Arial"/>
        </w:rPr>
        <w:t xml:space="preserve"> no período</w:t>
      </w:r>
      <w:r w:rsidR="00F602AB" w:rsidRPr="00496990">
        <w:rPr>
          <w:rFonts w:ascii="Arial" w:hAnsi="Arial" w:cs="Arial"/>
        </w:rPr>
        <w:t>.</w:t>
      </w:r>
      <w:r w:rsidR="000D29B4" w:rsidRPr="00496990">
        <w:rPr>
          <w:rFonts w:ascii="Arial" w:hAnsi="Arial" w:cs="Arial"/>
        </w:rPr>
        <w:t xml:space="preserve"> </w:t>
      </w:r>
      <w:r w:rsidR="00F73B86">
        <w:rPr>
          <w:rFonts w:ascii="Arial" w:hAnsi="Arial" w:cs="Arial"/>
        </w:rPr>
        <w:t>A diferença apresentada no quadro para 202</w:t>
      </w:r>
      <w:r w:rsidR="00C555CA">
        <w:rPr>
          <w:rFonts w:ascii="Arial" w:hAnsi="Arial" w:cs="Arial"/>
        </w:rPr>
        <w:t>2</w:t>
      </w:r>
      <w:r w:rsidR="00F73B86">
        <w:rPr>
          <w:rFonts w:ascii="Arial" w:hAnsi="Arial" w:cs="Arial"/>
        </w:rPr>
        <w:t>, na linha “Ano Base 202</w:t>
      </w:r>
      <w:r w:rsidR="00C555CA">
        <w:rPr>
          <w:rFonts w:ascii="Arial" w:hAnsi="Arial" w:cs="Arial"/>
        </w:rPr>
        <w:t>1</w:t>
      </w:r>
      <w:r w:rsidR="00F73B86">
        <w:rPr>
          <w:rFonts w:ascii="Arial" w:hAnsi="Arial" w:cs="Arial"/>
        </w:rPr>
        <w:t>”, refere-se ao depósito da competência de 12/202</w:t>
      </w:r>
      <w:r w:rsidR="00C555CA">
        <w:rPr>
          <w:rFonts w:ascii="Arial" w:hAnsi="Arial" w:cs="Arial"/>
        </w:rPr>
        <w:t>1</w:t>
      </w:r>
      <w:r w:rsidR="00F73B86">
        <w:rPr>
          <w:rFonts w:ascii="Arial" w:hAnsi="Arial" w:cs="Arial"/>
        </w:rPr>
        <w:t xml:space="preserve"> que ocorre apenas em 01/202</w:t>
      </w:r>
      <w:r w:rsidR="00C555CA">
        <w:rPr>
          <w:rFonts w:ascii="Arial" w:hAnsi="Arial" w:cs="Arial"/>
        </w:rPr>
        <w:t>2</w:t>
      </w:r>
      <w:r w:rsidR="00F73B86">
        <w:rPr>
          <w:rFonts w:ascii="Arial" w:hAnsi="Arial" w:cs="Arial"/>
        </w:rPr>
        <w:t>, além da atualização monetária dos valores depositados.</w:t>
      </w:r>
    </w:p>
    <w:p w14:paraId="0D41E1A8" w14:textId="7C1E4149" w:rsidR="00230939" w:rsidRDefault="00230939" w:rsidP="00230939">
      <w:pPr>
        <w:autoSpaceDE w:val="0"/>
        <w:autoSpaceDN w:val="0"/>
        <w:adjustRightInd w:val="0"/>
        <w:jc w:val="both"/>
        <w:rPr>
          <w:rFonts w:ascii="Arial" w:hAnsi="Arial" w:cs="Arial"/>
        </w:rPr>
      </w:pPr>
      <w:r w:rsidRPr="00496990">
        <w:rPr>
          <w:rFonts w:ascii="Arial" w:hAnsi="Arial" w:cs="Arial"/>
        </w:rPr>
        <w:lastRenderedPageBreak/>
        <w:t>Em relação à competência de 202</w:t>
      </w:r>
      <w:r>
        <w:rPr>
          <w:rFonts w:ascii="Arial" w:hAnsi="Arial" w:cs="Arial"/>
        </w:rPr>
        <w:t>2</w:t>
      </w:r>
      <w:r w:rsidRPr="00496990">
        <w:rPr>
          <w:rFonts w:ascii="Arial" w:hAnsi="Arial" w:cs="Arial"/>
        </w:rPr>
        <w:t xml:space="preserve">, foi efetuado depósito no montante </w:t>
      </w:r>
      <w:r w:rsidRPr="009D5C1C">
        <w:rPr>
          <w:rFonts w:ascii="Arial" w:hAnsi="Arial" w:cs="Arial"/>
        </w:rPr>
        <w:t xml:space="preserve">de R$ </w:t>
      </w:r>
      <w:r w:rsidR="0017412B" w:rsidRPr="009D5C1C">
        <w:rPr>
          <w:rFonts w:ascii="Arial" w:hAnsi="Arial" w:cs="Arial"/>
        </w:rPr>
        <w:t>2.</w:t>
      </w:r>
      <w:r w:rsidR="009D5C1C" w:rsidRPr="009D5C1C">
        <w:rPr>
          <w:rFonts w:ascii="Arial" w:hAnsi="Arial" w:cs="Arial"/>
        </w:rPr>
        <w:t>302</w:t>
      </w:r>
      <w:r>
        <w:rPr>
          <w:rFonts w:ascii="Arial" w:hAnsi="Arial" w:cs="Arial"/>
        </w:rPr>
        <w:t xml:space="preserve"> que contou com atualização monetária de R$ </w:t>
      </w:r>
      <w:r w:rsidR="00D25761">
        <w:rPr>
          <w:rFonts w:ascii="Arial" w:hAnsi="Arial" w:cs="Arial"/>
        </w:rPr>
        <w:t>43</w:t>
      </w:r>
      <w:r>
        <w:rPr>
          <w:rFonts w:ascii="Arial" w:hAnsi="Arial" w:cs="Arial"/>
        </w:rPr>
        <w:t xml:space="preserve"> no período</w:t>
      </w:r>
      <w:r w:rsidRPr="00496990">
        <w:rPr>
          <w:rFonts w:ascii="Arial" w:hAnsi="Arial" w:cs="Arial"/>
        </w:rPr>
        <w:t>.</w:t>
      </w:r>
    </w:p>
    <w:p w14:paraId="09C4D644" w14:textId="1E8E10BE" w:rsidR="002C08B4" w:rsidRPr="00496990" w:rsidRDefault="008C4C2E" w:rsidP="00C92677">
      <w:pPr>
        <w:autoSpaceDE w:val="0"/>
        <w:autoSpaceDN w:val="0"/>
        <w:adjustRightInd w:val="0"/>
        <w:jc w:val="both"/>
        <w:rPr>
          <w:rFonts w:ascii="Arial" w:hAnsi="Arial" w:cs="Arial"/>
        </w:rPr>
      </w:pPr>
      <w:r>
        <w:rPr>
          <w:rFonts w:ascii="Arial" w:hAnsi="Arial" w:cs="Arial"/>
        </w:rPr>
        <w:t>O quadro</w:t>
      </w:r>
      <w:r w:rsidR="002E2D83" w:rsidRPr="00496990">
        <w:rPr>
          <w:rFonts w:ascii="Arial" w:hAnsi="Arial" w:cs="Arial"/>
        </w:rPr>
        <w:t xml:space="preserve"> a seguir evidencia os valores dos depósitos de reinvestimento por competência</w:t>
      </w:r>
      <w:r w:rsidR="00203B6D" w:rsidRPr="00496990">
        <w:rPr>
          <w:rFonts w:ascii="Arial" w:hAnsi="Arial" w:cs="Arial"/>
        </w:rPr>
        <w:t xml:space="preserve">, na posição de </w:t>
      </w:r>
      <w:r w:rsidR="00A02DFC" w:rsidRPr="00496990">
        <w:rPr>
          <w:rFonts w:ascii="Arial" w:hAnsi="Arial" w:cs="Arial"/>
        </w:rPr>
        <w:t xml:space="preserve">31 de </w:t>
      </w:r>
      <w:r w:rsidR="00B75140" w:rsidRPr="00496990">
        <w:rPr>
          <w:rFonts w:ascii="Arial" w:hAnsi="Arial" w:cs="Arial"/>
        </w:rPr>
        <w:t xml:space="preserve">dezembro </w:t>
      </w:r>
      <w:r w:rsidR="00F602AB" w:rsidRPr="00496990">
        <w:rPr>
          <w:rFonts w:ascii="Arial" w:hAnsi="Arial" w:cs="Arial"/>
        </w:rPr>
        <w:t xml:space="preserve">de </w:t>
      </w:r>
      <w:r w:rsidR="00556E1D" w:rsidRPr="00496990">
        <w:rPr>
          <w:rFonts w:ascii="Arial" w:hAnsi="Arial" w:cs="Arial"/>
        </w:rPr>
        <w:t>202</w:t>
      </w:r>
      <w:r w:rsidR="00612F23">
        <w:rPr>
          <w:rFonts w:ascii="Arial" w:hAnsi="Arial" w:cs="Arial"/>
        </w:rPr>
        <w:t>2</w:t>
      </w:r>
      <w:r w:rsidR="00F602AB" w:rsidRPr="00496990">
        <w:rPr>
          <w:rFonts w:ascii="Arial" w:hAnsi="Arial" w:cs="Arial"/>
        </w:rPr>
        <w:t xml:space="preserve"> e </w:t>
      </w:r>
      <w:r w:rsidR="00556E1D" w:rsidRPr="00496990">
        <w:rPr>
          <w:rFonts w:ascii="Arial" w:hAnsi="Arial" w:cs="Arial"/>
        </w:rPr>
        <w:t>202</w:t>
      </w:r>
      <w:r w:rsidR="00612F23">
        <w:rPr>
          <w:rFonts w:ascii="Arial" w:hAnsi="Arial" w:cs="Arial"/>
        </w:rPr>
        <w:t>1</w:t>
      </w:r>
      <w:r w:rsidR="002E2D83" w:rsidRPr="00496990">
        <w:rPr>
          <w:rFonts w:ascii="Arial" w:hAnsi="Arial" w:cs="Arial"/>
        </w:rPr>
        <w:t>:</w:t>
      </w: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992"/>
        <w:gridCol w:w="1036"/>
      </w:tblGrid>
      <w:tr w:rsidR="002D34DC" w:rsidRPr="004E3F0F" w14:paraId="553623E4" w14:textId="77777777" w:rsidTr="00B31DF6">
        <w:trPr>
          <w:trHeight w:val="227"/>
          <w:jc w:val="center"/>
        </w:trPr>
        <w:tc>
          <w:tcPr>
            <w:tcW w:w="6941" w:type="dxa"/>
            <w:shd w:val="clear" w:color="auto" w:fill="C0C0C0"/>
            <w:vAlign w:val="center"/>
          </w:tcPr>
          <w:p w14:paraId="55570EB4" w14:textId="77777777" w:rsidR="002D34DC" w:rsidRPr="00496990" w:rsidRDefault="002D34DC" w:rsidP="002D34DC">
            <w:pPr>
              <w:autoSpaceDE w:val="0"/>
              <w:autoSpaceDN w:val="0"/>
              <w:adjustRightInd w:val="0"/>
              <w:spacing w:after="0"/>
              <w:jc w:val="both"/>
              <w:rPr>
                <w:rFonts w:ascii="Arial" w:hAnsi="Arial" w:cs="Arial"/>
                <w:b/>
                <w:sz w:val="20"/>
                <w:szCs w:val="20"/>
              </w:rPr>
            </w:pPr>
            <w:r w:rsidRPr="00496990">
              <w:rPr>
                <w:rFonts w:ascii="Arial" w:hAnsi="Arial" w:cs="Arial"/>
                <w:b/>
                <w:sz w:val="20"/>
                <w:szCs w:val="20"/>
              </w:rPr>
              <w:t>DESCRIÇÃO</w:t>
            </w:r>
          </w:p>
        </w:tc>
        <w:tc>
          <w:tcPr>
            <w:tcW w:w="992" w:type="dxa"/>
            <w:shd w:val="clear" w:color="auto" w:fill="C0C0C0"/>
            <w:vAlign w:val="center"/>
          </w:tcPr>
          <w:p w14:paraId="59E1F2DD" w14:textId="024B926A" w:rsidR="002D34DC" w:rsidRPr="00496990" w:rsidRDefault="00556E1D" w:rsidP="002D34DC">
            <w:pPr>
              <w:spacing w:after="0"/>
              <w:jc w:val="center"/>
              <w:rPr>
                <w:rFonts w:ascii="Arial" w:hAnsi="Arial" w:cs="Arial"/>
                <w:b/>
                <w:bCs/>
                <w:sz w:val="20"/>
                <w:szCs w:val="20"/>
              </w:rPr>
            </w:pPr>
            <w:r w:rsidRPr="00496990">
              <w:rPr>
                <w:rFonts w:ascii="Arial" w:hAnsi="Arial" w:cs="Arial"/>
                <w:b/>
                <w:bCs/>
                <w:sz w:val="20"/>
                <w:szCs w:val="20"/>
              </w:rPr>
              <w:t>202</w:t>
            </w:r>
            <w:r w:rsidR="00612F23">
              <w:rPr>
                <w:rFonts w:ascii="Arial" w:hAnsi="Arial" w:cs="Arial"/>
                <w:b/>
                <w:bCs/>
                <w:sz w:val="20"/>
                <w:szCs w:val="20"/>
              </w:rPr>
              <w:t>2</w:t>
            </w:r>
          </w:p>
        </w:tc>
        <w:tc>
          <w:tcPr>
            <w:tcW w:w="1036" w:type="dxa"/>
            <w:shd w:val="clear" w:color="auto" w:fill="C0C0C0"/>
            <w:vAlign w:val="center"/>
          </w:tcPr>
          <w:p w14:paraId="663233C6" w14:textId="196DCAC4" w:rsidR="002D34DC" w:rsidRPr="00496990" w:rsidRDefault="00556E1D" w:rsidP="002D34DC">
            <w:pPr>
              <w:spacing w:after="0"/>
              <w:jc w:val="center"/>
              <w:rPr>
                <w:rFonts w:ascii="Arial" w:hAnsi="Arial" w:cs="Arial"/>
                <w:b/>
                <w:bCs/>
                <w:sz w:val="20"/>
                <w:szCs w:val="20"/>
              </w:rPr>
            </w:pPr>
            <w:r w:rsidRPr="00496990">
              <w:rPr>
                <w:rFonts w:ascii="Arial" w:hAnsi="Arial" w:cs="Arial"/>
                <w:b/>
                <w:sz w:val="20"/>
                <w:szCs w:val="20"/>
              </w:rPr>
              <w:t>202</w:t>
            </w:r>
            <w:r w:rsidR="00612F23">
              <w:rPr>
                <w:rFonts w:ascii="Arial" w:hAnsi="Arial" w:cs="Arial"/>
                <w:b/>
                <w:sz w:val="20"/>
                <w:szCs w:val="20"/>
              </w:rPr>
              <w:t>1</w:t>
            </w:r>
          </w:p>
        </w:tc>
      </w:tr>
      <w:tr w:rsidR="00612F23" w:rsidRPr="004E3F0F" w14:paraId="799A3080" w14:textId="77777777" w:rsidTr="00B31DF6">
        <w:trPr>
          <w:trHeight w:val="227"/>
          <w:jc w:val="center"/>
        </w:trPr>
        <w:tc>
          <w:tcPr>
            <w:tcW w:w="6941" w:type="dxa"/>
            <w:shd w:val="clear" w:color="auto" w:fill="FFFFFF" w:themeFill="background1"/>
            <w:vAlign w:val="center"/>
          </w:tcPr>
          <w:p w14:paraId="790BD538" w14:textId="0B8FBBDA" w:rsidR="00612F23" w:rsidRPr="00496990" w:rsidRDefault="00612F23" w:rsidP="00612F23">
            <w:pPr>
              <w:spacing w:after="0"/>
              <w:jc w:val="both"/>
              <w:rPr>
                <w:rFonts w:ascii="Arial" w:hAnsi="Arial" w:cs="Arial"/>
                <w:bCs/>
                <w:sz w:val="20"/>
                <w:szCs w:val="20"/>
              </w:rPr>
            </w:pPr>
            <w:r w:rsidRPr="00496990">
              <w:rPr>
                <w:rFonts w:ascii="Arial" w:hAnsi="Arial" w:cs="Arial"/>
                <w:sz w:val="20"/>
                <w:szCs w:val="20"/>
              </w:rPr>
              <w:t>Ano Base 2020</w:t>
            </w:r>
          </w:p>
        </w:tc>
        <w:tc>
          <w:tcPr>
            <w:tcW w:w="992" w:type="dxa"/>
            <w:shd w:val="clear" w:color="auto" w:fill="FFFFFF" w:themeFill="background1"/>
            <w:vAlign w:val="center"/>
          </w:tcPr>
          <w:p w14:paraId="005AC368" w14:textId="39265518" w:rsidR="00612F23" w:rsidRPr="00496990" w:rsidRDefault="00612F23" w:rsidP="00612F23">
            <w:pPr>
              <w:spacing w:after="0"/>
              <w:jc w:val="right"/>
              <w:rPr>
                <w:rFonts w:ascii="Arial" w:hAnsi="Arial" w:cs="Arial"/>
                <w:sz w:val="20"/>
                <w:szCs w:val="20"/>
              </w:rPr>
            </w:pPr>
            <w:r>
              <w:rPr>
                <w:rFonts w:ascii="Arial" w:hAnsi="Arial" w:cs="Arial"/>
                <w:sz w:val="20"/>
                <w:szCs w:val="20"/>
              </w:rPr>
              <w:t>-</w:t>
            </w:r>
          </w:p>
        </w:tc>
        <w:tc>
          <w:tcPr>
            <w:tcW w:w="1036" w:type="dxa"/>
            <w:shd w:val="clear" w:color="auto" w:fill="FFFFFF" w:themeFill="background1"/>
            <w:vAlign w:val="center"/>
          </w:tcPr>
          <w:p w14:paraId="450277CC" w14:textId="1748F873" w:rsidR="00612F23" w:rsidRPr="00496990" w:rsidRDefault="00612F23" w:rsidP="00612F23">
            <w:pPr>
              <w:spacing w:after="0"/>
              <w:jc w:val="right"/>
              <w:rPr>
                <w:rFonts w:ascii="Arial" w:hAnsi="Arial" w:cs="Arial"/>
                <w:sz w:val="20"/>
                <w:szCs w:val="20"/>
              </w:rPr>
            </w:pPr>
            <w:r w:rsidRPr="00496990">
              <w:rPr>
                <w:rFonts w:ascii="Arial" w:hAnsi="Arial" w:cs="Arial"/>
                <w:sz w:val="20"/>
                <w:szCs w:val="20"/>
              </w:rPr>
              <w:t>1.194</w:t>
            </w:r>
          </w:p>
        </w:tc>
      </w:tr>
      <w:tr w:rsidR="00612F23" w:rsidRPr="004E3F0F" w14:paraId="1664364D" w14:textId="77777777" w:rsidTr="00B31DF6">
        <w:trPr>
          <w:trHeight w:val="227"/>
          <w:jc w:val="center"/>
        </w:trPr>
        <w:tc>
          <w:tcPr>
            <w:tcW w:w="6941" w:type="dxa"/>
            <w:shd w:val="clear" w:color="auto" w:fill="FFFFFF" w:themeFill="background1"/>
            <w:vAlign w:val="center"/>
          </w:tcPr>
          <w:p w14:paraId="7E5AE9C2" w14:textId="5E62058A" w:rsidR="00612F23" w:rsidRPr="00496990" w:rsidRDefault="00612F23" w:rsidP="00612F23">
            <w:pPr>
              <w:spacing w:after="0"/>
              <w:jc w:val="both"/>
              <w:rPr>
                <w:rFonts w:ascii="Arial" w:hAnsi="Arial" w:cs="Arial"/>
                <w:sz w:val="20"/>
                <w:szCs w:val="20"/>
              </w:rPr>
            </w:pPr>
            <w:r w:rsidRPr="00496990">
              <w:rPr>
                <w:rFonts w:ascii="Arial" w:hAnsi="Arial" w:cs="Arial"/>
                <w:sz w:val="20"/>
                <w:szCs w:val="20"/>
              </w:rPr>
              <w:t>Ano Base 2021</w:t>
            </w:r>
          </w:p>
        </w:tc>
        <w:tc>
          <w:tcPr>
            <w:tcW w:w="992" w:type="dxa"/>
            <w:shd w:val="clear" w:color="auto" w:fill="FFFFFF" w:themeFill="background1"/>
            <w:vAlign w:val="center"/>
          </w:tcPr>
          <w:p w14:paraId="00C6B4FC" w14:textId="7FF5AEAB" w:rsidR="00612F23" w:rsidRPr="00496990" w:rsidRDefault="00217507" w:rsidP="00612F23">
            <w:pPr>
              <w:spacing w:after="0"/>
              <w:jc w:val="right"/>
              <w:rPr>
                <w:rFonts w:ascii="Arial" w:hAnsi="Arial" w:cs="Arial"/>
                <w:sz w:val="20"/>
                <w:szCs w:val="20"/>
              </w:rPr>
            </w:pPr>
            <w:r>
              <w:rPr>
                <w:rFonts w:ascii="Arial" w:hAnsi="Arial" w:cs="Arial"/>
                <w:sz w:val="20"/>
                <w:szCs w:val="20"/>
              </w:rPr>
              <w:t>1.497</w:t>
            </w:r>
          </w:p>
        </w:tc>
        <w:tc>
          <w:tcPr>
            <w:tcW w:w="1036" w:type="dxa"/>
            <w:shd w:val="clear" w:color="auto" w:fill="FFFFFF" w:themeFill="background1"/>
            <w:vAlign w:val="center"/>
          </w:tcPr>
          <w:p w14:paraId="6219E49D" w14:textId="18A499D4" w:rsidR="00612F23" w:rsidRPr="00496990" w:rsidRDefault="00612F23" w:rsidP="00612F23">
            <w:pPr>
              <w:spacing w:after="0"/>
              <w:jc w:val="right"/>
              <w:rPr>
                <w:rFonts w:ascii="Arial" w:hAnsi="Arial" w:cs="Arial"/>
                <w:sz w:val="20"/>
                <w:szCs w:val="20"/>
              </w:rPr>
            </w:pPr>
            <w:r w:rsidRPr="00496990">
              <w:rPr>
                <w:rFonts w:ascii="Arial" w:hAnsi="Arial" w:cs="Arial"/>
                <w:sz w:val="20"/>
                <w:szCs w:val="20"/>
              </w:rPr>
              <w:t>1.436</w:t>
            </w:r>
          </w:p>
        </w:tc>
      </w:tr>
      <w:tr w:rsidR="00612F23" w:rsidRPr="004E3F0F" w14:paraId="3A18E182" w14:textId="77777777" w:rsidTr="00B31DF6">
        <w:trPr>
          <w:trHeight w:val="227"/>
          <w:jc w:val="center"/>
        </w:trPr>
        <w:tc>
          <w:tcPr>
            <w:tcW w:w="6941" w:type="dxa"/>
            <w:shd w:val="clear" w:color="auto" w:fill="FFFFFF" w:themeFill="background1"/>
            <w:vAlign w:val="center"/>
          </w:tcPr>
          <w:p w14:paraId="310C73D7" w14:textId="6B959F93" w:rsidR="00612F23" w:rsidRPr="00496990" w:rsidRDefault="00612F23" w:rsidP="00612F23">
            <w:pPr>
              <w:spacing w:after="0"/>
              <w:jc w:val="both"/>
              <w:rPr>
                <w:rFonts w:ascii="Arial" w:hAnsi="Arial" w:cs="Arial"/>
                <w:sz w:val="20"/>
                <w:szCs w:val="20"/>
              </w:rPr>
            </w:pPr>
            <w:r w:rsidRPr="00496990">
              <w:rPr>
                <w:rFonts w:ascii="Arial" w:hAnsi="Arial" w:cs="Arial"/>
                <w:sz w:val="20"/>
                <w:szCs w:val="20"/>
              </w:rPr>
              <w:t>Ano Base 202</w:t>
            </w:r>
            <w:r>
              <w:rPr>
                <w:rFonts w:ascii="Arial" w:hAnsi="Arial" w:cs="Arial"/>
                <w:sz w:val="20"/>
                <w:szCs w:val="20"/>
              </w:rPr>
              <w:t>2</w:t>
            </w:r>
          </w:p>
        </w:tc>
        <w:tc>
          <w:tcPr>
            <w:tcW w:w="992" w:type="dxa"/>
            <w:shd w:val="clear" w:color="auto" w:fill="FFFFFF" w:themeFill="background1"/>
            <w:vAlign w:val="center"/>
          </w:tcPr>
          <w:p w14:paraId="45C4C205" w14:textId="63CC91A3" w:rsidR="00612F23" w:rsidRPr="00496990" w:rsidRDefault="00217507" w:rsidP="00612F23">
            <w:pPr>
              <w:spacing w:after="0"/>
              <w:jc w:val="right"/>
              <w:rPr>
                <w:rFonts w:ascii="Arial" w:hAnsi="Arial" w:cs="Arial"/>
                <w:sz w:val="20"/>
                <w:szCs w:val="20"/>
              </w:rPr>
            </w:pPr>
            <w:r>
              <w:rPr>
                <w:rFonts w:ascii="Arial" w:hAnsi="Arial" w:cs="Arial"/>
                <w:sz w:val="20"/>
                <w:szCs w:val="20"/>
              </w:rPr>
              <w:t>2.345</w:t>
            </w:r>
          </w:p>
        </w:tc>
        <w:tc>
          <w:tcPr>
            <w:tcW w:w="1036" w:type="dxa"/>
            <w:shd w:val="clear" w:color="auto" w:fill="FFFFFF" w:themeFill="background1"/>
            <w:vAlign w:val="center"/>
          </w:tcPr>
          <w:p w14:paraId="2854038C" w14:textId="3676B44E" w:rsidR="00612F23" w:rsidRPr="00496990" w:rsidRDefault="00612F23" w:rsidP="00612F23">
            <w:pPr>
              <w:spacing w:after="0"/>
              <w:jc w:val="right"/>
              <w:rPr>
                <w:rFonts w:ascii="Arial" w:hAnsi="Arial" w:cs="Arial"/>
                <w:sz w:val="20"/>
                <w:szCs w:val="20"/>
              </w:rPr>
            </w:pPr>
            <w:r>
              <w:rPr>
                <w:rFonts w:ascii="Arial" w:hAnsi="Arial" w:cs="Arial"/>
                <w:sz w:val="20"/>
                <w:szCs w:val="20"/>
              </w:rPr>
              <w:t>-</w:t>
            </w:r>
          </w:p>
        </w:tc>
      </w:tr>
      <w:tr w:rsidR="00556E1D" w:rsidRPr="00B3609E" w14:paraId="543C36F1" w14:textId="77777777" w:rsidTr="00B31DF6">
        <w:trPr>
          <w:trHeight w:val="227"/>
          <w:jc w:val="center"/>
        </w:trPr>
        <w:tc>
          <w:tcPr>
            <w:tcW w:w="6941" w:type="dxa"/>
            <w:shd w:val="clear" w:color="auto" w:fill="C0C0C0"/>
            <w:vAlign w:val="center"/>
          </w:tcPr>
          <w:p w14:paraId="5ED4A017" w14:textId="77777777" w:rsidR="00556E1D" w:rsidRPr="00496990" w:rsidRDefault="00556E1D" w:rsidP="00556E1D">
            <w:pPr>
              <w:autoSpaceDE w:val="0"/>
              <w:autoSpaceDN w:val="0"/>
              <w:adjustRightInd w:val="0"/>
              <w:spacing w:after="0"/>
              <w:jc w:val="both"/>
              <w:rPr>
                <w:rFonts w:ascii="Arial" w:hAnsi="Arial" w:cs="Arial"/>
                <w:b/>
                <w:sz w:val="20"/>
                <w:szCs w:val="20"/>
              </w:rPr>
            </w:pPr>
            <w:r w:rsidRPr="00496990">
              <w:rPr>
                <w:rFonts w:ascii="Arial" w:hAnsi="Arial" w:cs="Arial"/>
                <w:b/>
                <w:sz w:val="20"/>
                <w:szCs w:val="20"/>
              </w:rPr>
              <w:t>TOTAIS</w:t>
            </w:r>
          </w:p>
        </w:tc>
        <w:tc>
          <w:tcPr>
            <w:tcW w:w="992" w:type="dxa"/>
            <w:shd w:val="clear" w:color="auto" w:fill="C0C0C0"/>
            <w:vAlign w:val="center"/>
          </w:tcPr>
          <w:p w14:paraId="10BFFBDC" w14:textId="3C1EE080" w:rsidR="00556E1D" w:rsidRPr="00496990" w:rsidRDefault="00612F23" w:rsidP="00556E1D">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3.842</w:t>
            </w:r>
          </w:p>
        </w:tc>
        <w:tc>
          <w:tcPr>
            <w:tcW w:w="1036" w:type="dxa"/>
            <w:shd w:val="clear" w:color="auto" w:fill="C0C0C0"/>
            <w:vAlign w:val="center"/>
          </w:tcPr>
          <w:p w14:paraId="1BB8C353" w14:textId="01CA4C66" w:rsidR="00556E1D" w:rsidRPr="00496990" w:rsidRDefault="00612F23" w:rsidP="00556E1D">
            <w:pPr>
              <w:spacing w:after="0" w:line="240" w:lineRule="auto"/>
              <w:jc w:val="right"/>
              <w:rPr>
                <w:rFonts w:ascii="Arial" w:eastAsia="Times New Roman" w:hAnsi="Arial" w:cs="Arial"/>
                <w:b/>
                <w:bCs/>
                <w:color w:val="000000" w:themeColor="text1"/>
                <w:sz w:val="20"/>
                <w:szCs w:val="20"/>
                <w:lang w:eastAsia="pt-BR"/>
              </w:rPr>
            </w:pPr>
            <w:r w:rsidRPr="00496990">
              <w:rPr>
                <w:rFonts w:ascii="Arial" w:eastAsia="Times New Roman" w:hAnsi="Arial" w:cs="Arial"/>
                <w:b/>
                <w:bCs/>
                <w:color w:val="000000"/>
                <w:kern w:val="0"/>
                <w:sz w:val="20"/>
                <w:szCs w:val="20"/>
                <w:lang w:eastAsia="pt-BR"/>
              </w:rPr>
              <w:t>2</w:t>
            </w:r>
            <w:r>
              <w:rPr>
                <w:rFonts w:ascii="Arial" w:eastAsia="Times New Roman" w:hAnsi="Arial" w:cs="Arial"/>
                <w:b/>
                <w:bCs/>
                <w:color w:val="000000"/>
                <w:kern w:val="0"/>
                <w:sz w:val="20"/>
                <w:szCs w:val="20"/>
                <w:lang w:eastAsia="pt-BR"/>
              </w:rPr>
              <w:t>.</w:t>
            </w:r>
            <w:r w:rsidRPr="00496990">
              <w:rPr>
                <w:rFonts w:ascii="Arial" w:eastAsia="Times New Roman" w:hAnsi="Arial" w:cs="Arial"/>
                <w:b/>
                <w:bCs/>
                <w:color w:val="000000"/>
                <w:kern w:val="0"/>
                <w:sz w:val="20"/>
                <w:szCs w:val="20"/>
                <w:lang w:eastAsia="pt-BR"/>
              </w:rPr>
              <w:t>630</w:t>
            </w:r>
          </w:p>
        </w:tc>
      </w:tr>
    </w:tbl>
    <w:p w14:paraId="36ACF496" w14:textId="00C2F445" w:rsidR="00474D18" w:rsidRDefault="00474D18" w:rsidP="00C92677">
      <w:pPr>
        <w:autoSpaceDE w:val="0"/>
        <w:autoSpaceDN w:val="0"/>
        <w:adjustRightInd w:val="0"/>
        <w:jc w:val="both"/>
        <w:rPr>
          <w:rFonts w:ascii="Arial" w:hAnsi="Arial" w:cs="Arial"/>
        </w:rPr>
      </w:pPr>
    </w:p>
    <w:p w14:paraId="2E0BB8E7" w14:textId="77777777" w:rsidR="008D6E6E" w:rsidRPr="00B3609E" w:rsidRDefault="008D6E6E" w:rsidP="00C92677">
      <w:pPr>
        <w:autoSpaceDE w:val="0"/>
        <w:autoSpaceDN w:val="0"/>
        <w:adjustRightInd w:val="0"/>
        <w:jc w:val="both"/>
        <w:rPr>
          <w:rFonts w:ascii="Arial" w:hAnsi="Arial" w:cs="Arial"/>
        </w:rPr>
      </w:pPr>
    </w:p>
    <w:p w14:paraId="4BC7BC90" w14:textId="434041CD" w:rsidR="00AA210D" w:rsidRPr="00B3609E" w:rsidRDefault="00AA210D" w:rsidP="00AA210D">
      <w:pPr>
        <w:autoSpaceDE w:val="0"/>
        <w:autoSpaceDN w:val="0"/>
        <w:adjustRightInd w:val="0"/>
        <w:jc w:val="both"/>
        <w:rPr>
          <w:rFonts w:ascii="Arial" w:hAnsi="Arial" w:cs="Arial"/>
          <w:b/>
        </w:rPr>
      </w:pPr>
      <w:r w:rsidRPr="00981CDC">
        <w:rPr>
          <w:rFonts w:ascii="Arial" w:hAnsi="Arial" w:cs="Arial"/>
          <w:b/>
        </w:rPr>
        <w:t>NOTA 1</w:t>
      </w:r>
      <w:r w:rsidR="00F73B86" w:rsidRPr="00981CDC">
        <w:rPr>
          <w:rFonts w:ascii="Arial" w:hAnsi="Arial" w:cs="Arial"/>
          <w:b/>
        </w:rPr>
        <w:t>5</w:t>
      </w:r>
      <w:r w:rsidRPr="00981CDC">
        <w:rPr>
          <w:rFonts w:ascii="Arial" w:hAnsi="Arial" w:cs="Arial"/>
          <w:b/>
        </w:rPr>
        <w:t>. IMOBILIZADO</w:t>
      </w:r>
    </w:p>
    <w:p w14:paraId="4E69CC19" w14:textId="4F47E494" w:rsidR="00AA210D" w:rsidRPr="00D83B09" w:rsidRDefault="0076798F" w:rsidP="00200682">
      <w:pPr>
        <w:autoSpaceDE w:val="0"/>
        <w:autoSpaceDN w:val="0"/>
        <w:adjustRightInd w:val="0"/>
        <w:jc w:val="both"/>
        <w:rPr>
          <w:rFonts w:ascii="Arial" w:hAnsi="Arial" w:cs="Arial"/>
        </w:rPr>
      </w:pPr>
      <w:r w:rsidRPr="00D83B09">
        <w:rPr>
          <w:rFonts w:ascii="Arial" w:hAnsi="Arial" w:cs="Arial"/>
        </w:rPr>
        <w:t xml:space="preserve">Os valores reconhecidos no Imobilizado decorrem do </w:t>
      </w:r>
      <w:r w:rsidR="00801A1C" w:rsidRPr="00D83B09">
        <w:rPr>
          <w:rFonts w:ascii="Arial" w:hAnsi="Arial" w:cs="Arial"/>
        </w:rPr>
        <w:t>Arrendamento</w:t>
      </w:r>
      <w:r w:rsidR="00E05ABE" w:rsidRPr="00D83B09">
        <w:rPr>
          <w:rFonts w:ascii="Arial" w:hAnsi="Arial" w:cs="Arial"/>
        </w:rPr>
        <w:t xml:space="preserve">, adequando-se ao </w:t>
      </w:r>
      <w:r w:rsidR="00C27C98" w:rsidRPr="00D83B09">
        <w:rPr>
          <w:rFonts w:ascii="Arial" w:hAnsi="Arial" w:cs="Arial"/>
        </w:rPr>
        <w:t>NBC TG 06 (R3)</w:t>
      </w:r>
      <w:r w:rsidR="005B1D85" w:rsidRPr="00D83B09">
        <w:rPr>
          <w:rFonts w:ascii="Arial" w:hAnsi="Arial" w:cs="Arial"/>
        </w:rPr>
        <w:t>. S</w:t>
      </w:r>
      <w:r w:rsidRPr="00D83B09">
        <w:rPr>
          <w:rFonts w:ascii="Arial" w:hAnsi="Arial" w:cs="Arial"/>
        </w:rPr>
        <w:t xml:space="preserve">eu montante total é constituído pelo valor de custo dos ativos construídos ou adquiridos para fins de prestação de serviços de concessão. O montante das amortizações acumuladas está destacado pelo total. Devido à característica das atividades operacionais, a </w:t>
      </w:r>
      <w:r w:rsidR="005B1D85" w:rsidRPr="00D83B09">
        <w:rPr>
          <w:rFonts w:ascii="Arial" w:hAnsi="Arial" w:cs="Arial"/>
        </w:rPr>
        <w:t>depreciação</w:t>
      </w:r>
      <w:r w:rsidRPr="00D83B09">
        <w:rPr>
          <w:rFonts w:ascii="Arial" w:hAnsi="Arial" w:cs="Arial"/>
        </w:rPr>
        <w:t xml:space="preserve"> do i</w:t>
      </w:r>
      <w:r w:rsidR="005B1D85" w:rsidRPr="00D83B09">
        <w:rPr>
          <w:rFonts w:ascii="Arial" w:hAnsi="Arial" w:cs="Arial"/>
        </w:rPr>
        <w:t>mobilizado</w:t>
      </w:r>
      <w:r w:rsidRPr="00D83B09">
        <w:rPr>
          <w:rFonts w:ascii="Arial" w:hAnsi="Arial" w:cs="Arial"/>
        </w:rPr>
        <w:t xml:space="preserve"> tem início quando o bem que lhe deu origem entra em operação.</w:t>
      </w:r>
      <w:r w:rsidR="005B1D85" w:rsidRPr="00D83B09">
        <w:rPr>
          <w:rFonts w:ascii="Arial" w:hAnsi="Arial" w:cs="Arial"/>
        </w:rPr>
        <w:t xml:space="preserve"> Vale destacar que tal</w:t>
      </w:r>
      <w:r w:rsidR="0008341A" w:rsidRPr="00D83B09">
        <w:rPr>
          <w:rFonts w:ascii="Arial" w:hAnsi="Arial" w:cs="Arial"/>
        </w:rPr>
        <w:t xml:space="preserve"> bem não faz parte do contrato de concessão da </w:t>
      </w:r>
      <w:r w:rsidR="00A2253B">
        <w:rPr>
          <w:rFonts w:ascii="Arial" w:hAnsi="Arial" w:cs="Arial"/>
        </w:rPr>
        <w:t>Companhia</w:t>
      </w:r>
      <w:r w:rsidR="0008341A" w:rsidRPr="00D83B09">
        <w:rPr>
          <w:rFonts w:ascii="Arial" w:hAnsi="Arial" w:cs="Arial"/>
        </w:rPr>
        <w:t>, não configurando um Ativo Intangível. Logo, passou a ser classificado como Ativo Imobilizado</w:t>
      </w:r>
      <w:r w:rsidR="00826552" w:rsidRPr="00D83B09">
        <w:rPr>
          <w:rFonts w:ascii="Arial" w:hAnsi="Arial" w:cs="Arial"/>
        </w:rPr>
        <w:t xml:space="preserve">, conforme definido pelo </w:t>
      </w:r>
      <w:r w:rsidR="009623C7" w:rsidRPr="00D83B09">
        <w:rPr>
          <w:rFonts w:ascii="Arial" w:hAnsi="Arial" w:cs="Arial"/>
        </w:rPr>
        <w:t xml:space="preserve">NBC TG </w:t>
      </w:r>
      <w:r w:rsidR="00826552" w:rsidRPr="00D83B09">
        <w:rPr>
          <w:rFonts w:ascii="Arial" w:hAnsi="Arial" w:cs="Arial"/>
        </w:rPr>
        <w:t>06</w:t>
      </w:r>
      <w:r w:rsidR="009623C7" w:rsidRPr="00D83B09">
        <w:rPr>
          <w:rFonts w:ascii="Arial" w:hAnsi="Arial" w:cs="Arial"/>
        </w:rPr>
        <w:t xml:space="preserve"> (R3)</w:t>
      </w:r>
      <w:r w:rsidR="0008341A" w:rsidRPr="00D83B09">
        <w:rPr>
          <w:rFonts w:ascii="Arial" w:hAnsi="Arial" w:cs="Arial"/>
        </w:rPr>
        <w:t xml:space="preserve">.  </w:t>
      </w:r>
      <w:r w:rsidRPr="00D83B09">
        <w:rPr>
          <w:rFonts w:ascii="Arial" w:hAnsi="Arial" w:cs="Arial"/>
        </w:rPr>
        <w:t xml:space="preserve"> No quadro </w:t>
      </w:r>
      <w:r w:rsidR="008D180E" w:rsidRPr="00D83B09">
        <w:rPr>
          <w:rFonts w:ascii="Arial" w:hAnsi="Arial" w:cs="Arial"/>
        </w:rPr>
        <w:t xml:space="preserve">a seguir </w:t>
      </w:r>
      <w:r w:rsidRPr="00D83B09">
        <w:rPr>
          <w:rFonts w:ascii="Arial" w:hAnsi="Arial" w:cs="Arial"/>
        </w:rPr>
        <w:t>demonstra-se a composição atual da conta: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50"/>
        <w:gridCol w:w="851"/>
        <w:gridCol w:w="1134"/>
        <w:gridCol w:w="1134"/>
        <w:gridCol w:w="975"/>
        <w:gridCol w:w="1110"/>
        <w:gridCol w:w="1458"/>
      </w:tblGrid>
      <w:tr w:rsidR="005608C6" w:rsidRPr="00E534DD" w14:paraId="14275DEF" w14:textId="77777777" w:rsidTr="00170E29">
        <w:trPr>
          <w:cantSplit/>
          <w:trHeight w:hRule="exact" w:val="284"/>
          <w:jc w:val="center"/>
        </w:trPr>
        <w:tc>
          <w:tcPr>
            <w:tcW w:w="1702" w:type="dxa"/>
            <w:vMerge w:val="restart"/>
            <w:shd w:val="clear" w:color="auto" w:fill="C0C0C0"/>
            <w:vAlign w:val="center"/>
          </w:tcPr>
          <w:p w14:paraId="4FF21C46" w14:textId="77777777" w:rsidR="005608C6" w:rsidRPr="00E534DD" w:rsidRDefault="005608C6" w:rsidP="00ED663C">
            <w:pPr>
              <w:autoSpaceDE w:val="0"/>
              <w:autoSpaceDN w:val="0"/>
              <w:adjustRightInd w:val="0"/>
              <w:jc w:val="both"/>
              <w:rPr>
                <w:rFonts w:ascii="Arial" w:hAnsi="Arial" w:cs="Arial"/>
                <w:b/>
                <w:sz w:val="20"/>
                <w:szCs w:val="20"/>
              </w:rPr>
            </w:pPr>
            <w:r w:rsidRPr="00E534DD">
              <w:rPr>
                <w:rFonts w:ascii="Arial" w:hAnsi="Arial" w:cs="Arial"/>
                <w:b/>
                <w:sz w:val="20"/>
                <w:szCs w:val="20"/>
              </w:rPr>
              <w:t>DESCRIÇÃO</w:t>
            </w:r>
          </w:p>
        </w:tc>
        <w:tc>
          <w:tcPr>
            <w:tcW w:w="3969" w:type="dxa"/>
            <w:gridSpan w:val="4"/>
            <w:shd w:val="clear" w:color="auto" w:fill="C0C0C0"/>
            <w:vAlign w:val="center"/>
          </w:tcPr>
          <w:p w14:paraId="16338AC4" w14:textId="2517AC73" w:rsidR="005608C6" w:rsidRPr="00E534DD" w:rsidRDefault="00556E1D" w:rsidP="754A701E">
            <w:pPr>
              <w:autoSpaceDE w:val="0"/>
              <w:autoSpaceDN w:val="0"/>
              <w:adjustRightInd w:val="0"/>
              <w:jc w:val="center"/>
            </w:pPr>
            <w:r w:rsidRPr="00E534DD">
              <w:rPr>
                <w:rFonts w:ascii="Arial" w:eastAsia="Arial" w:hAnsi="Arial" w:cs="Arial"/>
                <w:b/>
                <w:bCs/>
                <w:sz w:val="20"/>
                <w:szCs w:val="20"/>
              </w:rPr>
              <w:t>202</w:t>
            </w:r>
            <w:r w:rsidR="00170E29">
              <w:rPr>
                <w:rFonts w:ascii="Arial" w:eastAsia="Arial" w:hAnsi="Arial" w:cs="Arial"/>
                <w:b/>
                <w:bCs/>
                <w:sz w:val="20"/>
                <w:szCs w:val="20"/>
              </w:rPr>
              <w:t>1</w:t>
            </w:r>
          </w:p>
        </w:tc>
        <w:tc>
          <w:tcPr>
            <w:tcW w:w="3543" w:type="dxa"/>
            <w:gridSpan w:val="3"/>
            <w:shd w:val="clear" w:color="auto" w:fill="C0C0C0"/>
            <w:vAlign w:val="center"/>
          </w:tcPr>
          <w:p w14:paraId="525F32CE" w14:textId="55E278B0" w:rsidR="005608C6" w:rsidRPr="00E534DD" w:rsidRDefault="00E42B38" w:rsidP="00ED663C">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170E29">
              <w:rPr>
                <w:rFonts w:ascii="Arial" w:hAnsi="Arial" w:cs="Arial"/>
                <w:b/>
                <w:sz w:val="20"/>
                <w:szCs w:val="20"/>
              </w:rPr>
              <w:t>2</w:t>
            </w:r>
          </w:p>
          <w:p w14:paraId="292CEC1E" w14:textId="767B08E2" w:rsidR="005608C6" w:rsidRPr="00E534DD" w:rsidRDefault="00556E1D" w:rsidP="754A701E">
            <w:pPr>
              <w:autoSpaceDE w:val="0"/>
              <w:autoSpaceDN w:val="0"/>
              <w:adjustRightInd w:val="0"/>
              <w:jc w:val="center"/>
            </w:pPr>
            <w:r w:rsidRPr="00E534DD">
              <w:rPr>
                <w:rFonts w:ascii="Arial" w:eastAsia="Arial" w:hAnsi="Arial" w:cs="Arial"/>
                <w:b/>
                <w:bCs/>
                <w:sz w:val="20"/>
                <w:szCs w:val="20"/>
              </w:rPr>
              <w:t>2020</w:t>
            </w:r>
          </w:p>
          <w:p w14:paraId="3B6B083A" w14:textId="77777777" w:rsidR="005608C6" w:rsidRPr="00E534DD" w:rsidRDefault="005608C6" w:rsidP="00ED663C">
            <w:pPr>
              <w:autoSpaceDE w:val="0"/>
              <w:autoSpaceDN w:val="0"/>
              <w:adjustRightInd w:val="0"/>
              <w:jc w:val="center"/>
              <w:rPr>
                <w:rFonts w:ascii="Arial" w:hAnsi="Arial" w:cs="Arial"/>
                <w:b/>
                <w:sz w:val="20"/>
                <w:szCs w:val="20"/>
              </w:rPr>
            </w:pPr>
          </w:p>
        </w:tc>
      </w:tr>
      <w:tr w:rsidR="00E42B38" w:rsidRPr="00E534DD" w14:paraId="59FD5F0D" w14:textId="0F63BCCE" w:rsidTr="00170E29">
        <w:trPr>
          <w:cantSplit/>
          <w:trHeight w:hRule="exact" w:val="583"/>
          <w:jc w:val="center"/>
        </w:trPr>
        <w:tc>
          <w:tcPr>
            <w:tcW w:w="1702" w:type="dxa"/>
            <w:vMerge/>
            <w:vAlign w:val="center"/>
          </w:tcPr>
          <w:p w14:paraId="454B4A87" w14:textId="77777777" w:rsidR="00E42B38" w:rsidRPr="00E534DD" w:rsidRDefault="00E42B38" w:rsidP="00E42B38">
            <w:pPr>
              <w:autoSpaceDE w:val="0"/>
              <w:autoSpaceDN w:val="0"/>
              <w:adjustRightInd w:val="0"/>
              <w:jc w:val="both"/>
              <w:rPr>
                <w:rFonts w:ascii="Arial" w:hAnsi="Arial" w:cs="Arial"/>
                <w:sz w:val="20"/>
                <w:szCs w:val="20"/>
              </w:rPr>
            </w:pPr>
          </w:p>
        </w:tc>
        <w:tc>
          <w:tcPr>
            <w:tcW w:w="850" w:type="dxa"/>
            <w:shd w:val="clear" w:color="auto" w:fill="C0C0C0"/>
            <w:vAlign w:val="center"/>
          </w:tcPr>
          <w:p w14:paraId="7476F96D" w14:textId="77777777" w:rsidR="00E42B38" w:rsidRPr="00E534DD" w:rsidRDefault="00E42B38" w:rsidP="00E42B38">
            <w:pPr>
              <w:autoSpaceDE w:val="0"/>
              <w:autoSpaceDN w:val="0"/>
              <w:adjustRightInd w:val="0"/>
              <w:jc w:val="both"/>
              <w:rPr>
                <w:rFonts w:ascii="Arial" w:hAnsi="Arial" w:cs="Arial"/>
                <w:b/>
                <w:sz w:val="20"/>
                <w:szCs w:val="20"/>
              </w:rPr>
            </w:pPr>
            <w:r w:rsidRPr="00E534DD">
              <w:rPr>
                <w:rFonts w:ascii="Arial" w:hAnsi="Arial" w:cs="Arial"/>
                <w:b/>
                <w:sz w:val="20"/>
                <w:szCs w:val="20"/>
              </w:rPr>
              <w:t>Taxa</w:t>
            </w:r>
          </w:p>
        </w:tc>
        <w:tc>
          <w:tcPr>
            <w:tcW w:w="851" w:type="dxa"/>
            <w:shd w:val="clear" w:color="auto" w:fill="C0C0C0"/>
            <w:vAlign w:val="center"/>
          </w:tcPr>
          <w:p w14:paraId="134BC961" w14:textId="77777777" w:rsidR="00E42B38" w:rsidRPr="00E534DD" w:rsidRDefault="00E42B38" w:rsidP="00E42B38">
            <w:pPr>
              <w:autoSpaceDE w:val="0"/>
              <w:autoSpaceDN w:val="0"/>
              <w:adjustRightInd w:val="0"/>
              <w:jc w:val="center"/>
              <w:rPr>
                <w:rFonts w:ascii="Arial" w:hAnsi="Arial" w:cs="Arial"/>
                <w:b/>
                <w:sz w:val="20"/>
                <w:szCs w:val="20"/>
              </w:rPr>
            </w:pPr>
            <w:r w:rsidRPr="00E534DD">
              <w:rPr>
                <w:rFonts w:ascii="Arial" w:hAnsi="Arial" w:cs="Arial"/>
                <w:b/>
                <w:sz w:val="20"/>
                <w:szCs w:val="20"/>
              </w:rPr>
              <w:t>Custo</w:t>
            </w:r>
          </w:p>
        </w:tc>
        <w:tc>
          <w:tcPr>
            <w:tcW w:w="1134" w:type="dxa"/>
            <w:shd w:val="clear" w:color="auto" w:fill="C0C0C0"/>
            <w:vAlign w:val="center"/>
          </w:tcPr>
          <w:p w14:paraId="5D794E9A" w14:textId="028DF548" w:rsidR="00E42B38" w:rsidRPr="00E534DD" w:rsidRDefault="00E42B38" w:rsidP="00E42B38">
            <w:pPr>
              <w:autoSpaceDE w:val="0"/>
              <w:autoSpaceDN w:val="0"/>
              <w:adjustRightInd w:val="0"/>
              <w:jc w:val="center"/>
              <w:rPr>
                <w:rFonts w:ascii="Arial" w:hAnsi="Arial" w:cs="Arial"/>
                <w:b/>
                <w:sz w:val="20"/>
                <w:szCs w:val="20"/>
              </w:rPr>
            </w:pPr>
            <w:proofErr w:type="gramStart"/>
            <w:r w:rsidRPr="00E534DD">
              <w:rPr>
                <w:rFonts w:ascii="Arial" w:hAnsi="Arial" w:cs="Arial"/>
                <w:b/>
                <w:sz w:val="20"/>
                <w:szCs w:val="20"/>
              </w:rPr>
              <w:t>Depreciação(</w:t>
            </w:r>
            <w:proofErr w:type="gramEnd"/>
            <w:r w:rsidRPr="00E534DD">
              <w:rPr>
                <w:rFonts w:ascii="Arial" w:hAnsi="Arial" w:cs="Arial"/>
                <w:b/>
                <w:sz w:val="20"/>
                <w:szCs w:val="20"/>
              </w:rPr>
              <w:t>-)</w:t>
            </w:r>
          </w:p>
        </w:tc>
        <w:tc>
          <w:tcPr>
            <w:tcW w:w="1134" w:type="dxa"/>
            <w:shd w:val="clear" w:color="auto" w:fill="C0C0C0"/>
            <w:vAlign w:val="center"/>
          </w:tcPr>
          <w:p w14:paraId="11C944E9" w14:textId="77777777" w:rsidR="00E42B38" w:rsidRPr="00E534DD" w:rsidRDefault="00E42B38" w:rsidP="00E42B38">
            <w:pPr>
              <w:autoSpaceDE w:val="0"/>
              <w:autoSpaceDN w:val="0"/>
              <w:adjustRightInd w:val="0"/>
              <w:jc w:val="center"/>
              <w:rPr>
                <w:rFonts w:ascii="Arial" w:hAnsi="Arial" w:cs="Arial"/>
                <w:b/>
                <w:sz w:val="20"/>
                <w:szCs w:val="20"/>
              </w:rPr>
            </w:pPr>
            <w:r w:rsidRPr="00E534DD">
              <w:rPr>
                <w:rFonts w:ascii="Arial" w:hAnsi="Arial" w:cs="Arial"/>
                <w:b/>
                <w:sz w:val="20"/>
                <w:szCs w:val="20"/>
              </w:rPr>
              <w:t>Líquido</w:t>
            </w:r>
          </w:p>
        </w:tc>
        <w:tc>
          <w:tcPr>
            <w:tcW w:w="975" w:type="dxa"/>
            <w:shd w:val="clear" w:color="auto" w:fill="BFBFBF" w:themeFill="background1" w:themeFillShade="BF"/>
            <w:vAlign w:val="center"/>
          </w:tcPr>
          <w:p w14:paraId="716565C0" w14:textId="01C56824" w:rsidR="00E42B38" w:rsidRPr="00E534DD" w:rsidRDefault="00E42B38" w:rsidP="00E42B38">
            <w:pPr>
              <w:autoSpaceDE w:val="0"/>
              <w:autoSpaceDN w:val="0"/>
              <w:adjustRightInd w:val="0"/>
              <w:jc w:val="center"/>
              <w:rPr>
                <w:rFonts w:ascii="Arial" w:hAnsi="Arial" w:cs="Arial"/>
                <w:sz w:val="20"/>
                <w:szCs w:val="20"/>
              </w:rPr>
            </w:pPr>
            <w:r w:rsidRPr="00E534DD">
              <w:rPr>
                <w:rFonts w:ascii="Arial" w:hAnsi="Arial" w:cs="Arial"/>
                <w:b/>
                <w:sz w:val="20"/>
                <w:szCs w:val="20"/>
              </w:rPr>
              <w:t>Custo</w:t>
            </w:r>
          </w:p>
        </w:tc>
        <w:tc>
          <w:tcPr>
            <w:tcW w:w="1110" w:type="dxa"/>
            <w:shd w:val="clear" w:color="auto" w:fill="BFBFBF" w:themeFill="background1" w:themeFillShade="BF"/>
            <w:vAlign w:val="center"/>
          </w:tcPr>
          <w:p w14:paraId="21ABAE6D" w14:textId="0D38ECFF" w:rsidR="00E42B38" w:rsidRPr="00E534DD" w:rsidRDefault="00E42B38" w:rsidP="00E42B38">
            <w:pPr>
              <w:autoSpaceDE w:val="0"/>
              <w:autoSpaceDN w:val="0"/>
              <w:adjustRightInd w:val="0"/>
              <w:jc w:val="center"/>
              <w:rPr>
                <w:rFonts w:ascii="Arial" w:hAnsi="Arial" w:cs="Arial"/>
                <w:sz w:val="20"/>
                <w:szCs w:val="20"/>
              </w:rPr>
            </w:pPr>
            <w:proofErr w:type="gramStart"/>
            <w:r w:rsidRPr="00E534DD">
              <w:rPr>
                <w:rFonts w:ascii="Arial" w:hAnsi="Arial" w:cs="Arial"/>
                <w:b/>
                <w:sz w:val="20"/>
                <w:szCs w:val="20"/>
              </w:rPr>
              <w:t>Depreciação(</w:t>
            </w:r>
            <w:proofErr w:type="gramEnd"/>
            <w:r w:rsidRPr="00E534DD">
              <w:rPr>
                <w:rFonts w:ascii="Arial" w:hAnsi="Arial" w:cs="Arial"/>
                <w:b/>
                <w:sz w:val="20"/>
                <w:szCs w:val="20"/>
              </w:rPr>
              <w:t>-)</w:t>
            </w:r>
          </w:p>
        </w:tc>
        <w:tc>
          <w:tcPr>
            <w:tcW w:w="1458" w:type="dxa"/>
            <w:shd w:val="clear" w:color="auto" w:fill="BFBFBF" w:themeFill="background1" w:themeFillShade="BF"/>
            <w:vAlign w:val="center"/>
          </w:tcPr>
          <w:p w14:paraId="004EE19D" w14:textId="5BE8A3CA" w:rsidR="00E42B38" w:rsidRPr="00E534DD" w:rsidRDefault="00E42B38" w:rsidP="00E42B38">
            <w:pPr>
              <w:autoSpaceDE w:val="0"/>
              <w:autoSpaceDN w:val="0"/>
              <w:adjustRightInd w:val="0"/>
              <w:jc w:val="center"/>
              <w:rPr>
                <w:rFonts w:ascii="Arial" w:hAnsi="Arial" w:cs="Arial"/>
                <w:sz w:val="20"/>
                <w:szCs w:val="20"/>
              </w:rPr>
            </w:pPr>
            <w:r w:rsidRPr="00E534DD">
              <w:rPr>
                <w:rFonts w:ascii="Arial" w:hAnsi="Arial" w:cs="Arial"/>
                <w:b/>
                <w:sz w:val="20"/>
                <w:szCs w:val="20"/>
              </w:rPr>
              <w:t>Líquido</w:t>
            </w:r>
          </w:p>
        </w:tc>
      </w:tr>
      <w:tr w:rsidR="00E42B38" w:rsidRPr="00E534DD" w14:paraId="5E7CEEF5" w14:textId="10ABD9DB" w:rsidTr="00170E29">
        <w:trPr>
          <w:cantSplit/>
          <w:trHeight w:hRule="exact" w:val="284"/>
          <w:jc w:val="center"/>
        </w:trPr>
        <w:tc>
          <w:tcPr>
            <w:tcW w:w="1702" w:type="dxa"/>
            <w:shd w:val="clear" w:color="auto" w:fill="FFFFFF" w:themeFill="background1"/>
            <w:vAlign w:val="center"/>
          </w:tcPr>
          <w:p w14:paraId="7B60D6E0" w14:textId="77777777" w:rsidR="00E42B38" w:rsidRPr="00E534DD" w:rsidRDefault="00E42B38" w:rsidP="00E42B38">
            <w:pPr>
              <w:autoSpaceDE w:val="0"/>
              <w:autoSpaceDN w:val="0"/>
              <w:adjustRightInd w:val="0"/>
              <w:jc w:val="both"/>
              <w:rPr>
                <w:rFonts w:ascii="Arial" w:hAnsi="Arial" w:cs="Arial"/>
                <w:sz w:val="20"/>
                <w:szCs w:val="20"/>
              </w:rPr>
            </w:pPr>
            <w:r w:rsidRPr="00E534DD">
              <w:rPr>
                <w:rFonts w:ascii="Arial" w:hAnsi="Arial" w:cs="Arial"/>
                <w:sz w:val="20"/>
                <w:szCs w:val="20"/>
              </w:rPr>
              <w:t>Arrendamento IFRS 16</w:t>
            </w:r>
          </w:p>
        </w:tc>
        <w:tc>
          <w:tcPr>
            <w:tcW w:w="850" w:type="dxa"/>
            <w:shd w:val="clear" w:color="auto" w:fill="FFFFFF" w:themeFill="background1"/>
            <w:vAlign w:val="center"/>
          </w:tcPr>
          <w:p w14:paraId="4D203A4C" w14:textId="38322928" w:rsidR="00E42B38" w:rsidRPr="00E534DD" w:rsidRDefault="00764929" w:rsidP="00E42B38">
            <w:pPr>
              <w:autoSpaceDE w:val="0"/>
              <w:autoSpaceDN w:val="0"/>
              <w:adjustRightInd w:val="0"/>
              <w:jc w:val="center"/>
              <w:rPr>
                <w:rFonts w:ascii="Arial" w:hAnsi="Arial" w:cs="Arial"/>
                <w:sz w:val="20"/>
                <w:szCs w:val="20"/>
              </w:rPr>
            </w:pPr>
            <w:r>
              <w:rPr>
                <w:rFonts w:ascii="Arial" w:hAnsi="Arial" w:cs="Arial"/>
                <w:sz w:val="20"/>
                <w:szCs w:val="20"/>
              </w:rPr>
              <w:t>6,25</w:t>
            </w:r>
            <w:r w:rsidR="00E42B38" w:rsidRPr="00E534DD">
              <w:rPr>
                <w:rFonts w:ascii="Arial" w:hAnsi="Arial" w:cs="Arial"/>
                <w:sz w:val="20"/>
                <w:szCs w:val="20"/>
              </w:rPr>
              <w:t>%</w:t>
            </w:r>
          </w:p>
        </w:tc>
        <w:tc>
          <w:tcPr>
            <w:tcW w:w="851" w:type="dxa"/>
            <w:shd w:val="clear" w:color="auto" w:fill="FFFFFF" w:themeFill="background1"/>
          </w:tcPr>
          <w:p w14:paraId="6869573D" w14:textId="6C108E4B" w:rsidR="00E42B38" w:rsidRPr="00E534DD" w:rsidRDefault="00170E29" w:rsidP="00E42B38">
            <w:pPr>
              <w:jc w:val="right"/>
              <w:rPr>
                <w:rFonts w:ascii="Arial" w:hAnsi="Arial" w:cs="Arial"/>
                <w:sz w:val="20"/>
                <w:szCs w:val="20"/>
              </w:rPr>
            </w:pPr>
            <w:r w:rsidRPr="00E534DD">
              <w:rPr>
                <w:rFonts w:ascii="Arial" w:hAnsi="Arial" w:cs="Arial"/>
                <w:sz w:val="20"/>
                <w:szCs w:val="20"/>
              </w:rPr>
              <w:t>20.524</w:t>
            </w:r>
          </w:p>
        </w:tc>
        <w:tc>
          <w:tcPr>
            <w:tcW w:w="1134" w:type="dxa"/>
            <w:shd w:val="clear" w:color="auto" w:fill="FFFFFF" w:themeFill="background1"/>
          </w:tcPr>
          <w:p w14:paraId="2C44B300" w14:textId="55B5207A" w:rsidR="00E42B38" w:rsidRPr="00E534DD" w:rsidRDefault="00170E29" w:rsidP="00E42B38">
            <w:pPr>
              <w:jc w:val="right"/>
              <w:rPr>
                <w:rFonts w:ascii="Arial" w:hAnsi="Arial" w:cs="Arial"/>
                <w:sz w:val="20"/>
                <w:szCs w:val="20"/>
              </w:rPr>
            </w:pPr>
            <w:r w:rsidRPr="00E534DD">
              <w:rPr>
                <w:rFonts w:ascii="Arial" w:hAnsi="Arial" w:cs="Arial"/>
                <w:sz w:val="20"/>
                <w:szCs w:val="20"/>
              </w:rPr>
              <w:t>(6.566)</w:t>
            </w:r>
          </w:p>
        </w:tc>
        <w:tc>
          <w:tcPr>
            <w:tcW w:w="1134" w:type="dxa"/>
            <w:shd w:val="clear" w:color="auto" w:fill="FFFFFF" w:themeFill="background1"/>
          </w:tcPr>
          <w:p w14:paraId="6293D9CB" w14:textId="64CDF6A6" w:rsidR="00E42B38" w:rsidRPr="00E534DD" w:rsidRDefault="00170E29" w:rsidP="00E42B38">
            <w:pPr>
              <w:jc w:val="right"/>
              <w:rPr>
                <w:rFonts w:ascii="Arial" w:hAnsi="Arial" w:cs="Arial"/>
                <w:sz w:val="20"/>
                <w:szCs w:val="20"/>
              </w:rPr>
            </w:pPr>
            <w:r w:rsidRPr="00E534DD">
              <w:rPr>
                <w:rFonts w:ascii="Arial" w:hAnsi="Arial" w:cs="Arial"/>
                <w:sz w:val="20"/>
                <w:szCs w:val="20"/>
              </w:rPr>
              <w:t>13.958</w:t>
            </w:r>
          </w:p>
        </w:tc>
        <w:tc>
          <w:tcPr>
            <w:tcW w:w="975" w:type="dxa"/>
            <w:shd w:val="clear" w:color="auto" w:fill="FFFFFF" w:themeFill="background1"/>
            <w:vAlign w:val="center"/>
          </w:tcPr>
          <w:p w14:paraId="5D1735EF" w14:textId="58D94229" w:rsidR="00E42B38" w:rsidRPr="00E534DD" w:rsidRDefault="00981CDC" w:rsidP="00E42B38">
            <w:pPr>
              <w:jc w:val="right"/>
              <w:rPr>
                <w:rFonts w:ascii="Arial" w:hAnsi="Arial" w:cs="Arial"/>
                <w:sz w:val="20"/>
                <w:szCs w:val="20"/>
              </w:rPr>
            </w:pPr>
            <w:r>
              <w:rPr>
                <w:rFonts w:ascii="Arial" w:hAnsi="Arial" w:cs="Arial"/>
                <w:sz w:val="20"/>
                <w:szCs w:val="20"/>
              </w:rPr>
              <w:t>21.595</w:t>
            </w:r>
          </w:p>
        </w:tc>
        <w:tc>
          <w:tcPr>
            <w:tcW w:w="1110" w:type="dxa"/>
            <w:shd w:val="clear" w:color="auto" w:fill="FFFFFF" w:themeFill="background1"/>
            <w:vAlign w:val="center"/>
          </w:tcPr>
          <w:p w14:paraId="4CF8138A" w14:textId="3A162261" w:rsidR="00E42B38" w:rsidRPr="00E534DD" w:rsidRDefault="00E42B38" w:rsidP="00E42B38">
            <w:pPr>
              <w:jc w:val="right"/>
              <w:rPr>
                <w:rFonts w:ascii="Arial" w:hAnsi="Arial" w:cs="Arial"/>
                <w:sz w:val="20"/>
                <w:szCs w:val="20"/>
              </w:rPr>
            </w:pPr>
            <w:r w:rsidRPr="00E534DD">
              <w:rPr>
                <w:rFonts w:ascii="Arial" w:hAnsi="Arial" w:cs="Arial"/>
                <w:sz w:val="20"/>
                <w:szCs w:val="20"/>
              </w:rPr>
              <w:t>(</w:t>
            </w:r>
            <w:r w:rsidR="00981CDC">
              <w:rPr>
                <w:rFonts w:ascii="Arial" w:hAnsi="Arial" w:cs="Arial"/>
                <w:sz w:val="20"/>
                <w:szCs w:val="20"/>
              </w:rPr>
              <w:t>8.795</w:t>
            </w:r>
            <w:r w:rsidRPr="00E534DD">
              <w:rPr>
                <w:rFonts w:ascii="Arial" w:hAnsi="Arial" w:cs="Arial"/>
                <w:sz w:val="20"/>
                <w:szCs w:val="20"/>
              </w:rPr>
              <w:t>)</w:t>
            </w:r>
          </w:p>
        </w:tc>
        <w:tc>
          <w:tcPr>
            <w:tcW w:w="1458" w:type="dxa"/>
            <w:shd w:val="clear" w:color="auto" w:fill="FFFFFF" w:themeFill="background1"/>
            <w:vAlign w:val="center"/>
          </w:tcPr>
          <w:p w14:paraId="2BD152FE" w14:textId="52170746" w:rsidR="00E42B38" w:rsidRPr="00E534DD" w:rsidRDefault="00981CDC" w:rsidP="00E42B38">
            <w:pPr>
              <w:jc w:val="right"/>
              <w:rPr>
                <w:rFonts w:ascii="Arial" w:hAnsi="Arial" w:cs="Arial"/>
                <w:sz w:val="20"/>
                <w:szCs w:val="20"/>
              </w:rPr>
            </w:pPr>
            <w:r>
              <w:rPr>
                <w:rFonts w:ascii="Arial" w:hAnsi="Arial" w:cs="Arial"/>
                <w:sz w:val="20"/>
                <w:szCs w:val="20"/>
              </w:rPr>
              <w:t>12.800</w:t>
            </w:r>
          </w:p>
        </w:tc>
      </w:tr>
      <w:tr w:rsidR="000F0942" w:rsidRPr="00E534DD" w14:paraId="62C75247" w14:textId="72A3D85F" w:rsidTr="00170E29">
        <w:trPr>
          <w:cantSplit/>
          <w:trHeight w:hRule="exact" w:val="239"/>
          <w:jc w:val="center"/>
        </w:trPr>
        <w:tc>
          <w:tcPr>
            <w:tcW w:w="2552" w:type="dxa"/>
            <w:gridSpan w:val="2"/>
            <w:shd w:val="clear" w:color="auto" w:fill="C0C0C0"/>
            <w:vAlign w:val="center"/>
          </w:tcPr>
          <w:p w14:paraId="3DEA2C6D" w14:textId="77777777" w:rsidR="000F0942" w:rsidRPr="00E534DD" w:rsidRDefault="000F0942" w:rsidP="000F0942">
            <w:pPr>
              <w:autoSpaceDE w:val="0"/>
              <w:autoSpaceDN w:val="0"/>
              <w:adjustRightInd w:val="0"/>
              <w:jc w:val="both"/>
              <w:rPr>
                <w:rFonts w:ascii="Arial" w:hAnsi="Arial" w:cs="Arial"/>
                <w:b/>
                <w:sz w:val="20"/>
                <w:szCs w:val="20"/>
              </w:rPr>
            </w:pPr>
            <w:r w:rsidRPr="00E534DD">
              <w:rPr>
                <w:rFonts w:ascii="Arial" w:hAnsi="Arial" w:cs="Arial"/>
                <w:b/>
                <w:sz w:val="20"/>
                <w:szCs w:val="20"/>
              </w:rPr>
              <w:t>TOTAIS</w:t>
            </w:r>
          </w:p>
        </w:tc>
        <w:tc>
          <w:tcPr>
            <w:tcW w:w="851" w:type="dxa"/>
            <w:shd w:val="clear" w:color="auto" w:fill="C0C0C0"/>
          </w:tcPr>
          <w:p w14:paraId="5BB71BA0" w14:textId="7629B7A0" w:rsidR="000F0942" w:rsidRPr="00170E29" w:rsidRDefault="00170E29" w:rsidP="000F0942">
            <w:pPr>
              <w:pageBreakBefore/>
              <w:autoSpaceDE w:val="0"/>
              <w:autoSpaceDN w:val="0"/>
              <w:adjustRightInd w:val="0"/>
              <w:jc w:val="right"/>
              <w:rPr>
                <w:rFonts w:ascii="Arial" w:hAnsi="Arial" w:cs="Arial"/>
                <w:b/>
                <w:bCs/>
                <w:sz w:val="20"/>
                <w:szCs w:val="20"/>
              </w:rPr>
            </w:pPr>
            <w:r w:rsidRPr="00170E29">
              <w:rPr>
                <w:rFonts w:ascii="Arial" w:hAnsi="Arial" w:cs="Arial"/>
                <w:b/>
                <w:bCs/>
                <w:sz w:val="20"/>
                <w:szCs w:val="20"/>
              </w:rPr>
              <w:t>20.524</w:t>
            </w:r>
          </w:p>
        </w:tc>
        <w:tc>
          <w:tcPr>
            <w:tcW w:w="1134" w:type="dxa"/>
            <w:shd w:val="clear" w:color="auto" w:fill="C0C0C0"/>
          </w:tcPr>
          <w:p w14:paraId="1AABB4A6" w14:textId="009F7599" w:rsidR="000F0942" w:rsidRPr="00170E29" w:rsidRDefault="00170E29" w:rsidP="000F0942">
            <w:pPr>
              <w:jc w:val="right"/>
              <w:rPr>
                <w:rFonts w:ascii="Arial" w:hAnsi="Arial" w:cs="Arial"/>
                <w:b/>
                <w:bCs/>
                <w:sz w:val="20"/>
                <w:szCs w:val="20"/>
              </w:rPr>
            </w:pPr>
            <w:r w:rsidRPr="00170E29">
              <w:rPr>
                <w:rFonts w:ascii="Arial" w:hAnsi="Arial" w:cs="Arial"/>
                <w:b/>
                <w:bCs/>
                <w:sz w:val="20"/>
                <w:szCs w:val="20"/>
              </w:rPr>
              <w:t>(6.566)</w:t>
            </w:r>
          </w:p>
        </w:tc>
        <w:tc>
          <w:tcPr>
            <w:tcW w:w="1134" w:type="dxa"/>
            <w:shd w:val="clear" w:color="auto" w:fill="C0C0C0"/>
          </w:tcPr>
          <w:p w14:paraId="483E10E2" w14:textId="2C67CBD4" w:rsidR="000F0942" w:rsidRPr="00170E29" w:rsidRDefault="00170E29" w:rsidP="000F0942">
            <w:pPr>
              <w:jc w:val="right"/>
              <w:rPr>
                <w:rFonts w:ascii="Arial" w:hAnsi="Arial" w:cs="Arial"/>
                <w:b/>
                <w:bCs/>
                <w:sz w:val="20"/>
                <w:szCs w:val="20"/>
              </w:rPr>
            </w:pPr>
            <w:r w:rsidRPr="00170E29">
              <w:rPr>
                <w:rFonts w:ascii="Arial" w:hAnsi="Arial" w:cs="Arial"/>
                <w:b/>
                <w:bCs/>
                <w:sz w:val="20"/>
                <w:szCs w:val="20"/>
              </w:rPr>
              <w:t>13.958</w:t>
            </w:r>
          </w:p>
        </w:tc>
        <w:tc>
          <w:tcPr>
            <w:tcW w:w="975" w:type="dxa"/>
            <w:shd w:val="clear" w:color="auto" w:fill="C0C0C0"/>
          </w:tcPr>
          <w:p w14:paraId="101A7A02" w14:textId="41592A21" w:rsidR="000F0942" w:rsidRPr="00E534DD" w:rsidRDefault="00981CDC" w:rsidP="000F0942">
            <w:pPr>
              <w:jc w:val="right"/>
              <w:rPr>
                <w:rFonts w:ascii="Arial" w:hAnsi="Arial" w:cs="Arial"/>
                <w:b/>
                <w:bCs/>
                <w:sz w:val="20"/>
                <w:szCs w:val="20"/>
              </w:rPr>
            </w:pPr>
            <w:r>
              <w:rPr>
                <w:rFonts w:ascii="Arial" w:hAnsi="Arial" w:cs="Arial"/>
                <w:b/>
                <w:bCs/>
                <w:sz w:val="20"/>
                <w:szCs w:val="20"/>
              </w:rPr>
              <w:t>21.595</w:t>
            </w:r>
          </w:p>
        </w:tc>
        <w:tc>
          <w:tcPr>
            <w:tcW w:w="1110" w:type="dxa"/>
            <w:shd w:val="clear" w:color="auto" w:fill="C0C0C0"/>
            <w:vAlign w:val="center"/>
          </w:tcPr>
          <w:p w14:paraId="76618A87" w14:textId="71AEEBDE" w:rsidR="000F0942" w:rsidRPr="00E534DD" w:rsidRDefault="000F0942" w:rsidP="000F0942">
            <w:pPr>
              <w:jc w:val="right"/>
              <w:rPr>
                <w:rFonts w:ascii="Arial" w:hAnsi="Arial" w:cs="Arial"/>
                <w:b/>
                <w:bCs/>
                <w:sz w:val="20"/>
                <w:szCs w:val="20"/>
              </w:rPr>
            </w:pPr>
            <w:r w:rsidRPr="00E534DD">
              <w:rPr>
                <w:rFonts w:ascii="Arial" w:hAnsi="Arial" w:cs="Arial"/>
                <w:b/>
                <w:bCs/>
                <w:sz w:val="20"/>
                <w:szCs w:val="20"/>
              </w:rPr>
              <w:t>(</w:t>
            </w:r>
            <w:r w:rsidR="00981CDC">
              <w:rPr>
                <w:rFonts w:ascii="Arial" w:hAnsi="Arial" w:cs="Arial"/>
                <w:b/>
                <w:bCs/>
                <w:sz w:val="20"/>
                <w:szCs w:val="20"/>
              </w:rPr>
              <w:t>8.795</w:t>
            </w:r>
            <w:r w:rsidRPr="00E534DD">
              <w:rPr>
                <w:rFonts w:ascii="Arial" w:hAnsi="Arial" w:cs="Arial"/>
                <w:b/>
                <w:bCs/>
                <w:sz w:val="20"/>
                <w:szCs w:val="20"/>
              </w:rPr>
              <w:t>)</w:t>
            </w:r>
          </w:p>
        </w:tc>
        <w:tc>
          <w:tcPr>
            <w:tcW w:w="1458" w:type="dxa"/>
            <w:shd w:val="clear" w:color="auto" w:fill="C0C0C0"/>
            <w:vAlign w:val="center"/>
          </w:tcPr>
          <w:p w14:paraId="12B09B17" w14:textId="5577DA12" w:rsidR="000F0942" w:rsidRPr="00E534DD" w:rsidRDefault="00981CDC" w:rsidP="000F0942">
            <w:pPr>
              <w:jc w:val="right"/>
              <w:rPr>
                <w:rFonts w:ascii="Arial" w:hAnsi="Arial" w:cs="Arial"/>
                <w:b/>
                <w:bCs/>
                <w:sz w:val="20"/>
                <w:szCs w:val="20"/>
              </w:rPr>
            </w:pPr>
            <w:r>
              <w:rPr>
                <w:rFonts w:ascii="Arial" w:hAnsi="Arial" w:cs="Arial"/>
                <w:b/>
                <w:bCs/>
                <w:sz w:val="20"/>
                <w:szCs w:val="20"/>
              </w:rPr>
              <w:t>12.800</w:t>
            </w:r>
          </w:p>
        </w:tc>
      </w:tr>
    </w:tbl>
    <w:p w14:paraId="64635846" w14:textId="5EEBBED1" w:rsidR="005941E4" w:rsidRPr="00D47E8D" w:rsidRDefault="005941E4" w:rsidP="005941E4">
      <w:pPr>
        <w:autoSpaceDE w:val="0"/>
        <w:autoSpaceDN w:val="0"/>
        <w:adjustRightInd w:val="0"/>
        <w:spacing w:before="240"/>
        <w:jc w:val="both"/>
        <w:rPr>
          <w:rFonts w:ascii="Arial" w:hAnsi="Arial" w:cs="Arial"/>
        </w:rPr>
      </w:pPr>
      <w:r w:rsidRPr="00E534DD">
        <w:rPr>
          <w:rFonts w:ascii="Arial" w:hAnsi="Arial" w:cs="Arial"/>
        </w:rPr>
        <w:t>No quadro abaixo apresenta-se a movimentação das contas ocorrida no exercício:</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992"/>
        <w:gridCol w:w="850"/>
        <w:gridCol w:w="851"/>
        <w:gridCol w:w="850"/>
        <w:gridCol w:w="993"/>
        <w:gridCol w:w="850"/>
        <w:gridCol w:w="851"/>
        <w:gridCol w:w="850"/>
        <w:gridCol w:w="851"/>
      </w:tblGrid>
      <w:tr w:rsidR="00B547B2" w:rsidRPr="00D47E8D" w14:paraId="67BF7A37" w14:textId="48E84B1F" w:rsidTr="00B547B2">
        <w:trPr>
          <w:cantSplit/>
          <w:trHeight w:hRule="exact" w:val="581"/>
          <w:jc w:val="center"/>
        </w:trPr>
        <w:tc>
          <w:tcPr>
            <w:tcW w:w="1555" w:type="dxa"/>
            <w:shd w:val="clear" w:color="auto" w:fill="C0C0C0"/>
            <w:vAlign w:val="center"/>
          </w:tcPr>
          <w:p w14:paraId="523E599C" w14:textId="77777777" w:rsidR="00B547B2" w:rsidRPr="00B547B2" w:rsidRDefault="00B547B2" w:rsidP="00B547B2">
            <w:pPr>
              <w:autoSpaceDE w:val="0"/>
              <w:autoSpaceDN w:val="0"/>
              <w:adjustRightInd w:val="0"/>
              <w:spacing w:after="0" w:line="240" w:lineRule="auto"/>
              <w:jc w:val="both"/>
              <w:rPr>
                <w:rFonts w:ascii="Arial" w:hAnsi="Arial" w:cs="Arial"/>
                <w:sz w:val="18"/>
                <w:szCs w:val="18"/>
              </w:rPr>
            </w:pPr>
            <w:r w:rsidRPr="00B547B2">
              <w:rPr>
                <w:rFonts w:ascii="Arial" w:hAnsi="Arial" w:cs="Arial"/>
                <w:b/>
                <w:sz w:val="18"/>
                <w:szCs w:val="18"/>
              </w:rPr>
              <w:t>DESCRIÇÃO</w:t>
            </w:r>
          </w:p>
        </w:tc>
        <w:tc>
          <w:tcPr>
            <w:tcW w:w="992" w:type="dxa"/>
            <w:shd w:val="clear" w:color="auto" w:fill="C0C0C0"/>
            <w:vAlign w:val="center"/>
          </w:tcPr>
          <w:p w14:paraId="3D0089E4" w14:textId="6D9F7EE9"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w:t>
            </w:r>
            <w:r w:rsidR="00981CDC">
              <w:rPr>
                <w:rFonts w:ascii="Arial" w:hAnsi="Arial" w:cs="Arial"/>
                <w:b/>
                <w:sz w:val="18"/>
                <w:szCs w:val="18"/>
              </w:rPr>
              <w:t>2</w:t>
            </w:r>
            <w:r w:rsidR="0044203B">
              <w:rPr>
                <w:rFonts w:ascii="Arial" w:hAnsi="Arial" w:cs="Arial"/>
                <w:b/>
                <w:sz w:val="18"/>
                <w:szCs w:val="18"/>
              </w:rPr>
              <w:t>0</w:t>
            </w:r>
          </w:p>
        </w:tc>
        <w:tc>
          <w:tcPr>
            <w:tcW w:w="850" w:type="dxa"/>
            <w:shd w:val="clear" w:color="auto" w:fill="C0C0C0"/>
            <w:vAlign w:val="center"/>
          </w:tcPr>
          <w:p w14:paraId="58B6CFF6" w14:textId="6F5A488D"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1" w:type="dxa"/>
            <w:shd w:val="clear" w:color="auto" w:fill="C0C0C0"/>
            <w:vAlign w:val="center"/>
          </w:tcPr>
          <w:p w14:paraId="7854EBED" w14:textId="2845DD8D"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6CEBE1F3" w14:textId="7C3C16DC"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0" w:type="dxa"/>
            <w:shd w:val="clear" w:color="auto" w:fill="C0C0C0"/>
            <w:vAlign w:val="center"/>
          </w:tcPr>
          <w:p w14:paraId="3048150C" w14:textId="088BDA41" w:rsidR="00B547B2" w:rsidRPr="00B547B2" w:rsidRDefault="00B547B2" w:rsidP="00B547B2">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r w:rsidR="00170E29">
              <w:rPr>
                <w:rFonts w:ascii="Arial" w:hAnsi="Arial" w:cs="Arial"/>
                <w:b/>
                <w:sz w:val="18"/>
                <w:szCs w:val="18"/>
              </w:rPr>
              <w:t>.</w:t>
            </w:r>
          </w:p>
        </w:tc>
        <w:tc>
          <w:tcPr>
            <w:tcW w:w="993" w:type="dxa"/>
            <w:shd w:val="clear" w:color="auto" w:fill="C0C0C0"/>
            <w:vAlign w:val="center"/>
          </w:tcPr>
          <w:p w14:paraId="585C4B3E" w14:textId="0A3ABE99"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w:t>
            </w:r>
            <w:r w:rsidR="00981CDC">
              <w:rPr>
                <w:rFonts w:ascii="Arial" w:hAnsi="Arial" w:cs="Arial"/>
                <w:b/>
                <w:sz w:val="18"/>
                <w:szCs w:val="18"/>
              </w:rPr>
              <w:t>1</w:t>
            </w:r>
          </w:p>
        </w:tc>
        <w:tc>
          <w:tcPr>
            <w:tcW w:w="850" w:type="dxa"/>
            <w:shd w:val="clear" w:color="auto" w:fill="C0C0C0"/>
            <w:vAlign w:val="center"/>
          </w:tcPr>
          <w:p w14:paraId="53F116F7" w14:textId="55018491"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1" w:type="dxa"/>
            <w:shd w:val="clear" w:color="auto" w:fill="C0C0C0"/>
            <w:vAlign w:val="center"/>
          </w:tcPr>
          <w:p w14:paraId="3647A164" w14:textId="77777777"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0CC096CF" w14:textId="750756B0"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0" w:type="dxa"/>
            <w:shd w:val="clear" w:color="auto" w:fill="C0C0C0"/>
            <w:vAlign w:val="center"/>
          </w:tcPr>
          <w:p w14:paraId="0300FFDC" w14:textId="35958437" w:rsidR="00B547B2" w:rsidRPr="00B547B2" w:rsidRDefault="00B547B2" w:rsidP="00B547B2">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p>
        </w:tc>
        <w:tc>
          <w:tcPr>
            <w:tcW w:w="851" w:type="dxa"/>
            <w:shd w:val="clear" w:color="auto" w:fill="C0C0C0"/>
            <w:vAlign w:val="center"/>
          </w:tcPr>
          <w:p w14:paraId="1296AFF1" w14:textId="6A097395"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w:t>
            </w:r>
            <w:r w:rsidR="00981CDC">
              <w:rPr>
                <w:rFonts w:ascii="Arial" w:hAnsi="Arial" w:cs="Arial"/>
                <w:b/>
                <w:sz w:val="18"/>
                <w:szCs w:val="18"/>
              </w:rPr>
              <w:t>2</w:t>
            </w:r>
          </w:p>
        </w:tc>
      </w:tr>
      <w:tr w:rsidR="00B547B2" w:rsidRPr="00D47E8D" w14:paraId="27720BAC" w14:textId="39E8758F" w:rsidTr="00B547B2">
        <w:trPr>
          <w:cantSplit/>
          <w:trHeight w:hRule="exact" w:val="276"/>
          <w:jc w:val="center"/>
        </w:trPr>
        <w:tc>
          <w:tcPr>
            <w:tcW w:w="1555" w:type="dxa"/>
            <w:shd w:val="clear" w:color="auto" w:fill="FFFFFF"/>
            <w:vAlign w:val="center"/>
          </w:tcPr>
          <w:p w14:paraId="5CA0F63D" w14:textId="77777777" w:rsidR="00B547B2" w:rsidRPr="00D47E8D" w:rsidRDefault="00B547B2" w:rsidP="00B547B2">
            <w:pPr>
              <w:autoSpaceDE w:val="0"/>
              <w:autoSpaceDN w:val="0"/>
              <w:adjustRightInd w:val="0"/>
              <w:rPr>
                <w:rFonts w:ascii="Arial" w:hAnsi="Arial" w:cs="Arial"/>
                <w:sz w:val="20"/>
                <w:szCs w:val="20"/>
              </w:rPr>
            </w:pPr>
            <w:r w:rsidRPr="00D47E8D">
              <w:rPr>
                <w:rFonts w:ascii="Arial" w:hAnsi="Arial" w:cs="Arial"/>
                <w:sz w:val="20"/>
                <w:szCs w:val="20"/>
              </w:rPr>
              <w:t>Arrendamento – IFRS 16</w:t>
            </w:r>
          </w:p>
        </w:tc>
        <w:tc>
          <w:tcPr>
            <w:tcW w:w="992" w:type="dxa"/>
            <w:shd w:val="clear" w:color="auto" w:fill="FFFFFF"/>
          </w:tcPr>
          <w:p w14:paraId="26137780" w14:textId="5EE163B0" w:rsidR="00B547B2" w:rsidRPr="00D47E8D" w:rsidRDefault="00B547B2" w:rsidP="00B547B2">
            <w:pPr>
              <w:autoSpaceDE w:val="0"/>
              <w:autoSpaceDN w:val="0"/>
              <w:adjustRightInd w:val="0"/>
              <w:jc w:val="right"/>
              <w:rPr>
                <w:rFonts w:ascii="Arial" w:hAnsi="Arial" w:cs="Arial"/>
                <w:sz w:val="20"/>
                <w:szCs w:val="20"/>
              </w:rPr>
            </w:pPr>
            <w:r w:rsidRPr="00B3609E">
              <w:rPr>
                <w:rFonts w:ascii="Arial" w:hAnsi="Arial" w:cs="Arial"/>
                <w:sz w:val="20"/>
                <w:szCs w:val="20"/>
              </w:rPr>
              <w:t xml:space="preserve"> </w:t>
            </w:r>
            <w:r w:rsidR="00981CDC" w:rsidRPr="00D47E8D">
              <w:rPr>
                <w:rFonts w:ascii="Arial" w:hAnsi="Arial" w:cs="Arial"/>
                <w:sz w:val="20"/>
                <w:szCs w:val="20"/>
              </w:rPr>
              <w:t xml:space="preserve">14.913   </w:t>
            </w:r>
          </w:p>
        </w:tc>
        <w:tc>
          <w:tcPr>
            <w:tcW w:w="850" w:type="dxa"/>
            <w:shd w:val="clear" w:color="auto" w:fill="FFFFFF"/>
          </w:tcPr>
          <w:p w14:paraId="53DC2E35" w14:textId="7C5B034A" w:rsidR="00B547B2" w:rsidRPr="00D47E8D" w:rsidRDefault="00981CDC" w:rsidP="00B547B2">
            <w:pPr>
              <w:jc w:val="right"/>
              <w:rPr>
                <w:rFonts w:ascii="Arial" w:hAnsi="Arial" w:cs="Arial"/>
                <w:sz w:val="20"/>
                <w:szCs w:val="20"/>
              </w:rPr>
            </w:pPr>
            <w:r w:rsidRPr="00D47E8D">
              <w:rPr>
                <w:rFonts w:ascii="Arial" w:hAnsi="Arial" w:cs="Arial"/>
                <w:sz w:val="20"/>
                <w:szCs w:val="20"/>
              </w:rPr>
              <w:t>5.611</w:t>
            </w:r>
          </w:p>
        </w:tc>
        <w:tc>
          <w:tcPr>
            <w:tcW w:w="851" w:type="dxa"/>
            <w:shd w:val="clear" w:color="auto" w:fill="FFFFFF"/>
          </w:tcPr>
          <w:p w14:paraId="40E596BF" w14:textId="1320A041" w:rsidR="00B547B2" w:rsidRPr="00D47E8D" w:rsidRDefault="00B547B2" w:rsidP="00B547B2">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850" w:type="dxa"/>
            <w:shd w:val="clear" w:color="auto" w:fill="FFFFFF"/>
          </w:tcPr>
          <w:p w14:paraId="42D50204" w14:textId="412857A0" w:rsidR="00B547B2" w:rsidRPr="00D47E8D" w:rsidRDefault="00B547B2" w:rsidP="00B547B2">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993" w:type="dxa"/>
            <w:shd w:val="clear" w:color="auto" w:fill="FFFFFF"/>
            <w:vAlign w:val="center"/>
          </w:tcPr>
          <w:p w14:paraId="00BB2B20" w14:textId="685C178F" w:rsidR="00B547B2" w:rsidRPr="00D47E8D" w:rsidRDefault="00B547B2" w:rsidP="00B547B2">
            <w:pPr>
              <w:jc w:val="right"/>
              <w:rPr>
                <w:rFonts w:ascii="Arial" w:hAnsi="Arial" w:cs="Arial"/>
                <w:sz w:val="20"/>
                <w:szCs w:val="20"/>
              </w:rPr>
            </w:pPr>
            <w:r w:rsidRPr="00D47E8D">
              <w:rPr>
                <w:rFonts w:ascii="Arial" w:hAnsi="Arial" w:cs="Arial"/>
                <w:sz w:val="20"/>
                <w:szCs w:val="20"/>
              </w:rPr>
              <w:t xml:space="preserve"> </w:t>
            </w:r>
            <w:r w:rsidR="00981CDC" w:rsidRPr="00D47E8D">
              <w:rPr>
                <w:rFonts w:ascii="Arial" w:hAnsi="Arial" w:cs="Arial"/>
                <w:sz w:val="20"/>
                <w:szCs w:val="20"/>
              </w:rPr>
              <w:t>20.524</w:t>
            </w:r>
          </w:p>
        </w:tc>
        <w:tc>
          <w:tcPr>
            <w:tcW w:w="850" w:type="dxa"/>
            <w:shd w:val="clear" w:color="auto" w:fill="FFFFFF"/>
            <w:vAlign w:val="center"/>
          </w:tcPr>
          <w:p w14:paraId="75F1F432" w14:textId="5DCC44D4" w:rsidR="00B547B2" w:rsidRPr="00D47E8D" w:rsidRDefault="00981CDC" w:rsidP="00B547B2">
            <w:pPr>
              <w:jc w:val="right"/>
              <w:rPr>
                <w:rFonts w:ascii="Arial" w:hAnsi="Arial" w:cs="Arial"/>
                <w:sz w:val="20"/>
                <w:szCs w:val="20"/>
              </w:rPr>
            </w:pPr>
            <w:r>
              <w:rPr>
                <w:rFonts w:ascii="Arial" w:hAnsi="Arial" w:cs="Arial"/>
                <w:sz w:val="20"/>
                <w:szCs w:val="20"/>
              </w:rPr>
              <w:t>1.071</w:t>
            </w:r>
          </w:p>
        </w:tc>
        <w:tc>
          <w:tcPr>
            <w:tcW w:w="851" w:type="dxa"/>
            <w:shd w:val="clear" w:color="auto" w:fill="FFFFFF"/>
            <w:vAlign w:val="center"/>
          </w:tcPr>
          <w:p w14:paraId="4599BBB9" w14:textId="43CC2339" w:rsidR="00B547B2" w:rsidRPr="00D47E8D" w:rsidRDefault="00B547B2" w:rsidP="00B547B2">
            <w:pPr>
              <w:jc w:val="right"/>
              <w:rPr>
                <w:rFonts w:ascii="Arial" w:hAnsi="Arial" w:cs="Arial"/>
                <w:sz w:val="20"/>
                <w:szCs w:val="20"/>
              </w:rPr>
            </w:pPr>
            <w:r w:rsidRPr="00D47E8D">
              <w:rPr>
                <w:rFonts w:ascii="Arial" w:hAnsi="Arial" w:cs="Arial"/>
                <w:sz w:val="20"/>
                <w:szCs w:val="20"/>
              </w:rPr>
              <w:t>-</w:t>
            </w:r>
          </w:p>
        </w:tc>
        <w:tc>
          <w:tcPr>
            <w:tcW w:w="850" w:type="dxa"/>
            <w:shd w:val="clear" w:color="auto" w:fill="FFFFFF"/>
            <w:vAlign w:val="center"/>
          </w:tcPr>
          <w:p w14:paraId="40E9D180" w14:textId="2DFD0E9A" w:rsidR="00B547B2" w:rsidRPr="00D47E8D" w:rsidRDefault="00B547B2" w:rsidP="00B547B2">
            <w:pPr>
              <w:jc w:val="right"/>
              <w:rPr>
                <w:rFonts w:ascii="Arial" w:hAnsi="Arial" w:cs="Arial"/>
                <w:sz w:val="20"/>
                <w:szCs w:val="20"/>
              </w:rPr>
            </w:pPr>
            <w:r w:rsidRPr="00D47E8D">
              <w:rPr>
                <w:rFonts w:ascii="Arial" w:hAnsi="Arial" w:cs="Arial"/>
                <w:sz w:val="20"/>
                <w:szCs w:val="20"/>
              </w:rPr>
              <w:t>-</w:t>
            </w:r>
          </w:p>
        </w:tc>
        <w:tc>
          <w:tcPr>
            <w:tcW w:w="851" w:type="dxa"/>
            <w:shd w:val="clear" w:color="auto" w:fill="FFFFFF"/>
            <w:vAlign w:val="center"/>
          </w:tcPr>
          <w:p w14:paraId="25F2D3F4" w14:textId="45491DCF" w:rsidR="00B547B2" w:rsidRPr="00D47E8D" w:rsidRDefault="00981CDC" w:rsidP="00B547B2">
            <w:pPr>
              <w:jc w:val="right"/>
              <w:rPr>
                <w:rFonts w:ascii="Arial" w:hAnsi="Arial" w:cs="Arial"/>
                <w:sz w:val="20"/>
                <w:szCs w:val="20"/>
              </w:rPr>
            </w:pPr>
            <w:r>
              <w:rPr>
                <w:rFonts w:ascii="Arial" w:hAnsi="Arial" w:cs="Arial"/>
                <w:sz w:val="20"/>
                <w:szCs w:val="20"/>
              </w:rPr>
              <w:t>21.595</w:t>
            </w:r>
          </w:p>
        </w:tc>
      </w:tr>
      <w:tr w:rsidR="00981CDC" w:rsidRPr="00D47E8D" w14:paraId="1F9753C4" w14:textId="6FBA0BC8">
        <w:trPr>
          <w:cantSplit/>
          <w:trHeight w:hRule="exact" w:val="276"/>
          <w:jc w:val="center"/>
        </w:trPr>
        <w:tc>
          <w:tcPr>
            <w:tcW w:w="1555" w:type="dxa"/>
            <w:shd w:val="clear" w:color="auto" w:fill="BFBFBF"/>
            <w:vAlign w:val="center"/>
          </w:tcPr>
          <w:p w14:paraId="2B1F29AD" w14:textId="77777777" w:rsidR="00981CDC" w:rsidRPr="00D47E8D" w:rsidRDefault="00981CDC" w:rsidP="00981CDC">
            <w:pPr>
              <w:autoSpaceDE w:val="0"/>
              <w:autoSpaceDN w:val="0"/>
              <w:adjustRightInd w:val="0"/>
              <w:jc w:val="both"/>
              <w:rPr>
                <w:rFonts w:ascii="Arial" w:hAnsi="Arial" w:cs="Arial"/>
                <w:b/>
                <w:sz w:val="20"/>
                <w:szCs w:val="20"/>
              </w:rPr>
            </w:pPr>
            <w:r w:rsidRPr="00D47E8D">
              <w:rPr>
                <w:rFonts w:ascii="Arial" w:hAnsi="Arial" w:cs="Arial"/>
                <w:b/>
                <w:sz w:val="20"/>
                <w:szCs w:val="20"/>
              </w:rPr>
              <w:t>TOTAIS</w:t>
            </w:r>
          </w:p>
        </w:tc>
        <w:tc>
          <w:tcPr>
            <w:tcW w:w="992" w:type="dxa"/>
            <w:shd w:val="clear" w:color="auto" w:fill="BFBFBF"/>
            <w:vAlign w:val="center"/>
          </w:tcPr>
          <w:p w14:paraId="658E8A31" w14:textId="3D644BA9" w:rsidR="00981CDC" w:rsidRPr="00D47E8D" w:rsidRDefault="00981CDC" w:rsidP="00981CDC">
            <w:pPr>
              <w:autoSpaceDE w:val="0"/>
              <w:autoSpaceDN w:val="0"/>
              <w:adjustRightInd w:val="0"/>
              <w:jc w:val="right"/>
              <w:rPr>
                <w:rFonts w:ascii="Arial" w:hAnsi="Arial" w:cs="Arial"/>
                <w:b/>
                <w:sz w:val="20"/>
                <w:szCs w:val="20"/>
              </w:rPr>
            </w:pPr>
            <w:r w:rsidRPr="00D47E8D">
              <w:rPr>
                <w:rFonts w:ascii="Arial" w:hAnsi="Arial" w:cs="Arial"/>
                <w:b/>
                <w:sz w:val="20"/>
                <w:szCs w:val="20"/>
              </w:rPr>
              <w:t>14.913</w:t>
            </w:r>
          </w:p>
        </w:tc>
        <w:tc>
          <w:tcPr>
            <w:tcW w:w="850" w:type="dxa"/>
            <w:shd w:val="clear" w:color="auto" w:fill="BFBFBF"/>
            <w:vAlign w:val="center"/>
          </w:tcPr>
          <w:p w14:paraId="28586A6B" w14:textId="5344F38F" w:rsidR="00981CDC" w:rsidRPr="00D47E8D" w:rsidRDefault="00981CDC" w:rsidP="00981CDC">
            <w:pPr>
              <w:autoSpaceDE w:val="0"/>
              <w:autoSpaceDN w:val="0"/>
              <w:adjustRightInd w:val="0"/>
              <w:jc w:val="right"/>
              <w:rPr>
                <w:rFonts w:ascii="Arial" w:hAnsi="Arial" w:cs="Arial"/>
                <w:b/>
                <w:bCs/>
                <w:sz w:val="20"/>
                <w:szCs w:val="20"/>
              </w:rPr>
            </w:pPr>
            <w:r w:rsidRPr="00D47E8D">
              <w:rPr>
                <w:rFonts w:ascii="Arial" w:hAnsi="Arial" w:cs="Arial"/>
                <w:b/>
                <w:bCs/>
                <w:sz w:val="20"/>
                <w:szCs w:val="20"/>
              </w:rPr>
              <w:t>5.611</w:t>
            </w:r>
          </w:p>
        </w:tc>
        <w:tc>
          <w:tcPr>
            <w:tcW w:w="851" w:type="dxa"/>
            <w:shd w:val="clear" w:color="auto" w:fill="BFBFBF"/>
          </w:tcPr>
          <w:p w14:paraId="62F764EF" w14:textId="7492BA36" w:rsidR="00981CDC" w:rsidRPr="00D47E8D" w:rsidRDefault="00981CDC" w:rsidP="00981CDC">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0" w:type="dxa"/>
            <w:shd w:val="clear" w:color="auto" w:fill="BFBFBF"/>
          </w:tcPr>
          <w:p w14:paraId="47E80B67" w14:textId="32EE18A9" w:rsidR="00981CDC" w:rsidRPr="00D47E8D" w:rsidRDefault="00981CDC" w:rsidP="00981CDC">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993" w:type="dxa"/>
            <w:shd w:val="clear" w:color="auto" w:fill="BFBFBF"/>
            <w:vAlign w:val="center"/>
          </w:tcPr>
          <w:p w14:paraId="2C0A3B72" w14:textId="5D67B16F" w:rsidR="00981CDC" w:rsidRPr="00D47E8D" w:rsidRDefault="00981CDC" w:rsidP="00981CDC">
            <w:pPr>
              <w:autoSpaceDE w:val="0"/>
              <w:autoSpaceDN w:val="0"/>
              <w:adjustRightInd w:val="0"/>
              <w:jc w:val="right"/>
              <w:rPr>
                <w:rFonts w:ascii="Arial" w:hAnsi="Arial" w:cs="Arial"/>
                <w:b/>
                <w:bCs/>
                <w:sz w:val="20"/>
                <w:szCs w:val="20"/>
              </w:rPr>
            </w:pPr>
            <w:r w:rsidRPr="00D47E8D">
              <w:rPr>
                <w:rFonts w:ascii="Arial" w:hAnsi="Arial" w:cs="Arial"/>
                <w:b/>
                <w:bCs/>
                <w:sz w:val="20"/>
                <w:szCs w:val="20"/>
              </w:rPr>
              <w:t>20.524</w:t>
            </w:r>
          </w:p>
        </w:tc>
        <w:tc>
          <w:tcPr>
            <w:tcW w:w="850" w:type="dxa"/>
            <w:shd w:val="clear" w:color="auto" w:fill="BFBFBF"/>
            <w:vAlign w:val="center"/>
          </w:tcPr>
          <w:p w14:paraId="2D422F02" w14:textId="6BAB55AF" w:rsidR="00981CDC" w:rsidRPr="00D47E8D" w:rsidRDefault="00981CDC" w:rsidP="00981CDC">
            <w:pPr>
              <w:autoSpaceDE w:val="0"/>
              <w:autoSpaceDN w:val="0"/>
              <w:adjustRightInd w:val="0"/>
              <w:jc w:val="right"/>
              <w:rPr>
                <w:rFonts w:ascii="Arial" w:hAnsi="Arial" w:cs="Arial"/>
                <w:b/>
                <w:bCs/>
                <w:sz w:val="20"/>
                <w:szCs w:val="20"/>
              </w:rPr>
            </w:pPr>
            <w:r>
              <w:rPr>
                <w:rFonts w:ascii="Arial" w:hAnsi="Arial" w:cs="Arial"/>
                <w:b/>
                <w:bCs/>
                <w:sz w:val="20"/>
                <w:szCs w:val="20"/>
              </w:rPr>
              <w:t>1.071</w:t>
            </w:r>
          </w:p>
        </w:tc>
        <w:tc>
          <w:tcPr>
            <w:tcW w:w="851" w:type="dxa"/>
            <w:shd w:val="clear" w:color="auto" w:fill="BFBFBF"/>
            <w:vAlign w:val="center"/>
          </w:tcPr>
          <w:p w14:paraId="5BBB0982" w14:textId="5E4440E5" w:rsidR="00981CDC" w:rsidRPr="00D47E8D" w:rsidRDefault="00981CDC" w:rsidP="00981CDC">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0" w:type="dxa"/>
            <w:shd w:val="clear" w:color="auto" w:fill="BFBFBF"/>
            <w:vAlign w:val="center"/>
          </w:tcPr>
          <w:p w14:paraId="3ED43A3D" w14:textId="21FE885E" w:rsidR="00981CDC" w:rsidRPr="00D47E8D" w:rsidRDefault="00981CDC" w:rsidP="00981CDC">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1" w:type="dxa"/>
            <w:shd w:val="clear" w:color="auto" w:fill="BFBFBF"/>
            <w:vAlign w:val="center"/>
          </w:tcPr>
          <w:p w14:paraId="4F62F72F" w14:textId="3CA2205D" w:rsidR="00981CDC" w:rsidRPr="00D47E8D" w:rsidRDefault="00981CDC" w:rsidP="00981CDC">
            <w:pPr>
              <w:autoSpaceDE w:val="0"/>
              <w:autoSpaceDN w:val="0"/>
              <w:adjustRightInd w:val="0"/>
              <w:jc w:val="right"/>
              <w:rPr>
                <w:rFonts w:ascii="Arial" w:hAnsi="Arial" w:cs="Arial"/>
                <w:b/>
                <w:bCs/>
                <w:sz w:val="20"/>
                <w:szCs w:val="20"/>
              </w:rPr>
            </w:pPr>
            <w:r>
              <w:rPr>
                <w:rFonts w:ascii="Arial" w:hAnsi="Arial" w:cs="Arial"/>
                <w:b/>
                <w:bCs/>
                <w:sz w:val="20"/>
                <w:szCs w:val="20"/>
              </w:rPr>
              <w:t>21.595</w:t>
            </w:r>
          </w:p>
        </w:tc>
      </w:tr>
    </w:tbl>
    <w:p w14:paraId="0B754765" w14:textId="011F45DB" w:rsidR="005941E4" w:rsidRDefault="005941E4" w:rsidP="005941E4">
      <w:pPr>
        <w:widowControl w:val="0"/>
        <w:spacing w:after="120"/>
        <w:jc w:val="both"/>
        <w:rPr>
          <w:rFonts w:ascii="Arial" w:hAnsi="Arial" w:cs="Arial"/>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992"/>
        <w:gridCol w:w="850"/>
        <w:gridCol w:w="851"/>
        <w:gridCol w:w="850"/>
        <w:gridCol w:w="993"/>
        <w:gridCol w:w="850"/>
        <w:gridCol w:w="851"/>
        <w:gridCol w:w="850"/>
        <w:gridCol w:w="851"/>
      </w:tblGrid>
      <w:tr w:rsidR="00B564D5" w:rsidRPr="00D47E8D" w14:paraId="74E75867" w14:textId="77777777">
        <w:trPr>
          <w:cantSplit/>
          <w:trHeight w:hRule="exact" w:val="581"/>
          <w:jc w:val="center"/>
        </w:trPr>
        <w:tc>
          <w:tcPr>
            <w:tcW w:w="1555" w:type="dxa"/>
            <w:shd w:val="clear" w:color="auto" w:fill="C0C0C0"/>
            <w:vAlign w:val="center"/>
          </w:tcPr>
          <w:p w14:paraId="30C4F292" w14:textId="77777777" w:rsidR="00B564D5" w:rsidRPr="00B547B2" w:rsidRDefault="00B564D5">
            <w:pPr>
              <w:autoSpaceDE w:val="0"/>
              <w:autoSpaceDN w:val="0"/>
              <w:adjustRightInd w:val="0"/>
              <w:spacing w:after="0" w:line="240" w:lineRule="auto"/>
              <w:jc w:val="both"/>
              <w:rPr>
                <w:rFonts w:ascii="Arial" w:hAnsi="Arial" w:cs="Arial"/>
                <w:sz w:val="18"/>
                <w:szCs w:val="18"/>
              </w:rPr>
            </w:pPr>
            <w:r w:rsidRPr="00B547B2">
              <w:rPr>
                <w:rFonts w:ascii="Arial" w:hAnsi="Arial" w:cs="Arial"/>
                <w:b/>
                <w:sz w:val="18"/>
                <w:szCs w:val="18"/>
              </w:rPr>
              <w:t>DESCRIÇÃO</w:t>
            </w:r>
          </w:p>
        </w:tc>
        <w:tc>
          <w:tcPr>
            <w:tcW w:w="992" w:type="dxa"/>
            <w:shd w:val="clear" w:color="auto" w:fill="C0C0C0"/>
            <w:vAlign w:val="center"/>
          </w:tcPr>
          <w:p w14:paraId="0E9A9988" w14:textId="3FF8678F" w:rsidR="00B564D5" w:rsidRPr="00B547B2" w:rsidRDefault="0044203B">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2020</w:t>
            </w:r>
          </w:p>
        </w:tc>
        <w:tc>
          <w:tcPr>
            <w:tcW w:w="850" w:type="dxa"/>
            <w:shd w:val="clear" w:color="auto" w:fill="C0C0C0"/>
            <w:vAlign w:val="center"/>
          </w:tcPr>
          <w:p w14:paraId="5C00A100"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1" w:type="dxa"/>
            <w:shd w:val="clear" w:color="auto" w:fill="C0C0C0"/>
            <w:vAlign w:val="center"/>
          </w:tcPr>
          <w:p w14:paraId="1F2D741A"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2DCBC53D"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0" w:type="dxa"/>
            <w:shd w:val="clear" w:color="auto" w:fill="C0C0C0"/>
            <w:vAlign w:val="center"/>
          </w:tcPr>
          <w:p w14:paraId="7D5A8D0C" w14:textId="7840AD34" w:rsidR="00B564D5" w:rsidRPr="00B547B2" w:rsidRDefault="00B564D5">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r w:rsidR="00170E29">
              <w:rPr>
                <w:rFonts w:ascii="Arial" w:hAnsi="Arial" w:cs="Arial"/>
                <w:b/>
                <w:sz w:val="18"/>
                <w:szCs w:val="18"/>
              </w:rPr>
              <w:t>.</w:t>
            </w:r>
          </w:p>
        </w:tc>
        <w:tc>
          <w:tcPr>
            <w:tcW w:w="993" w:type="dxa"/>
            <w:shd w:val="clear" w:color="auto" w:fill="C0C0C0"/>
            <w:vAlign w:val="center"/>
          </w:tcPr>
          <w:p w14:paraId="15E2080A" w14:textId="44B9F73C"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w:t>
            </w:r>
            <w:r w:rsidR="0044203B">
              <w:rPr>
                <w:rFonts w:ascii="Arial" w:hAnsi="Arial" w:cs="Arial"/>
                <w:b/>
                <w:sz w:val="18"/>
                <w:szCs w:val="18"/>
              </w:rPr>
              <w:t>1</w:t>
            </w:r>
          </w:p>
        </w:tc>
        <w:tc>
          <w:tcPr>
            <w:tcW w:w="850" w:type="dxa"/>
            <w:shd w:val="clear" w:color="auto" w:fill="C0C0C0"/>
            <w:vAlign w:val="center"/>
          </w:tcPr>
          <w:p w14:paraId="1B5B12B8"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1" w:type="dxa"/>
            <w:shd w:val="clear" w:color="auto" w:fill="C0C0C0"/>
            <w:vAlign w:val="center"/>
          </w:tcPr>
          <w:p w14:paraId="0FE9E155"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1A762E1B" w14:textId="77777777"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0" w:type="dxa"/>
            <w:shd w:val="clear" w:color="auto" w:fill="C0C0C0"/>
            <w:vAlign w:val="center"/>
          </w:tcPr>
          <w:p w14:paraId="42D38C70" w14:textId="77777777" w:rsidR="00B564D5" w:rsidRPr="00B547B2" w:rsidRDefault="00B564D5">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p>
        </w:tc>
        <w:tc>
          <w:tcPr>
            <w:tcW w:w="851" w:type="dxa"/>
            <w:shd w:val="clear" w:color="auto" w:fill="C0C0C0"/>
            <w:vAlign w:val="center"/>
          </w:tcPr>
          <w:p w14:paraId="48BF7B3B" w14:textId="37AD47CC" w:rsidR="00B564D5" w:rsidRPr="00B547B2" w:rsidRDefault="00B564D5">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w:t>
            </w:r>
            <w:r w:rsidR="0044203B">
              <w:rPr>
                <w:rFonts w:ascii="Arial" w:hAnsi="Arial" w:cs="Arial"/>
                <w:b/>
                <w:sz w:val="18"/>
                <w:szCs w:val="18"/>
              </w:rPr>
              <w:t>2</w:t>
            </w:r>
          </w:p>
        </w:tc>
      </w:tr>
      <w:tr w:rsidR="0044203B" w:rsidRPr="00D47E8D" w14:paraId="7CB3C1A0" w14:textId="77777777">
        <w:trPr>
          <w:cantSplit/>
          <w:trHeight w:hRule="exact" w:val="276"/>
          <w:jc w:val="center"/>
        </w:trPr>
        <w:tc>
          <w:tcPr>
            <w:tcW w:w="1555" w:type="dxa"/>
            <w:shd w:val="clear" w:color="auto" w:fill="FFFFFF"/>
            <w:vAlign w:val="center"/>
          </w:tcPr>
          <w:p w14:paraId="6A375CAE" w14:textId="77777777" w:rsidR="0044203B" w:rsidRPr="00D47E8D" w:rsidRDefault="0044203B" w:rsidP="0044203B">
            <w:pPr>
              <w:autoSpaceDE w:val="0"/>
              <w:autoSpaceDN w:val="0"/>
              <w:adjustRightInd w:val="0"/>
              <w:rPr>
                <w:rFonts w:ascii="Arial" w:hAnsi="Arial" w:cs="Arial"/>
                <w:sz w:val="20"/>
                <w:szCs w:val="20"/>
              </w:rPr>
            </w:pPr>
            <w:r w:rsidRPr="00D47E8D">
              <w:rPr>
                <w:rFonts w:ascii="Arial" w:hAnsi="Arial" w:cs="Arial"/>
                <w:sz w:val="20"/>
                <w:szCs w:val="20"/>
              </w:rPr>
              <w:t>Arrendamento – IFRS 16</w:t>
            </w:r>
          </w:p>
        </w:tc>
        <w:tc>
          <w:tcPr>
            <w:tcW w:w="992" w:type="dxa"/>
            <w:shd w:val="clear" w:color="auto" w:fill="FFFFFF"/>
            <w:vAlign w:val="center"/>
          </w:tcPr>
          <w:p w14:paraId="68EB6363" w14:textId="5C9DDB01" w:rsidR="0044203B" w:rsidRPr="00D47E8D" w:rsidRDefault="0044203B" w:rsidP="0044203B">
            <w:pPr>
              <w:autoSpaceDE w:val="0"/>
              <w:autoSpaceDN w:val="0"/>
              <w:adjustRightInd w:val="0"/>
              <w:jc w:val="right"/>
              <w:rPr>
                <w:rFonts w:ascii="Arial" w:hAnsi="Arial" w:cs="Arial"/>
                <w:sz w:val="20"/>
                <w:szCs w:val="20"/>
              </w:rPr>
            </w:pPr>
            <w:r w:rsidRPr="00D47E8D">
              <w:rPr>
                <w:rFonts w:ascii="Arial" w:hAnsi="Arial" w:cs="Arial"/>
                <w:sz w:val="20"/>
                <w:szCs w:val="20"/>
              </w:rPr>
              <w:t>(4.529)</w:t>
            </w:r>
          </w:p>
        </w:tc>
        <w:tc>
          <w:tcPr>
            <w:tcW w:w="850" w:type="dxa"/>
            <w:shd w:val="clear" w:color="auto" w:fill="FFFFFF"/>
            <w:vAlign w:val="center"/>
          </w:tcPr>
          <w:p w14:paraId="2950C78D" w14:textId="3258F40F" w:rsidR="0044203B" w:rsidRPr="00D47E8D" w:rsidRDefault="0044203B" w:rsidP="0044203B">
            <w:pPr>
              <w:jc w:val="right"/>
              <w:rPr>
                <w:rFonts w:ascii="Arial" w:hAnsi="Arial" w:cs="Arial"/>
                <w:sz w:val="20"/>
                <w:szCs w:val="20"/>
              </w:rPr>
            </w:pPr>
            <w:r w:rsidRPr="00D47E8D">
              <w:rPr>
                <w:rFonts w:ascii="Arial" w:hAnsi="Arial" w:cs="Arial"/>
                <w:sz w:val="20"/>
                <w:szCs w:val="20"/>
              </w:rPr>
              <w:t>(2037)</w:t>
            </w:r>
          </w:p>
        </w:tc>
        <w:tc>
          <w:tcPr>
            <w:tcW w:w="851" w:type="dxa"/>
            <w:shd w:val="clear" w:color="auto" w:fill="FFFFFF"/>
          </w:tcPr>
          <w:p w14:paraId="1B0425FF" w14:textId="3FF999BF" w:rsidR="0044203B" w:rsidRPr="00D47E8D" w:rsidRDefault="0044203B" w:rsidP="0044203B">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850" w:type="dxa"/>
            <w:shd w:val="clear" w:color="auto" w:fill="FFFFFF"/>
          </w:tcPr>
          <w:p w14:paraId="09325CD7" w14:textId="471C2EFC" w:rsidR="0044203B" w:rsidRPr="00D47E8D" w:rsidRDefault="0044203B" w:rsidP="0044203B">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993" w:type="dxa"/>
            <w:shd w:val="clear" w:color="auto" w:fill="FFFFFF"/>
            <w:vAlign w:val="center"/>
          </w:tcPr>
          <w:p w14:paraId="6C20563B" w14:textId="7E0580E4" w:rsidR="0044203B" w:rsidRPr="00D47E8D" w:rsidRDefault="0044203B" w:rsidP="0044203B">
            <w:pPr>
              <w:jc w:val="right"/>
              <w:rPr>
                <w:rFonts w:ascii="Arial" w:hAnsi="Arial" w:cs="Arial"/>
                <w:sz w:val="20"/>
                <w:szCs w:val="20"/>
              </w:rPr>
            </w:pPr>
            <w:r w:rsidRPr="00D47E8D">
              <w:rPr>
                <w:rFonts w:ascii="Arial" w:hAnsi="Arial" w:cs="Arial"/>
                <w:sz w:val="20"/>
                <w:szCs w:val="20"/>
              </w:rPr>
              <w:t>(6.566)</w:t>
            </w:r>
          </w:p>
        </w:tc>
        <w:tc>
          <w:tcPr>
            <w:tcW w:w="850" w:type="dxa"/>
            <w:shd w:val="clear" w:color="auto" w:fill="FFFFFF"/>
            <w:vAlign w:val="center"/>
          </w:tcPr>
          <w:p w14:paraId="2F990321" w14:textId="3DDA5A81" w:rsidR="0044203B" w:rsidRPr="00D47E8D" w:rsidRDefault="0044203B" w:rsidP="0044203B">
            <w:pPr>
              <w:jc w:val="right"/>
              <w:rPr>
                <w:rFonts w:ascii="Arial" w:hAnsi="Arial" w:cs="Arial"/>
                <w:sz w:val="20"/>
                <w:szCs w:val="20"/>
              </w:rPr>
            </w:pPr>
            <w:r w:rsidRPr="00D47E8D">
              <w:rPr>
                <w:rFonts w:ascii="Arial" w:hAnsi="Arial" w:cs="Arial"/>
                <w:sz w:val="20"/>
                <w:szCs w:val="20"/>
              </w:rPr>
              <w:t>(2</w:t>
            </w:r>
            <w:r>
              <w:rPr>
                <w:rFonts w:ascii="Arial" w:hAnsi="Arial" w:cs="Arial"/>
                <w:sz w:val="20"/>
                <w:szCs w:val="20"/>
              </w:rPr>
              <w:t>.229</w:t>
            </w:r>
            <w:r w:rsidRPr="00D47E8D">
              <w:rPr>
                <w:rFonts w:ascii="Arial" w:hAnsi="Arial" w:cs="Arial"/>
                <w:sz w:val="20"/>
                <w:szCs w:val="20"/>
              </w:rPr>
              <w:t>)</w:t>
            </w:r>
          </w:p>
        </w:tc>
        <w:tc>
          <w:tcPr>
            <w:tcW w:w="851" w:type="dxa"/>
            <w:shd w:val="clear" w:color="auto" w:fill="FFFFFF"/>
            <w:vAlign w:val="center"/>
          </w:tcPr>
          <w:p w14:paraId="1C19DFD5" w14:textId="4C55612B" w:rsidR="0044203B" w:rsidRPr="00D47E8D" w:rsidRDefault="0044203B" w:rsidP="0044203B">
            <w:pPr>
              <w:jc w:val="right"/>
              <w:rPr>
                <w:rFonts w:ascii="Arial" w:hAnsi="Arial" w:cs="Arial"/>
                <w:sz w:val="20"/>
                <w:szCs w:val="20"/>
              </w:rPr>
            </w:pPr>
            <w:r w:rsidRPr="00D47E8D">
              <w:rPr>
                <w:rFonts w:ascii="Arial" w:hAnsi="Arial" w:cs="Arial"/>
                <w:sz w:val="20"/>
                <w:szCs w:val="20"/>
              </w:rPr>
              <w:t>-</w:t>
            </w:r>
          </w:p>
        </w:tc>
        <w:tc>
          <w:tcPr>
            <w:tcW w:w="850" w:type="dxa"/>
            <w:shd w:val="clear" w:color="auto" w:fill="FFFFFF"/>
            <w:vAlign w:val="center"/>
          </w:tcPr>
          <w:p w14:paraId="27ACB5DD" w14:textId="26029BDE" w:rsidR="0044203B" w:rsidRPr="00D47E8D" w:rsidRDefault="0044203B" w:rsidP="0044203B">
            <w:pPr>
              <w:jc w:val="right"/>
              <w:rPr>
                <w:rFonts w:ascii="Arial" w:hAnsi="Arial" w:cs="Arial"/>
                <w:sz w:val="20"/>
                <w:szCs w:val="20"/>
              </w:rPr>
            </w:pPr>
            <w:r w:rsidRPr="00D47E8D">
              <w:rPr>
                <w:rFonts w:ascii="Arial" w:hAnsi="Arial" w:cs="Arial"/>
                <w:sz w:val="20"/>
                <w:szCs w:val="20"/>
              </w:rPr>
              <w:t>-</w:t>
            </w:r>
          </w:p>
        </w:tc>
        <w:tc>
          <w:tcPr>
            <w:tcW w:w="851" w:type="dxa"/>
            <w:shd w:val="clear" w:color="auto" w:fill="FFFFFF"/>
            <w:vAlign w:val="center"/>
          </w:tcPr>
          <w:p w14:paraId="27C99DB4" w14:textId="761C4C66" w:rsidR="0044203B" w:rsidRPr="00D47E8D" w:rsidRDefault="0044203B" w:rsidP="0044203B">
            <w:pPr>
              <w:jc w:val="right"/>
              <w:rPr>
                <w:rFonts w:ascii="Arial" w:hAnsi="Arial" w:cs="Arial"/>
                <w:sz w:val="20"/>
                <w:szCs w:val="20"/>
              </w:rPr>
            </w:pPr>
            <w:r w:rsidRPr="00D47E8D">
              <w:rPr>
                <w:rFonts w:ascii="Arial" w:hAnsi="Arial" w:cs="Arial"/>
                <w:sz w:val="20"/>
                <w:szCs w:val="20"/>
              </w:rPr>
              <w:t>(</w:t>
            </w:r>
            <w:r>
              <w:rPr>
                <w:rFonts w:ascii="Arial" w:hAnsi="Arial" w:cs="Arial"/>
                <w:sz w:val="20"/>
                <w:szCs w:val="20"/>
              </w:rPr>
              <w:t>8.795</w:t>
            </w:r>
            <w:r w:rsidRPr="00D47E8D">
              <w:rPr>
                <w:rFonts w:ascii="Arial" w:hAnsi="Arial" w:cs="Arial"/>
                <w:sz w:val="20"/>
                <w:szCs w:val="20"/>
              </w:rPr>
              <w:t>)</w:t>
            </w:r>
          </w:p>
        </w:tc>
      </w:tr>
      <w:tr w:rsidR="0044203B" w:rsidRPr="00D47E8D" w14:paraId="1BC461E1" w14:textId="77777777">
        <w:trPr>
          <w:cantSplit/>
          <w:trHeight w:hRule="exact" w:val="276"/>
          <w:jc w:val="center"/>
        </w:trPr>
        <w:tc>
          <w:tcPr>
            <w:tcW w:w="1555" w:type="dxa"/>
            <w:shd w:val="clear" w:color="auto" w:fill="BFBFBF"/>
            <w:vAlign w:val="center"/>
          </w:tcPr>
          <w:p w14:paraId="17182305" w14:textId="77777777" w:rsidR="0044203B" w:rsidRPr="00D47E8D" w:rsidRDefault="0044203B" w:rsidP="0044203B">
            <w:pPr>
              <w:autoSpaceDE w:val="0"/>
              <w:autoSpaceDN w:val="0"/>
              <w:adjustRightInd w:val="0"/>
              <w:jc w:val="both"/>
              <w:rPr>
                <w:rFonts w:ascii="Arial" w:hAnsi="Arial" w:cs="Arial"/>
                <w:b/>
                <w:sz w:val="20"/>
                <w:szCs w:val="20"/>
              </w:rPr>
            </w:pPr>
            <w:r w:rsidRPr="00D47E8D">
              <w:rPr>
                <w:rFonts w:ascii="Arial" w:hAnsi="Arial" w:cs="Arial"/>
                <w:b/>
                <w:sz w:val="20"/>
                <w:szCs w:val="20"/>
              </w:rPr>
              <w:t>TOTAIS</w:t>
            </w:r>
          </w:p>
        </w:tc>
        <w:tc>
          <w:tcPr>
            <w:tcW w:w="992" w:type="dxa"/>
            <w:shd w:val="clear" w:color="auto" w:fill="BFBFBF"/>
            <w:vAlign w:val="center"/>
          </w:tcPr>
          <w:p w14:paraId="14042F17" w14:textId="08CE9D21" w:rsidR="0044203B" w:rsidRPr="00D47E8D" w:rsidRDefault="0044203B" w:rsidP="0044203B">
            <w:pPr>
              <w:autoSpaceDE w:val="0"/>
              <w:autoSpaceDN w:val="0"/>
              <w:adjustRightInd w:val="0"/>
              <w:jc w:val="right"/>
              <w:rPr>
                <w:rFonts w:ascii="Arial" w:hAnsi="Arial" w:cs="Arial"/>
                <w:b/>
                <w:sz w:val="20"/>
                <w:szCs w:val="20"/>
              </w:rPr>
            </w:pPr>
            <w:r w:rsidRPr="00D47E8D">
              <w:rPr>
                <w:rFonts w:ascii="Arial" w:hAnsi="Arial" w:cs="Arial"/>
                <w:b/>
                <w:bCs/>
                <w:sz w:val="20"/>
                <w:szCs w:val="20"/>
              </w:rPr>
              <w:t>(4.529)</w:t>
            </w:r>
          </w:p>
        </w:tc>
        <w:tc>
          <w:tcPr>
            <w:tcW w:w="850" w:type="dxa"/>
            <w:shd w:val="clear" w:color="auto" w:fill="BFBFBF"/>
            <w:vAlign w:val="center"/>
          </w:tcPr>
          <w:p w14:paraId="7F8F48A3" w14:textId="69EFD7F6" w:rsidR="0044203B" w:rsidRPr="00D47E8D" w:rsidRDefault="0044203B" w:rsidP="0044203B">
            <w:pPr>
              <w:autoSpaceDE w:val="0"/>
              <w:autoSpaceDN w:val="0"/>
              <w:adjustRightInd w:val="0"/>
              <w:jc w:val="right"/>
              <w:rPr>
                <w:rFonts w:ascii="Arial" w:hAnsi="Arial" w:cs="Arial"/>
                <w:b/>
                <w:bCs/>
                <w:sz w:val="20"/>
                <w:szCs w:val="20"/>
              </w:rPr>
            </w:pPr>
            <w:r w:rsidRPr="00D47E8D">
              <w:rPr>
                <w:rFonts w:ascii="Arial" w:hAnsi="Arial" w:cs="Arial"/>
                <w:b/>
                <w:bCs/>
                <w:sz w:val="20"/>
                <w:szCs w:val="20"/>
              </w:rPr>
              <w:t>(2.037)</w:t>
            </w:r>
          </w:p>
        </w:tc>
        <w:tc>
          <w:tcPr>
            <w:tcW w:w="851" w:type="dxa"/>
            <w:shd w:val="clear" w:color="auto" w:fill="BFBFBF"/>
          </w:tcPr>
          <w:p w14:paraId="36E299C4" w14:textId="4D8F796E" w:rsidR="0044203B" w:rsidRPr="00D47E8D" w:rsidRDefault="0044203B" w:rsidP="0044203B">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0" w:type="dxa"/>
            <w:shd w:val="clear" w:color="auto" w:fill="BFBFBF"/>
          </w:tcPr>
          <w:p w14:paraId="2E31B41E" w14:textId="69720060" w:rsidR="0044203B" w:rsidRPr="00D47E8D" w:rsidRDefault="0044203B" w:rsidP="0044203B">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993" w:type="dxa"/>
            <w:shd w:val="clear" w:color="auto" w:fill="BFBFBF"/>
            <w:vAlign w:val="center"/>
          </w:tcPr>
          <w:p w14:paraId="43D7BA6A" w14:textId="7AF45FCA" w:rsidR="0044203B" w:rsidRPr="00D47E8D" w:rsidRDefault="0044203B" w:rsidP="0044203B">
            <w:pPr>
              <w:autoSpaceDE w:val="0"/>
              <w:autoSpaceDN w:val="0"/>
              <w:adjustRightInd w:val="0"/>
              <w:jc w:val="right"/>
              <w:rPr>
                <w:rFonts w:ascii="Arial" w:hAnsi="Arial" w:cs="Arial"/>
                <w:b/>
                <w:bCs/>
                <w:sz w:val="20"/>
                <w:szCs w:val="20"/>
              </w:rPr>
            </w:pPr>
            <w:r w:rsidRPr="00D47E8D">
              <w:rPr>
                <w:rFonts w:ascii="Arial" w:hAnsi="Arial" w:cs="Arial"/>
                <w:b/>
                <w:bCs/>
                <w:sz w:val="20"/>
                <w:szCs w:val="20"/>
              </w:rPr>
              <w:t>(6.566)</w:t>
            </w:r>
          </w:p>
        </w:tc>
        <w:tc>
          <w:tcPr>
            <w:tcW w:w="850" w:type="dxa"/>
            <w:shd w:val="clear" w:color="auto" w:fill="BFBFBF"/>
            <w:vAlign w:val="center"/>
          </w:tcPr>
          <w:p w14:paraId="46175457" w14:textId="1B3B41D5" w:rsidR="0044203B" w:rsidRPr="00D47E8D" w:rsidRDefault="0044203B" w:rsidP="0044203B">
            <w:pPr>
              <w:autoSpaceDE w:val="0"/>
              <w:autoSpaceDN w:val="0"/>
              <w:adjustRightInd w:val="0"/>
              <w:jc w:val="right"/>
              <w:rPr>
                <w:rFonts w:ascii="Arial" w:hAnsi="Arial" w:cs="Arial"/>
                <w:b/>
                <w:bCs/>
                <w:sz w:val="20"/>
                <w:szCs w:val="20"/>
              </w:rPr>
            </w:pPr>
            <w:r w:rsidRPr="00D47E8D">
              <w:rPr>
                <w:rFonts w:ascii="Arial" w:hAnsi="Arial" w:cs="Arial"/>
                <w:b/>
                <w:bCs/>
                <w:sz w:val="20"/>
                <w:szCs w:val="20"/>
              </w:rPr>
              <w:t>(2.037)</w:t>
            </w:r>
          </w:p>
        </w:tc>
        <w:tc>
          <w:tcPr>
            <w:tcW w:w="851" w:type="dxa"/>
            <w:shd w:val="clear" w:color="auto" w:fill="BFBFBF"/>
            <w:vAlign w:val="center"/>
          </w:tcPr>
          <w:p w14:paraId="080B73A9" w14:textId="3E08BC4D" w:rsidR="0044203B" w:rsidRPr="00D47E8D" w:rsidRDefault="0044203B" w:rsidP="0044203B">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0" w:type="dxa"/>
            <w:shd w:val="clear" w:color="auto" w:fill="BFBFBF"/>
            <w:vAlign w:val="center"/>
          </w:tcPr>
          <w:p w14:paraId="3A60DD02" w14:textId="7E7E236D" w:rsidR="0044203B" w:rsidRPr="00D47E8D" w:rsidRDefault="0044203B" w:rsidP="0044203B">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1" w:type="dxa"/>
            <w:shd w:val="clear" w:color="auto" w:fill="BFBFBF"/>
            <w:vAlign w:val="center"/>
          </w:tcPr>
          <w:p w14:paraId="310B5B90" w14:textId="33D1BF97" w:rsidR="0044203B" w:rsidRPr="00D47E8D" w:rsidRDefault="0044203B" w:rsidP="0044203B">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r>
              <w:rPr>
                <w:rFonts w:ascii="Arial" w:hAnsi="Arial" w:cs="Arial"/>
                <w:b/>
                <w:bCs/>
                <w:sz w:val="20"/>
                <w:szCs w:val="20"/>
              </w:rPr>
              <w:t>8.795</w:t>
            </w:r>
            <w:r w:rsidRPr="00D47E8D">
              <w:rPr>
                <w:rFonts w:ascii="Arial" w:hAnsi="Arial" w:cs="Arial"/>
                <w:b/>
                <w:bCs/>
                <w:sz w:val="20"/>
                <w:szCs w:val="20"/>
              </w:rPr>
              <w:t>)</w:t>
            </w:r>
          </w:p>
        </w:tc>
      </w:tr>
      <w:tr w:rsidR="0044203B" w:rsidRPr="00D47E8D" w14:paraId="231CF10E" w14:textId="77777777">
        <w:trPr>
          <w:cantSplit/>
          <w:trHeight w:hRule="exact" w:val="276"/>
          <w:jc w:val="center"/>
        </w:trPr>
        <w:tc>
          <w:tcPr>
            <w:tcW w:w="1555" w:type="dxa"/>
            <w:shd w:val="clear" w:color="auto" w:fill="BFBFBF"/>
            <w:vAlign w:val="center"/>
          </w:tcPr>
          <w:p w14:paraId="546BBF80" w14:textId="5D204207" w:rsidR="0044203B" w:rsidRPr="00D47E8D" w:rsidRDefault="0044203B" w:rsidP="0044203B">
            <w:pPr>
              <w:autoSpaceDE w:val="0"/>
              <w:autoSpaceDN w:val="0"/>
              <w:adjustRightInd w:val="0"/>
              <w:jc w:val="both"/>
              <w:rPr>
                <w:rFonts w:ascii="Arial" w:hAnsi="Arial" w:cs="Arial"/>
                <w:b/>
                <w:sz w:val="20"/>
                <w:szCs w:val="20"/>
              </w:rPr>
            </w:pPr>
            <w:r>
              <w:rPr>
                <w:rFonts w:ascii="Arial" w:hAnsi="Arial" w:cs="Arial"/>
                <w:b/>
                <w:sz w:val="20"/>
                <w:szCs w:val="20"/>
              </w:rPr>
              <w:t>LÍQUIDO</w:t>
            </w:r>
          </w:p>
        </w:tc>
        <w:tc>
          <w:tcPr>
            <w:tcW w:w="992" w:type="dxa"/>
            <w:shd w:val="clear" w:color="auto" w:fill="BFBFBF"/>
            <w:vAlign w:val="center"/>
          </w:tcPr>
          <w:p w14:paraId="449E7C1F" w14:textId="26B1D6B2" w:rsidR="0044203B" w:rsidRPr="00B3609E" w:rsidRDefault="0044203B" w:rsidP="0044203B">
            <w:pPr>
              <w:autoSpaceDE w:val="0"/>
              <w:autoSpaceDN w:val="0"/>
              <w:adjustRightInd w:val="0"/>
              <w:jc w:val="right"/>
              <w:rPr>
                <w:rFonts w:ascii="Arial" w:hAnsi="Arial" w:cs="Arial"/>
                <w:b/>
                <w:sz w:val="20"/>
                <w:szCs w:val="20"/>
              </w:rPr>
            </w:pPr>
            <w:r w:rsidRPr="00D47E8D">
              <w:rPr>
                <w:rFonts w:ascii="Arial" w:hAnsi="Arial" w:cs="Arial"/>
                <w:b/>
                <w:bCs/>
                <w:sz w:val="20"/>
                <w:szCs w:val="20"/>
              </w:rPr>
              <w:t>10.384</w:t>
            </w:r>
          </w:p>
        </w:tc>
        <w:tc>
          <w:tcPr>
            <w:tcW w:w="850" w:type="dxa"/>
            <w:shd w:val="clear" w:color="auto" w:fill="BFBFBF"/>
            <w:vAlign w:val="center"/>
          </w:tcPr>
          <w:p w14:paraId="0F0C9D50" w14:textId="0A7AB1D4" w:rsidR="0044203B" w:rsidRPr="00B3609E" w:rsidRDefault="0044203B" w:rsidP="0044203B">
            <w:pPr>
              <w:autoSpaceDE w:val="0"/>
              <w:autoSpaceDN w:val="0"/>
              <w:adjustRightInd w:val="0"/>
              <w:jc w:val="right"/>
              <w:rPr>
                <w:rFonts w:ascii="Arial" w:hAnsi="Arial" w:cs="Arial"/>
                <w:b/>
                <w:bCs/>
                <w:sz w:val="20"/>
                <w:szCs w:val="20"/>
              </w:rPr>
            </w:pPr>
            <w:r w:rsidRPr="00D47E8D">
              <w:rPr>
                <w:rFonts w:ascii="Arial" w:hAnsi="Arial" w:cs="Arial"/>
                <w:b/>
                <w:bCs/>
                <w:sz w:val="20"/>
                <w:szCs w:val="20"/>
              </w:rPr>
              <w:t>3.574</w:t>
            </w:r>
          </w:p>
        </w:tc>
        <w:tc>
          <w:tcPr>
            <w:tcW w:w="851" w:type="dxa"/>
            <w:shd w:val="clear" w:color="auto" w:fill="BFBFBF"/>
          </w:tcPr>
          <w:p w14:paraId="71FBB6B0" w14:textId="2CC869A4" w:rsidR="0044203B" w:rsidRPr="00B3609E" w:rsidRDefault="0044203B" w:rsidP="0044203B">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0" w:type="dxa"/>
            <w:shd w:val="clear" w:color="auto" w:fill="BFBFBF"/>
          </w:tcPr>
          <w:p w14:paraId="609C79B8" w14:textId="1F89896E" w:rsidR="0044203B" w:rsidRPr="00B3609E" w:rsidRDefault="0044203B" w:rsidP="0044203B">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993" w:type="dxa"/>
            <w:shd w:val="clear" w:color="auto" w:fill="BFBFBF"/>
            <w:vAlign w:val="center"/>
          </w:tcPr>
          <w:p w14:paraId="6DF66461" w14:textId="3929AAB0" w:rsidR="0044203B" w:rsidRPr="00D47E8D" w:rsidRDefault="0044203B" w:rsidP="0044203B">
            <w:pPr>
              <w:autoSpaceDE w:val="0"/>
              <w:autoSpaceDN w:val="0"/>
              <w:adjustRightInd w:val="0"/>
              <w:jc w:val="right"/>
              <w:rPr>
                <w:rFonts w:ascii="Arial" w:hAnsi="Arial" w:cs="Arial"/>
                <w:b/>
                <w:sz w:val="20"/>
                <w:szCs w:val="20"/>
              </w:rPr>
            </w:pPr>
            <w:r w:rsidRPr="00D47E8D">
              <w:rPr>
                <w:rFonts w:ascii="Arial" w:hAnsi="Arial" w:cs="Arial"/>
                <w:b/>
                <w:bCs/>
                <w:sz w:val="20"/>
                <w:szCs w:val="20"/>
              </w:rPr>
              <w:t>13.958</w:t>
            </w:r>
          </w:p>
        </w:tc>
        <w:tc>
          <w:tcPr>
            <w:tcW w:w="850" w:type="dxa"/>
            <w:shd w:val="clear" w:color="auto" w:fill="BFBFBF"/>
            <w:vAlign w:val="center"/>
          </w:tcPr>
          <w:p w14:paraId="2075C398" w14:textId="6D76935F" w:rsidR="0044203B" w:rsidRPr="00D47E8D" w:rsidRDefault="0044203B" w:rsidP="0044203B">
            <w:pPr>
              <w:autoSpaceDE w:val="0"/>
              <w:autoSpaceDN w:val="0"/>
              <w:adjustRightInd w:val="0"/>
              <w:jc w:val="right"/>
              <w:rPr>
                <w:rFonts w:ascii="Arial" w:hAnsi="Arial" w:cs="Arial"/>
                <w:b/>
                <w:bCs/>
                <w:sz w:val="20"/>
                <w:szCs w:val="20"/>
              </w:rPr>
            </w:pPr>
            <w:r>
              <w:rPr>
                <w:rFonts w:ascii="Arial" w:hAnsi="Arial" w:cs="Arial"/>
                <w:b/>
                <w:bCs/>
                <w:sz w:val="20"/>
                <w:szCs w:val="20"/>
              </w:rPr>
              <w:t>(1.158)</w:t>
            </w:r>
          </w:p>
        </w:tc>
        <w:tc>
          <w:tcPr>
            <w:tcW w:w="851" w:type="dxa"/>
            <w:shd w:val="clear" w:color="auto" w:fill="BFBFBF"/>
            <w:vAlign w:val="center"/>
          </w:tcPr>
          <w:p w14:paraId="60DD567D" w14:textId="290CAA6C" w:rsidR="0044203B" w:rsidRPr="00D47E8D" w:rsidRDefault="0044203B" w:rsidP="0044203B">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0" w:type="dxa"/>
            <w:shd w:val="clear" w:color="auto" w:fill="BFBFBF"/>
            <w:vAlign w:val="center"/>
          </w:tcPr>
          <w:p w14:paraId="264BE310" w14:textId="65F2C321" w:rsidR="0044203B" w:rsidRPr="00D47E8D" w:rsidRDefault="0044203B" w:rsidP="0044203B">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1" w:type="dxa"/>
            <w:shd w:val="clear" w:color="auto" w:fill="BFBFBF"/>
            <w:vAlign w:val="center"/>
          </w:tcPr>
          <w:p w14:paraId="485294A2" w14:textId="75E5DFBF" w:rsidR="0044203B" w:rsidRPr="00D47E8D" w:rsidRDefault="0044203B" w:rsidP="0044203B">
            <w:pPr>
              <w:autoSpaceDE w:val="0"/>
              <w:autoSpaceDN w:val="0"/>
              <w:adjustRightInd w:val="0"/>
              <w:jc w:val="right"/>
              <w:rPr>
                <w:rFonts w:ascii="Arial" w:hAnsi="Arial" w:cs="Arial"/>
                <w:b/>
                <w:bCs/>
                <w:sz w:val="20"/>
                <w:szCs w:val="20"/>
              </w:rPr>
            </w:pPr>
            <w:r>
              <w:rPr>
                <w:rFonts w:ascii="Arial" w:hAnsi="Arial" w:cs="Arial"/>
                <w:b/>
                <w:bCs/>
                <w:sz w:val="20"/>
                <w:szCs w:val="20"/>
              </w:rPr>
              <w:t>12.800</w:t>
            </w:r>
          </w:p>
        </w:tc>
      </w:tr>
    </w:tbl>
    <w:p w14:paraId="19CE96A8" w14:textId="77777777" w:rsidR="007E6D20" w:rsidRDefault="007E6D20" w:rsidP="00200682">
      <w:pPr>
        <w:autoSpaceDE w:val="0"/>
        <w:autoSpaceDN w:val="0"/>
        <w:adjustRightInd w:val="0"/>
        <w:jc w:val="both"/>
        <w:rPr>
          <w:rFonts w:ascii="Arial" w:hAnsi="Arial" w:cs="Arial"/>
          <w:b/>
        </w:rPr>
      </w:pPr>
    </w:p>
    <w:p w14:paraId="1C5B2E1B" w14:textId="77777777" w:rsidR="00BC6BFB" w:rsidRDefault="00BC6BFB" w:rsidP="00200682">
      <w:pPr>
        <w:autoSpaceDE w:val="0"/>
        <w:autoSpaceDN w:val="0"/>
        <w:adjustRightInd w:val="0"/>
        <w:jc w:val="both"/>
        <w:rPr>
          <w:rFonts w:ascii="Arial" w:hAnsi="Arial" w:cs="Arial"/>
          <w:b/>
        </w:rPr>
      </w:pPr>
    </w:p>
    <w:p w14:paraId="54C64FAA" w14:textId="77777777" w:rsidR="00BC6BFB" w:rsidRDefault="00BC6BFB" w:rsidP="00200682">
      <w:pPr>
        <w:autoSpaceDE w:val="0"/>
        <w:autoSpaceDN w:val="0"/>
        <w:adjustRightInd w:val="0"/>
        <w:jc w:val="both"/>
        <w:rPr>
          <w:rFonts w:ascii="Arial" w:hAnsi="Arial" w:cs="Arial"/>
          <w:b/>
        </w:rPr>
      </w:pPr>
    </w:p>
    <w:p w14:paraId="4B272874" w14:textId="71048099" w:rsidR="00200682" w:rsidRPr="00F81F78" w:rsidRDefault="00200682" w:rsidP="00200682">
      <w:pPr>
        <w:autoSpaceDE w:val="0"/>
        <w:autoSpaceDN w:val="0"/>
        <w:adjustRightInd w:val="0"/>
        <w:jc w:val="both"/>
        <w:rPr>
          <w:rFonts w:ascii="Arial" w:hAnsi="Arial" w:cs="Arial"/>
          <w:b/>
        </w:rPr>
      </w:pPr>
      <w:r w:rsidRPr="00F81F78">
        <w:rPr>
          <w:rFonts w:ascii="Arial" w:hAnsi="Arial" w:cs="Arial"/>
          <w:b/>
        </w:rPr>
        <w:lastRenderedPageBreak/>
        <w:t>NOTA 1</w:t>
      </w:r>
      <w:r w:rsidR="00444FFE">
        <w:rPr>
          <w:rFonts w:ascii="Arial" w:hAnsi="Arial" w:cs="Arial"/>
          <w:b/>
        </w:rPr>
        <w:t>6</w:t>
      </w:r>
      <w:r w:rsidRPr="00F81F78">
        <w:rPr>
          <w:rFonts w:ascii="Arial" w:hAnsi="Arial" w:cs="Arial"/>
          <w:b/>
        </w:rPr>
        <w:t>. INTANGÍVEL</w:t>
      </w:r>
    </w:p>
    <w:p w14:paraId="696BA52D" w14:textId="04F9D3B8" w:rsidR="006F63B8" w:rsidRDefault="00200682" w:rsidP="00200682">
      <w:pPr>
        <w:autoSpaceDE w:val="0"/>
        <w:autoSpaceDN w:val="0"/>
        <w:adjustRightInd w:val="0"/>
        <w:jc w:val="both"/>
        <w:rPr>
          <w:rFonts w:ascii="Arial" w:hAnsi="Arial" w:cs="Arial"/>
        </w:rPr>
      </w:pPr>
      <w:r w:rsidRPr="00F81F78">
        <w:rPr>
          <w:rFonts w:ascii="Arial" w:hAnsi="Arial" w:cs="Arial"/>
        </w:rPr>
        <w:t xml:space="preserve">Os valores reconhecidos no Intangível </w:t>
      </w:r>
      <w:r w:rsidR="008A6C6A" w:rsidRPr="00F81F78">
        <w:rPr>
          <w:rFonts w:ascii="Arial" w:hAnsi="Arial" w:cs="Arial"/>
        </w:rPr>
        <w:t>decorrem</w:t>
      </w:r>
      <w:r w:rsidRPr="00F81F78">
        <w:rPr>
          <w:rFonts w:ascii="Arial" w:hAnsi="Arial" w:cs="Arial"/>
        </w:rPr>
        <w:t xml:space="preserve"> </w:t>
      </w:r>
      <w:r w:rsidR="008A6C6A" w:rsidRPr="00F81F78">
        <w:rPr>
          <w:rFonts w:ascii="Arial" w:hAnsi="Arial" w:cs="Arial"/>
        </w:rPr>
        <w:t>d</w:t>
      </w:r>
      <w:r w:rsidRPr="00F81F78">
        <w:rPr>
          <w:rFonts w:ascii="Arial" w:hAnsi="Arial" w:cs="Arial"/>
        </w:rPr>
        <w:t>o Contrato de Concessão e o seu montante total é constituído pelo valor de custo dos ativos construídos ou adquiridos para fins de prestação de serviços de concessão. O montante das amortizações acumuladas está destacado pelo total.</w:t>
      </w:r>
      <w:r w:rsidR="00A746E0" w:rsidRPr="00F81F78">
        <w:rPr>
          <w:rFonts w:ascii="Arial" w:hAnsi="Arial" w:cs="Arial"/>
        </w:rPr>
        <w:t xml:space="preserve"> </w:t>
      </w:r>
      <w:r w:rsidRPr="00F81F78">
        <w:rPr>
          <w:rFonts w:ascii="Arial" w:hAnsi="Arial" w:cs="Arial"/>
        </w:rPr>
        <w:t xml:space="preserve">Devido à característica das atividades operacionais, a amortização do intangível tem início quando o bem que lhe deu origem entra em </w:t>
      </w:r>
      <w:r w:rsidR="00822A47" w:rsidRPr="00F81F78">
        <w:rPr>
          <w:rFonts w:ascii="Arial" w:hAnsi="Arial" w:cs="Arial"/>
        </w:rPr>
        <w:t>operação</w:t>
      </w:r>
      <w:r w:rsidRPr="00F81F78">
        <w:rPr>
          <w:rFonts w:ascii="Arial" w:hAnsi="Arial" w:cs="Arial"/>
        </w:rPr>
        <w:t>. No quadro abaixo demonstra</w:t>
      </w:r>
      <w:r w:rsidR="00822A47" w:rsidRPr="00F81F78">
        <w:rPr>
          <w:rFonts w:ascii="Arial" w:hAnsi="Arial" w:cs="Arial"/>
        </w:rPr>
        <w:t>-se</w:t>
      </w:r>
      <w:r w:rsidRPr="00F81F78">
        <w:rPr>
          <w:rFonts w:ascii="Arial" w:hAnsi="Arial" w:cs="Arial"/>
        </w:rPr>
        <w:t xml:space="preserve"> a composição atual da conta</w:t>
      </w:r>
      <w:r w:rsidR="008C4C2E">
        <w:rPr>
          <w:rFonts w:ascii="Arial" w:hAnsi="Arial" w:cs="Arial"/>
        </w:rPr>
        <w:t xml:space="preserve"> Intangível</w:t>
      </w:r>
      <w:r w:rsidRPr="00F81F78">
        <w:rPr>
          <w:rFonts w:ascii="Arial" w:hAnsi="Arial" w:cs="Arial"/>
        </w:rPr>
        <w:t>:</w:t>
      </w:r>
    </w:p>
    <w:p w14:paraId="36873A08" w14:textId="77777777" w:rsidR="00BC6BFB" w:rsidRPr="00005D9C" w:rsidRDefault="00BC6BFB" w:rsidP="00200682">
      <w:pPr>
        <w:autoSpaceDE w:val="0"/>
        <w:autoSpaceDN w:val="0"/>
        <w:adjustRightInd w:val="0"/>
        <w:jc w:val="both"/>
        <w:rPr>
          <w:rFonts w:ascii="Arial" w:hAnsi="Arial" w:cs="Arial"/>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9"/>
        <w:gridCol w:w="973"/>
        <w:gridCol w:w="1170"/>
        <w:gridCol w:w="1023"/>
        <w:gridCol w:w="1023"/>
        <w:gridCol w:w="1170"/>
        <w:gridCol w:w="1024"/>
      </w:tblGrid>
      <w:tr w:rsidR="00F249A6" w:rsidRPr="00F81F78" w14:paraId="2494CAEE" w14:textId="26CC934D" w:rsidTr="00451EE4">
        <w:trPr>
          <w:cantSplit/>
          <w:trHeight w:hRule="exact" w:val="298"/>
        </w:trPr>
        <w:tc>
          <w:tcPr>
            <w:tcW w:w="2268" w:type="dxa"/>
            <w:vMerge w:val="restart"/>
            <w:shd w:val="clear" w:color="auto" w:fill="C0C0C0"/>
            <w:vAlign w:val="center"/>
          </w:tcPr>
          <w:p w14:paraId="288011FE" w14:textId="77777777" w:rsidR="00F249A6" w:rsidRPr="00F81F78" w:rsidRDefault="00F249A6" w:rsidP="00E84342">
            <w:pPr>
              <w:autoSpaceDE w:val="0"/>
              <w:autoSpaceDN w:val="0"/>
              <w:adjustRightInd w:val="0"/>
              <w:jc w:val="both"/>
              <w:rPr>
                <w:rFonts w:ascii="Arial" w:hAnsi="Arial" w:cs="Arial"/>
                <w:b/>
                <w:sz w:val="20"/>
                <w:szCs w:val="20"/>
              </w:rPr>
            </w:pPr>
            <w:r w:rsidRPr="00F81F78">
              <w:rPr>
                <w:rFonts w:ascii="Arial" w:hAnsi="Arial" w:cs="Arial"/>
                <w:b/>
                <w:sz w:val="20"/>
                <w:szCs w:val="20"/>
              </w:rPr>
              <w:t>DESCRIÇÃO</w:t>
            </w:r>
          </w:p>
        </w:tc>
        <w:tc>
          <w:tcPr>
            <w:tcW w:w="3875" w:type="dxa"/>
            <w:gridSpan w:val="4"/>
            <w:shd w:val="clear" w:color="auto" w:fill="C0C0C0"/>
            <w:vAlign w:val="center"/>
          </w:tcPr>
          <w:p w14:paraId="543EFF0F" w14:textId="58F5EB86" w:rsidR="00F249A6" w:rsidRPr="00F81F78" w:rsidRDefault="00F249A6" w:rsidP="00E84342">
            <w:pPr>
              <w:autoSpaceDE w:val="0"/>
              <w:autoSpaceDN w:val="0"/>
              <w:adjustRightInd w:val="0"/>
              <w:jc w:val="center"/>
              <w:rPr>
                <w:rFonts w:ascii="Arial" w:hAnsi="Arial" w:cs="Arial"/>
                <w:b/>
                <w:sz w:val="20"/>
                <w:szCs w:val="20"/>
              </w:rPr>
            </w:pPr>
            <w:r w:rsidRPr="00F81F78">
              <w:rPr>
                <w:rFonts w:ascii="Arial" w:hAnsi="Arial" w:cs="Arial"/>
                <w:b/>
                <w:sz w:val="20"/>
                <w:szCs w:val="20"/>
              </w:rPr>
              <w:t>202</w:t>
            </w:r>
            <w:r w:rsidR="008B65B7">
              <w:rPr>
                <w:rFonts w:ascii="Arial" w:hAnsi="Arial" w:cs="Arial"/>
                <w:b/>
                <w:sz w:val="20"/>
                <w:szCs w:val="20"/>
              </w:rPr>
              <w:t>1</w:t>
            </w:r>
          </w:p>
        </w:tc>
        <w:tc>
          <w:tcPr>
            <w:tcW w:w="3217" w:type="dxa"/>
            <w:gridSpan w:val="3"/>
            <w:shd w:val="clear" w:color="auto" w:fill="BFBFBF" w:themeFill="background1" w:themeFillShade="BF"/>
          </w:tcPr>
          <w:p w14:paraId="113BCA71" w14:textId="14E045EC" w:rsidR="00F249A6" w:rsidRPr="00F249A6" w:rsidRDefault="00F249A6" w:rsidP="00F249A6">
            <w:pPr>
              <w:autoSpaceDE w:val="0"/>
              <w:autoSpaceDN w:val="0"/>
              <w:adjustRightInd w:val="0"/>
              <w:jc w:val="center"/>
              <w:rPr>
                <w:rFonts w:ascii="Arial" w:hAnsi="Arial" w:cs="Arial"/>
                <w:b/>
                <w:sz w:val="20"/>
                <w:szCs w:val="20"/>
              </w:rPr>
            </w:pPr>
            <w:r w:rsidRPr="00F249A6">
              <w:rPr>
                <w:rFonts w:ascii="Arial" w:hAnsi="Arial" w:cs="Arial"/>
                <w:b/>
                <w:sz w:val="20"/>
                <w:szCs w:val="20"/>
              </w:rPr>
              <w:t>202</w:t>
            </w:r>
            <w:r w:rsidR="008B65B7">
              <w:rPr>
                <w:rFonts w:ascii="Arial" w:hAnsi="Arial" w:cs="Arial"/>
                <w:b/>
                <w:sz w:val="20"/>
                <w:szCs w:val="20"/>
              </w:rPr>
              <w:t>2</w:t>
            </w:r>
          </w:p>
        </w:tc>
      </w:tr>
      <w:tr w:rsidR="005E557E" w:rsidRPr="00F81F78" w14:paraId="1B819AE7" w14:textId="20CFBAD4" w:rsidTr="00451EE4">
        <w:trPr>
          <w:cantSplit/>
          <w:trHeight w:val="800"/>
        </w:trPr>
        <w:tc>
          <w:tcPr>
            <w:tcW w:w="2268" w:type="dxa"/>
            <w:vMerge/>
            <w:shd w:val="clear" w:color="auto" w:fill="C0C0C0"/>
            <w:vAlign w:val="center"/>
          </w:tcPr>
          <w:p w14:paraId="7B39C1E2" w14:textId="77777777" w:rsidR="00F249A6" w:rsidRPr="00F81F78" w:rsidRDefault="00F249A6" w:rsidP="00F249A6">
            <w:pPr>
              <w:autoSpaceDE w:val="0"/>
              <w:autoSpaceDN w:val="0"/>
              <w:adjustRightInd w:val="0"/>
              <w:jc w:val="both"/>
              <w:rPr>
                <w:rFonts w:ascii="Arial" w:hAnsi="Arial" w:cs="Arial"/>
                <w:sz w:val="20"/>
                <w:szCs w:val="20"/>
              </w:rPr>
            </w:pPr>
          </w:p>
        </w:tc>
        <w:tc>
          <w:tcPr>
            <w:tcW w:w="709" w:type="dxa"/>
            <w:shd w:val="clear" w:color="auto" w:fill="C0C0C0"/>
            <w:vAlign w:val="center"/>
          </w:tcPr>
          <w:p w14:paraId="71CFE87F" w14:textId="77777777"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Taxa</w:t>
            </w:r>
          </w:p>
        </w:tc>
        <w:tc>
          <w:tcPr>
            <w:tcW w:w="973" w:type="dxa"/>
            <w:shd w:val="clear" w:color="auto" w:fill="C0C0C0"/>
            <w:vAlign w:val="center"/>
          </w:tcPr>
          <w:p w14:paraId="50173178" w14:textId="77777777"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Custo</w:t>
            </w:r>
          </w:p>
        </w:tc>
        <w:tc>
          <w:tcPr>
            <w:tcW w:w="1170" w:type="dxa"/>
            <w:shd w:val="clear" w:color="auto" w:fill="C0C0C0"/>
            <w:vAlign w:val="center"/>
          </w:tcPr>
          <w:p w14:paraId="24D1A0A3" w14:textId="63419750"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Amortização (-)</w:t>
            </w:r>
          </w:p>
        </w:tc>
        <w:tc>
          <w:tcPr>
            <w:tcW w:w="1023" w:type="dxa"/>
            <w:shd w:val="clear" w:color="auto" w:fill="C0C0C0"/>
            <w:vAlign w:val="center"/>
          </w:tcPr>
          <w:p w14:paraId="190C511A" w14:textId="77777777"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Líquido</w:t>
            </w:r>
          </w:p>
        </w:tc>
        <w:tc>
          <w:tcPr>
            <w:tcW w:w="1023" w:type="dxa"/>
            <w:shd w:val="clear" w:color="auto" w:fill="BFBFBF" w:themeFill="background1" w:themeFillShade="BF"/>
            <w:vAlign w:val="center"/>
          </w:tcPr>
          <w:p w14:paraId="4D573D04" w14:textId="138C41FE" w:rsidR="00F249A6" w:rsidRPr="00F81F78" w:rsidRDefault="00F249A6" w:rsidP="00F249A6">
            <w:pPr>
              <w:suppressAutoHyphens w:val="0"/>
              <w:spacing w:after="160" w:line="259" w:lineRule="auto"/>
              <w:jc w:val="center"/>
            </w:pPr>
            <w:r w:rsidRPr="00F81F78">
              <w:rPr>
                <w:rFonts w:ascii="Arial" w:hAnsi="Arial" w:cs="Arial"/>
                <w:b/>
                <w:sz w:val="20"/>
                <w:szCs w:val="20"/>
              </w:rPr>
              <w:t>Custo</w:t>
            </w:r>
          </w:p>
        </w:tc>
        <w:tc>
          <w:tcPr>
            <w:tcW w:w="1170" w:type="dxa"/>
            <w:shd w:val="clear" w:color="auto" w:fill="BFBFBF" w:themeFill="background1" w:themeFillShade="BF"/>
            <w:vAlign w:val="center"/>
          </w:tcPr>
          <w:p w14:paraId="0731ECF0" w14:textId="06CC59C9" w:rsidR="00F249A6" w:rsidRPr="00F81F78" w:rsidRDefault="00F249A6" w:rsidP="00F249A6">
            <w:pPr>
              <w:suppressAutoHyphens w:val="0"/>
              <w:spacing w:after="160" w:line="259" w:lineRule="auto"/>
              <w:jc w:val="center"/>
            </w:pPr>
            <w:r w:rsidRPr="00F81F78">
              <w:rPr>
                <w:rFonts w:ascii="Arial" w:hAnsi="Arial" w:cs="Arial"/>
                <w:b/>
                <w:sz w:val="20"/>
                <w:szCs w:val="20"/>
              </w:rPr>
              <w:t>Amortização (-)</w:t>
            </w:r>
          </w:p>
        </w:tc>
        <w:tc>
          <w:tcPr>
            <w:tcW w:w="1024" w:type="dxa"/>
            <w:shd w:val="clear" w:color="auto" w:fill="BFBFBF" w:themeFill="background1" w:themeFillShade="BF"/>
            <w:vAlign w:val="center"/>
          </w:tcPr>
          <w:p w14:paraId="5C3F1521" w14:textId="689D2372" w:rsidR="00F249A6" w:rsidRPr="00F81F78" w:rsidRDefault="00F249A6" w:rsidP="00F249A6">
            <w:pPr>
              <w:suppressAutoHyphens w:val="0"/>
              <w:spacing w:after="160" w:line="259" w:lineRule="auto"/>
              <w:jc w:val="center"/>
            </w:pPr>
            <w:r w:rsidRPr="00F81F78">
              <w:rPr>
                <w:rFonts w:ascii="Arial" w:hAnsi="Arial" w:cs="Arial"/>
                <w:b/>
                <w:sz w:val="20"/>
                <w:szCs w:val="20"/>
              </w:rPr>
              <w:t>Líquido</w:t>
            </w:r>
          </w:p>
        </w:tc>
      </w:tr>
      <w:tr w:rsidR="005E557E" w:rsidRPr="00F81F78" w14:paraId="11E5EF38" w14:textId="52DF69F6" w:rsidTr="00451EE4">
        <w:trPr>
          <w:cantSplit/>
          <w:trHeight w:hRule="exact" w:val="298"/>
        </w:trPr>
        <w:tc>
          <w:tcPr>
            <w:tcW w:w="2268" w:type="dxa"/>
            <w:shd w:val="clear" w:color="auto" w:fill="FFFFFF"/>
            <w:vAlign w:val="center"/>
          </w:tcPr>
          <w:p w14:paraId="56206376" w14:textId="5BA6056F" w:rsidR="008B65B7" w:rsidRPr="00F81F78" w:rsidRDefault="008B65B7" w:rsidP="008B65B7">
            <w:pPr>
              <w:autoSpaceDE w:val="0"/>
              <w:autoSpaceDN w:val="0"/>
              <w:adjustRightInd w:val="0"/>
              <w:jc w:val="both"/>
              <w:rPr>
                <w:rFonts w:ascii="Arial" w:hAnsi="Arial" w:cs="Arial"/>
                <w:sz w:val="20"/>
                <w:szCs w:val="20"/>
              </w:rPr>
            </w:pPr>
            <w:bookmarkStart w:id="9" w:name="OLE_LINK6"/>
            <w:r w:rsidRPr="00F81F78">
              <w:rPr>
                <w:rFonts w:ascii="Arial" w:hAnsi="Arial" w:cs="Arial"/>
                <w:sz w:val="20"/>
                <w:szCs w:val="20"/>
              </w:rPr>
              <w:t>Terrenos</w:t>
            </w:r>
          </w:p>
        </w:tc>
        <w:tc>
          <w:tcPr>
            <w:tcW w:w="709" w:type="dxa"/>
            <w:shd w:val="clear" w:color="auto" w:fill="FFFFFF"/>
            <w:vAlign w:val="center"/>
          </w:tcPr>
          <w:p w14:paraId="33949403" w14:textId="77777777" w:rsidR="008B65B7" w:rsidRPr="00F81F78" w:rsidRDefault="008B65B7" w:rsidP="008B65B7">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65FF1160" w14:textId="14532A8F" w:rsidR="008B65B7" w:rsidRPr="00F81F78" w:rsidRDefault="008B65B7" w:rsidP="00A567A5">
            <w:pPr>
              <w:jc w:val="right"/>
              <w:rPr>
                <w:rFonts w:ascii="Arial" w:hAnsi="Arial" w:cs="Arial"/>
                <w:sz w:val="20"/>
                <w:szCs w:val="20"/>
              </w:rPr>
            </w:pPr>
            <w:r w:rsidRPr="00F81F78">
              <w:rPr>
                <w:rFonts w:ascii="Arial" w:hAnsi="Arial" w:cs="Arial"/>
                <w:sz w:val="20"/>
                <w:szCs w:val="20"/>
              </w:rPr>
              <w:t>676</w:t>
            </w:r>
          </w:p>
        </w:tc>
        <w:tc>
          <w:tcPr>
            <w:tcW w:w="1170" w:type="dxa"/>
            <w:shd w:val="clear" w:color="auto" w:fill="FFFFFF"/>
            <w:vAlign w:val="center"/>
          </w:tcPr>
          <w:p w14:paraId="054A8B5C" w14:textId="3C3DB5A9" w:rsidR="008B65B7" w:rsidRPr="00F81F78" w:rsidRDefault="008B65B7" w:rsidP="00A567A5">
            <w:pPr>
              <w:jc w:val="right"/>
              <w:rPr>
                <w:rFonts w:ascii="Arial" w:hAnsi="Arial" w:cs="Arial"/>
                <w:sz w:val="20"/>
                <w:szCs w:val="20"/>
              </w:rPr>
            </w:pPr>
            <w:r w:rsidRPr="00F81F78">
              <w:rPr>
                <w:rFonts w:ascii="Arial" w:hAnsi="Arial" w:cs="Arial"/>
                <w:sz w:val="20"/>
                <w:szCs w:val="20"/>
              </w:rPr>
              <w:t>(6</w:t>
            </w:r>
            <w:r>
              <w:rPr>
                <w:rFonts w:ascii="Arial" w:hAnsi="Arial" w:cs="Arial"/>
                <w:sz w:val="20"/>
                <w:szCs w:val="20"/>
              </w:rPr>
              <w:t>42</w:t>
            </w:r>
            <w:r w:rsidRPr="00F81F78">
              <w:rPr>
                <w:rFonts w:ascii="Arial" w:hAnsi="Arial" w:cs="Arial"/>
                <w:sz w:val="20"/>
                <w:szCs w:val="20"/>
              </w:rPr>
              <w:t>)</w:t>
            </w:r>
          </w:p>
        </w:tc>
        <w:tc>
          <w:tcPr>
            <w:tcW w:w="1023" w:type="dxa"/>
            <w:shd w:val="clear" w:color="auto" w:fill="FFFFFF"/>
          </w:tcPr>
          <w:p w14:paraId="17D10916" w14:textId="3F51DB33" w:rsidR="008B65B7" w:rsidRPr="00F81F78" w:rsidRDefault="00A72471" w:rsidP="00A567A5">
            <w:pPr>
              <w:jc w:val="right"/>
              <w:rPr>
                <w:rFonts w:ascii="Arial" w:hAnsi="Arial" w:cs="Arial"/>
                <w:sz w:val="20"/>
                <w:szCs w:val="20"/>
              </w:rPr>
            </w:pPr>
            <w:r>
              <w:rPr>
                <w:rFonts w:ascii="Arial" w:hAnsi="Arial" w:cs="Arial"/>
                <w:sz w:val="20"/>
                <w:szCs w:val="20"/>
              </w:rPr>
              <w:t>34</w:t>
            </w:r>
          </w:p>
        </w:tc>
        <w:tc>
          <w:tcPr>
            <w:tcW w:w="1023" w:type="dxa"/>
            <w:shd w:val="clear" w:color="auto" w:fill="auto"/>
            <w:vAlign w:val="center"/>
          </w:tcPr>
          <w:p w14:paraId="58FEE7D5" w14:textId="102B2ECB" w:rsidR="008B65B7" w:rsidRPr="008B65B7" w:rsidRDefault="008B65B7" w:rsidP="00A567A5">
            <w:pPr>
              <w:suppressAutoHyphens w:val="0"/>
              <w:spacing w:after="160" w:line="259" w:lineRule="auto"/>
              <w:jc w:val="right"/>
            </w:pPr>
            <w:r w:rsidRPr="008B65B7">
              <w:rPr>
                <w:rFonts w:ascii="Arial" w:hAnsi="Arial" w:cs="Arial"/>
                <w:sz w:val="20"/>
                <w:szCs w:val="20"/>
              </w:rPr>
              <w:t>676</w:t>
            </w:r>
          </w:p>
        </w:tc>
        <w:tc>
          <w:tcPr>
            <w:tcW w:w="1170" w:type="dxa"/>
            <w:shd w:val="clear" w:color="auto" w:fill="auto"/>
            <w:vAlign w:val="center"/>
          </w:tcPr>
          <w:p w14:paraId="760F0E23" w14:textId="4BD93CB5" w:rsidR="008B65B7" w:rsidRPr="008B65B7" w:rsidRDefault="008B65B7" w:rsidP="00A567A5">
            <w:pPr>
              <w:suppressAutoHyphens w:val="0"/>
              <w:spacing w:after="160" w:line="259" w:lineRule="auto"/>
              <w:jc w:val="right"/>
            </w:pPr>
            <w:r w:rsidRPr="008B65B7">
              <w:rPr>
                <w:rFonts w:ascii="Arial" w:hAnsi="Arial" w:cs="Arial"/>
                <w:sz w:val="20"/>
                <w:szCs w:val="20"/>
              </w:rPr>
              <w:t>(67</w:t>
            </w:r>
            <w:r w:rsidR="00DE7AC5">
              <w:rPr>
                <w:rFonts w:ascii="Arial" w:hAnsi="Arial" w:cs="Arial"/>
                <w:sz w:val="20"/>
                <w:szCs w:val="20"/>
              </w:rPr>
              <w:t>6</w:t>
            </w:r>
            <w:r w:rsidRPr="008B65B7">
              <w:rPr>
                <w:rFonts w:ascii="Arial" w:hAnsi="Arial" w:cs="Arial"/>
                <w:sz w:val="20"/>
                <w:szCs w:val="20"/>
              </w:rPr>
              <w:t>)</w:t>
            </w:r>
          </w:p>
        </w:tc>
        <w:tc>
          <w:tcPr>
            <w:tcW w:w="1024" w:type="dxa"/>
            <w:shd w:val="clear" w:color="auto" w:fill="auto"/>
            <w:vAlign w:val="center"/>
          </w:tcPr>
          <w:p w14:paraId="5FF0D23D" w14:textId="647A7150" w:rsidR="008B65B7" w:rsidRPr="008B65B7" w:rsidRDefault="00BD49D9" w:rsidP="00A567A5">
            <w:pPr>
              <w:suppressAutoHyphens w:val="0"/>
              <w:spacing w:after="160" w:line="259" w:lineRule="auto"/>
              <w:jc w:val="right"/>
            </w:pPr>
            <w:r>
              <w:rPr>
                <w:rFonts w:ascii="Arial" w:hAnsi="Arial" w:cs="Arial"/>
                <w:sz w:val="20"/>
                <w:szCs w:val="20"/>
              </w:rPr>
              <w:t>-</w:t>
            </w:r>
          </w:p>
        </w:tc>
      </w:tr>
      <w:tr w:rsidR="005E557E" w:rsidRPr="00F81F78" w14:paraId="6E531F40" w14:textId="14F3FB84" w:rsidTr="00451EE4">
        <w:trPr>
          <w:cantSplit/>
          <w:trHeight w:hRule="exact" w:val="298"/>
        </w:trPr>
        <w:tc>
          <w:tcPr>
            <w:tcW w:w="2268" w:type="dxa"/>
            <w:shd w:val="clear" w:color="auto" w:fill="FFFFFF"/>
            <w:vAlign w:val="center"/>
          </w:tcPr>
          <w:p w14:paraId="3D16FAC8" w14:textId="18082CC0" w:rsidR="008B65B7" w:rsidRPr="00F81F78" w:rsidRDefault="008B65B7" w:rsidP="008B65B7">
            <w:pPr>
              <w:autoSpaceDE w:val="0"/>
              <w:autoSpaceDN w:val="0"/>
              <w:adjustRightInd w:val="0"/>
              <w:jc w:val="both"/>
              <w:rPr>
                <w:rFonts w:ascii="Arial" w:hAnsi="Arial" w:cs="Arial"/>
                <w:sz w:val="20"/>
                <w:szCs w:val="20"/>
              </w:rPr>
            </w:pPr>
            <w:r w:rsidRPr="00F81F78">
              <w:rPr>
                <w:rFonts w:ascii="Arial" w:hAnsi="Arial" w:cs="Arial"/>
                <w:sz w:val="20"/>
                <w:szCs w:val="20"/>
              </w:rPr>
              <w:t>Edificações (Imóveis)</w:t>
            </w:r>
          </w:p>
        </w:tc>
        <w:tc>
          <w:tcPr>
            <w:tcW w:w="709" w:type="dxa"/>
            <w:shd w:val="clear" w:color="auto" w:fill="FFFFFF"/>
            <w:vAlign w:val="center"/>
          </w:tcPr>
          <w:p w14:paraId="359F906A" w14:textId="77777777" w:rsidR="008B65B7" w:rsidRPr="00F81F78" w:rsidRDefault="008B65B7" w:rsidP="008B65B7">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10A89CE5" w14:textId="7A5FDA41" w:rsidR="008B65B7" w:rsidRPr="00F81F78" w:rsidRDefault="008B65B7" w:rsidP="00A567A5">
            <w:pPr>
              <w:jc w:val="right"/>
              <w:rPr>
                <w:rFonts w:ascii="Arial" w:hAnsi="Arial" w:cs="Arial"/>
                <w:sz w:val="20"/>
                <w:szCs w:val="20"/>
              </w:rPr>
            </w:pPr>
            <w:r w:rsidRPr="00F81F78">
              <w:rPr>
                <w:rFonts w:ascii="Arial" w:hAnsi="Arial" w:cs="Arial"/>
                <w:sz w:val="20"/>
                <w:szCs w:val="20"/>
              </w:rPr>
              <w:t>2.821</w:t>
            </w:r>
          </w:p>
        </w:tc>
        <w:tc>
          <w:tcPr>
            <w:tcW w:w="1170" w:type="dxa"/>
            <w:shd w:val="clear" w:color="auto" w:fill="FFFFFF"/>
            <w:vAlign w:val="center"/>
          </w:tcPr>
          <w:p w14:paraId="2F97B3BE" w14:textId="4FE7EB29" w:rsidR="008B65B7" w:rsidRPr="00F81F78" w:rsidRDefault="008B65B7" w:rsidP="00A567A5">
            <w:pPr>
              <w:jc w:val="right"/>
              <w:rPr>
                <w:rFonts w:ascii="Arial" w:hAnsi="Arial" w:cs="Arial"/>
                <w:sz w:val="20"/>
                <w:szCs w:val="20"/>
              </w:rPr>
            </w:pPr>
            <w:r w:rsidRPr="00F81F78">
              <w:rPr>
                <w:rFonts w:ascii="Arial" w:hAnsi="Arial" w:cs="Arial"/>
                <w:sz w:val="20"/>
                <w:szCs w:val="20"/>
              </w:rPr>
              <w:t>(</w:t>
            </w:r>
            <w:r>
              <w:rPr>
                <w:rFonts w:ascii="Arial" w:hAnsi="Arial" w:cs="Arial"/>
                <w:sz w:val="20"/>
                <w:szCs w:val="20"/>
              </w:rPr>
              <w:t>2.171</w:t>
            </w:r>
            <w:r w:rsidRPr="00F81F78">
              <w:rPr>
                <w:rFonts w:ascii="Arial" w:hAnsi="Arial" w:cs="Arial"/>
                <w:sz w:val="20"/>
                <w:szCs w:val="20"/>
              </w:rPr>
              <w:t>)</w:t>
            </w:r>
          </w:p>
        </w:tc>
        <w:tc>
          <w:tcPr>
            <w:tcW w:w="1023" w:type="dxa"/>
            <w:shd w:val="clear" w:color="auto" w:fill="FFFFFF"/>
            <w:vAlign w:val="center"/>
          </w:tcPr>
          <w:p w14:paraId="69D73C7D" w14:textId="0DBE6272" w:rsidR="008B65B7" w:rsidRPr="00F81F78" w:rsidRDefault="008B65B7" w:rsidP="00A567A5">
            <w:pPr>
              <w:jc w:val="right"/>
              <w:rPr>
                <w:rFonts w:ascii="Arial" w:hAnsi="Arial" w:cs="Arial"/>
                <w:sz w:val="20"/>
                <w:szCs w:val="20"/>
              </w:rPr>
            </w:pPr>
            <w:r>
              <w:rPr>
                <w:rFonts w:ascii="Arial" w:hAnsi="Arial" w:cs="Arial"/>
                <w:sz w:val="20"/>
                <w:szCs w:val="20"/>
              </w:rPr>
              <w:t>650</w:t>
            </w:r>
          </w:p>
        </w:tc>
        <w:tc>
          <w:tcPr>
            <w:tcW w:w="1023" w:type="dxa"/>
            <w:shd w:val="clear" w:color="auto" w:fill="auto"/>
            <w:vAlign w:val="center"/>
          </w:tcPr>
          <w:p w14:paraId="43238C47" w14:textId="6B9BF63E" w:rsidR="008B65B7" w:rsidRPr="008B65B7" w:rsidRDefault="008B65B7" w:rsidP="00A567A5">
            <w:pPr>
              <w:suppressAutoHyphens w:val="0"/>
              <w:spacing w:after="160" w:line="259" w:lineRule="auto"/>
              <w:jc w:val="right"/>
            </w:pPr>
            <w:r w:rsidRPr="008B65B7">
              <w:rPr>
                <w:rFonts w:ascii="Arial" w:hAnsi="Arial" w:cs="Arial"/>
                <w:sz w:val="20"/>
                <w:szCs w:val="20"/>
              </w:rPr>
              <w:t>3.551</w:t>
            </w:r>
          </w:p>
        </w:tc>
        <w:tc>
          <w:tcPr>
            <w:tcW w:w="1170" w:type="dxa"/>
            <w:shd w:val="clear" w:color="auto" w:fill="auto"/>
            <w:vAlign w:val="center"/>
          </w:tcPr>
          <w:p w14:paraId="28EEE138" w14:textId="286F2596" w:rsidR="008B65B7" w:rsidRPr="008B65B7" w:rsidRDefault="008B65B7" w:rsidP="00A567A5">
            <w:pPr>
              <w:suppressAutoHyphens w:val="0"/>
              <w:spacing w:after="160" w:line="259" w:lineRule="auto"/>
              <w:jc w:val="right"/>
            </w:pPr>
            <w:r w:rsidRPr="008B65B7">
              <w:rPr>
                <w:rFonts w:ascii="Arial" w:hAnsi="Arial" w:cs="Arial"/>
                <w:sz w:val="20"/>
                <w:szCs w:val="20"/>
              </w:rPr>
              <w:t>(2.467)</w:t>
            </w:r>
          </w:p>
        </w:tc>
        <w:tc>
          <w:tcPr>
            <w:tcW w:w="1024" w:type="dxa"/>
            <w:shd w:val="clear" w:color="auto" w:fill="auto"/>
            <w:vAlign w:val="center"/>
          </w:tcPr>
          <w:p w14:paraId="6F04C4E0" w14:textId="3A979FC1" w:rsidR="008B65B7" w:rsidRPr="008B65B7" w:rsidRDefault="008B65B7" w:rsidP="00A567A5">
            <w:pPr>
              <w:suppressAutoHyphens w:val="0"/>
              <w:spacing w:after="160" w:line="259" w:lineRule="auto"/>
              <w:jc w:val="right"/>
            </w:pPr>
            <w:r w:rsidRPr="008B65B7">
              <w:rPr>
                <w:rFonts w:ascii="Arial" w:hAnsi="Arial" w:cs="Arial"/>
                <w:sz w:val="20"/>
                <w:szCs w:val="20"/>
              </w:rPr>
              <w:t>1.084</w:t>
            </w:r>
          </w:p>
        </w:tc>
      </w:tr>
      <w:tr w:rsidR="005E557E" w:rsidRPr="00F81F78" w14:paraId="0A573ADD" w14:textId="2EE91705" w:rsidTr="00451EE4">
        <w:trPr>
          <w:cantSplit/>
          <w:trHeight w:hRule="exact" w:val="298"/>
        </w:trPr>
        <w:tc>
          <w:tcPr>
            <w:tcW w:w="2268" w:type="dxa"/>
            <w:shd w:val="clear" w:color="auto" w:fill="FFFFFF"/>
            <w:vAlign w:val="center"/>
          </w:tcPr>
          <w:p w14:paraId="05E2D570" w14:textId="5E16CBD1" w:rsidR="008B65B7" w:rsidRPr="00F81F78" w:rsidRDefault="008B65B7" w:rsidP="008B65B7">
            <w:pPr>
              <w:autoSpaceDE w:val="0"/>
              <w:autoSpaceDN w:val="0"/>
              <w:adjustRightInd w:val="0"/>
              <w:jc w:val="both"/>
              <w:rPr>
                <w:rFonts w:ascii="Arial" w:hAnsi="Arial" w:cs="Arial"/>
                <w:sz w:val="20"/>
                <w:szCs w:val="20"/>
              </w:rPr>
            </w:pPr>
            <w:r w:rsidRPr="00F81F78">
              <w:rPr>
                <w:rFonts w:ascii="Arial" w:hAnsi="Arial" w:cs="Arial"/>
                <w:sz w:val="20"/>
                <w:szCs w:val="20"/>
              </w:rPr>
              <w:t>Móveis</w:t>
            </w:r>
            <w:r>
              <w:rPr>
                <w:rFonts w:ascii="Arial" w:hAnsi="Arial" w:cs="Arial"/>
                <w:sz w:val="20"/>
                <w:szCs w:val="20"/>
              </w:rPr>
              <w:t>/</w:t>
            </w:r>
            <w:proofErr w:type="spellStart"/>
            <w:r w:rsidRPr="00F81F78">
              <w:rPr>
                <w:rFonts w:ascii="Arial" w:hAnsi="Arial" w:cs="Arial"/>
                <w:sz w:val="20"/>
                <w:szCs w:val="20"/>
              </w:rPr>
              <w:t>Uten</w:t>
            </w:r>
            <w:r>
              <w:rPr>
                <w:rFonts w:ascii="Arial" w:hAnsi="Arial" w:cs="Arial"/>
                <w:sz w:val="20"/>
                <w:szCs w:val="20"/>
              </w:rPr>
              <w:t>s</w:t>
            </w:r>
            <w:proofErr w:type="spellEnd"/>
            <w:r>
              <w:rPr>
                <w:rFonts w:ascii="Arial" w:hAnsi="Arial" w:cs="Arial"/>
                <w:sz w:val="20"/>
                <w:szCs w:val="20"/>
              </w:rPr>
              <w:t>.</w:t>
            </w:r>
          </w:p>
        </w:tc>
        <w:tc>
          <w:tcPr>
            <w:tcW w:w="709" w:type="dxa"/>
            <w:shd w:val="clear" w:color="auto" w:fill="FFFFFF"/>
            <w:vAlign w:val="center"/>
          </w:tcPr>
          <w:p w14:paraId="6A22DA04" w14:textId="77777777" w:rsidR="008B65B7" w:rsidRPr="00F81F78" w:rsidRDefault="008B65B7" w:rsidP="008B65B7">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2544D572" w14:textId="4B0CF412" w:rsidR="008B65B7" w:rsidRPr="00F81F78" w:rsidRDefault="008B65B7" w:rsidP="00A567A5">
            <w:pPr>
              <w:jc w:val="right"/>
              <w:rPr>
                <w:rFonts w:ascii="Arial" w:hAnsi="Arial" w:cs="Arial"/>
                <w:sz w:val="20"/>
                <w:szCs w:val="20"/>
              </w:rPr>
            </w:pPr>
            <w:r w:rsidRPr="00F81F78">
              <w:rPr>
                <w:rFonts w:ascii="Arial" w:hAnsi="Arial" w:cs="Arial"/>
                <w:sz w:val="20"/>
                <w:szCs w:val="20"/>
              </w:rPr>
              <w:t>2.</w:t>
            </w:r>
            <w:r>
              <w:rPr>
                <w:rFonts w:ascii="Arial" w:hAnsi="Arial" w:cs="Arial"/>
                <w:sz w:val="20"/>
                <w:szCs w:val="20"/>
              </w:rPr>
              <w:t>679</w:t>
            </w:r>
          </w:p>
        </w:tc>
        <w:tc>
          <w:tcPr>
            <w:tcW w:w="1170" w:type="dxa"/>
            <w:shd w:val="clear" w:color="auto" w:fill="FFFFFF"/>
            <w:vAlign w:val="center"/>
          </w:tcPr>
          <w:p w14:paraId="5CBD34E7" w14:textId="487403ED" w:rsidR="008B65B7" w:rsidRPr="00F81F78" w:rsidRDefault="008B65B7" w:rsidP="00A567A5">
            <w:pPr>
              <w:jc w:val="right"/>
              <w:rPr>
                <w:rFonts w:ascii="Arial" w:hAnsi="Arial" w:cs="Arial"/>
                <w:sz w:val="20"/>
                <w:szCs w:val="20"/>
              </w:rPr>
            </w:pPr>
            <w:r w:rsidRPr="00F81F78">
              <w:rPr>
                <w:rFonts w:ascii="Arial" w:hAnsi="Arial" w:cs="Arial"/>
                <w:sz w:val="20"/>
                <w:szCs w:val="20"/>
              </w:rPr>
              <w:t>(1.</w:t>
            </w:r>
            <w:r>
              <w:rPr>
                <w:rFonts w:ascii="Arial" w:hAnsi="Arial" w:cs="Arial"/>
                <w:sz w:val="20"/>
                <w:szCs w:val="20"/>
              </w:rPr>
              <w:t>411</w:t>
            </w:r>
            <w:r w:rsidRPr="00F81F78">
              <w:rPr>
                <w:rFonts w:ascii="Arial" w:hAnsi="Arial" w:cs="Arial"/>
                <w:sz w:val="20"/>
                <w:szCs w:val="20"/>
              </w:rPr>
              <w:t>)</w:t>
            </w:r>
          </w:p>
        </w:tc>
        <w:tc>
          <w:tcPr>
            <w:tcW w:w="1023" w:type="dxa"/>
            <w:shd w:val="clear" w:color="auto" w:fill="FFFFFF"/>
            <w:vAlign w:val="center"/>
          </w:tcPr>
          <w:p w14:paraId="61A36E7D" w14:textId="70F1E071" w:rsidR="008B65B7" w:rsidRPr="00F81F78" w:rsidRDefault="008B65B7" w:rsidP="00A567A5">
            <w:pPr>
              <w:jc w:val="right"/>
              <w:rPr>
                <w:rFonts w:ascii="Arial" w:hAnsi="Arial" w:cs="Arial"/>
                <w:sz w:val="20"/>
                <w:szCs w:val="20"/>
              </w:rPr>
            </w:pPr>
            <w:r w:rsidRPr="00F81F78">
              <w:rPr>
                <w:rFonts w:ascii="Arial" w:hAnsi="Arial" w:cs="Arial"/>
                <w:sz w:val="20"/>
                <w:szCs w:val="20"/>
              </w:rPr>
              <w:t>1.</w:t>
            </w:r>
            <w:r>
              <w:rPr>
                <w:rFonts w:ascii="Arial" w:hAnsi="Arial" w:cs="Arial"/>
                <w:sz w:val="20"/>
                <w:szCs w:val="20"/>
              </w:rPr>
              <w:t>268</w:t>
            </w:r>
          </w:p>
        </w:tc>
        <w:tc>
          <w:tcPr>
            <w:tcW w:w="1023" w:type="dxa"/>
            <w:shd w:val="clear" w:color="auto" w:fill="auto"/>
            <w:vAlign w:val="center"/>
          </w:tcPr>
          <w:p w14:paraId="0AC654B1" w14:textId="76803FC4" w:rsidR="008B65B7" w:rsidRPr="008B65B7" w:rsidRDefault="008B65B7" w:rsidP="00A567A5">
            <w:pPr>
              <w:suppressAutoHyphens w:val="0"/>
              <w:spacing w:after="160" w:line="259" w:lineRule="auto"/>
              <w:jc w:val="right"/>
            </w:pPr>
            <w:r w:rsidRPr="008B65B7">
              <w:rPr>
                <w:rFonts w:ascii="Arial" w:hAnsi="Arial" w:cs="Arial"/>
                <w:sz w:val="20"/>
                <w:szCs w:val="20"/>
              </w:rPr>
              <w:t>3.087</w:t>
            </w:r>
          </w:p>
        </w:tc>
        <w:tc>
          <w:tcPr>
            <w:tcW w:w="1170" w:type="dxa"/>
            <w:shd w:val="clear" w:color="auto" w:fill="auto"/>
            <w:vAlign w:val="center"/>
          </w:tcPr>
          <w:p w14:paraId="16A1525E" w14:textId="47A72626" w:rsidR="008B65B7" w:rsidRPr="008B65B7" w:rsidRDefault="008B65B7" w:rsidP="00A567A5">
            <w:pPr>
              <w:suppressAutoHyphens w:val="0"/>
              <w:spacing w:after="160" w:line="259" w:lineRule="auto"/>
              <w:jc w:val="right"/>
            </w:pPr>
            <w:r w:rsidRPr="008B65B7">
              <w:rPr>
                <w:rFonts w:ascii="Arial" w:hAnsi="Arial" w:cs="Arial"/>
                <w:sz w:val="20"/>
                <w:szCs w:val="20"/>
              </w:rPr>
              <w:t>(1.</w:t>
            </w:r>
            <w:r>
              <w:rPr>
                <w:rFonts w:ascii="Arial" w:hAnsi="Arial" w:cs="Arial"/>
                <w:sz w:val="20"/>
                <w:szCs w:val="20"/>
              </w:rPr>
              <w:t>674</w:t>
            </w:r>
            <w:r w:rsidRPr="008B65B7">
              <w:rPr>
                <w:rFonts w:ascii="Arial" w:hAnsi="Arial" w:cs="Arial"/>
                <w:sz w:val="20"/>
                <w:szCs w:val="20"/>
              </w:rPr>
              <w:t>)</w:t>
            </w:r>
          </w:p>
        </w:tc>
        <w:tc>
          <w:tcPr>
            <w:tcW w:w="1024" w:type="dxa"/>
            <w:shd w:val="clear" w:color="auto" w:fill="auto"/>
            <w:vAlign w:val="center"/>
          </w:tcPr>
          <w:p w14:paraId="3F24DAE1" w14:textId="4A3C448F" w:rsidR="008B65B7" w:rsidRPr="008B65B7" w:rsidRDefault="008B65B7" w:rsidP="00A567A5">
            <w:pPr>
              <w:suppressAutoHyphens w:val="0"/>
              <w:spacing w:after="160" w:line="259" w:lineRule="auto"/>
              <w:jc w:val="right"/>
            </w:pPr>
            <w:r w:rsidRPr="008B65B7">
              <w:rPr>
                <w:rFonts w:ascii="Arial" w:hAnsi="Arial" w:cs="Arial"/>
                <w:sz w:val="20"/>
                <w:szCs w:val="20"/>
              </w:rPr>
              <w:t>1.</w:t>
            </w:r>
            <w:r>
              <w:rPr>
                <w:rFonts w:ascii="Arial" w:hAnsi="Arial" w:cs="Arial"/>
                <w:sz w:val="20"/>
                <w:szCs w:val="20"/>
              </w:rPr>
              <w:t>413</w:t>
            </w:r>
          </w:p>
        </w:tc>
      </w:tr>
      <w:tr w:rsidR="005E557E" w:rsidRPr="00F81F78" w14:paraId="4B8B2DF7" w14:textId="1F03ECB9" w:rsidTr="00451EE4">
        <w:trPr>
          <w:cantSplit/>
          <w:trHeight w:hRule="exact" w:val="298"/>
        </w:trPr>
        <w:tc>
          <w:tcPr>
            <w:tcW w:w="2268" w:type="dxa"/>
            <w:shd w:val="clear" w:color="auto" w:fill="FFFFFF"/>
            <w:vAlign w:val="center"/>
          </w:tcPr>
          <w:p w14:paraId="3A3E7B7C" w14:textId="3205CB3F" w:rsidR="008B65B7" w:rsidRPr="00F81F78" w:rsidRDefault="008B65B7" w:rsidP="008B65B7">
            <w:pPr>
              <w:autoSpaceDE w:val="0"/>
              <w:autoSpaceDN w:val="0"/>
              <w:adjustRightInd w:val="0"/>
              <w:jc w:val="both"/>
              <w:rPr>
                <w:rFonts w:ascii="Arial" w:hAnsi="Arial" w:cs="Arial"/>
                <w:sz w:val="20"/>
                <w:szCs w:val="20"/>
              </w:rPr>
            </w:pPr>
            <w:r w:rsidRPr="00F81F78">
              <w:rPr>
                <w:rFonts w:ascii="Arial" w:hAnsi="Arial" w:cs="Arial"/>
                <w:sz w:val="20"/>
                <w:szCs w:val="20"/>
              </w:rPr>
              <w:t xml:space="preserve">Veículos </w:t>
            </w:r>
          </w:p>
        </w:tc>
        <w:tc>
          <w:tcPr>
            <w:tcW w:w="709" w:type="dxa"/>
            <w:shd w:val="clear" w:color="auto" w:fill="FFFFFF"/>
            <w:vAlign w:val="center"/>
          </w:tcPr>
          <w:p w14:paraId="0A142874" w14:textId="78C82DAC" w:rsidR="008B65B7" w:rsidRPr="00F81F78" w:rsidRDefault="008B65B7" w:rsidP="008B65B7">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4260ACE7" w14:textId="0CC294F5" w:rsidR="008B65B7" w:rsidRPr="00F81F78" w:rsidRDefault="008B65B7" w:rsidP="00A567A5">
            <w:pPr>
              <w:jc w:val="right"/>
              <w:rPr>
                <w:rFonts w:ascii="Arial" w:hAnsi="Arial" w:cs="Arial"/>
                <w:sz w:val="20"/>
                <w:szCs w:val="20"/>
              </w:rPr>
            </w:pPr>
            <w:r w:rsidRPr="00F81F78">
              <w:rPr>
                <w:rFonts w:ascii="Arial" w:hAnsi="Arial" w:cs="Arial"/>
                <w:sz w:val="20"/>
                <w:szCs w:val="20"/>
              </w:rPr>
              <w:t>2.232</w:t>
            </w:r>
          </w:p>
        </w:tc>
        <w:tc>
          <w:tcPr>
            <w:tcW w:w="1170" w:type="dxa"/>
            <w:shd w:val="clear" w:color="auto" w:fill="FFFFFF"/>
            <w:vAlign w:val="center"/>
          </w:tcPr>
          <w:p w14:paraId="11D5EDB1" w14:textId="6909FFAA" w:rsidR="008B65B7" w:rsidRPr="00F81F78" w:rsidRDefault="008B65B7" w:rsidP="00A567A5">
            <w:pPr>
              <w:jc w:val="right"/>
              <w:rPr>
                <w:rFonts w:ascii="Arial" w:hAnsi="Arial" w:cs="Arial"/>
                <w:sz w:val="20"/>
                <w:szCs w:val="20"/>
              </w:rPr>
            </w:pPr>
            <w:r w:rsidRPr="00F81F78">
              <w:rPr>
                <w:rFonts w:ascii="Arial" w:hAnsi="Arial" w:cs="Arial"/>
                <w:sz w:val="20"/>
                <w:szCs w:val="20"/>
              </w:rPr>
              <w:t>(1.</w:t>
            </w:r>
            <w:r>
              <w:rPr>
                <w:rFonts w:ascii="Arial" w:hAnsi="Arial" w:cs="Arial"/>
                <w:sz w:val="20"/>
                <w:szCs w:val="20"/>
              </w:rPr>
              <w:t>603</w:t>
            </w:r>
            <w:r w:rsidRPr="00F81F78">
              <w:rPr>
                <w:rFonts w:ascii="Arial" w:hAnsi="Arial" w:cs="Arial"/>
                <w:sz w:val="20"/>
                <w:szCs w:val="20"/>
              </w:rPr>
              <w:t>)</w:t>
            </w:r>
          </w:p>
        </w:tc>
        <w:tc>
          <w:tcPr>
            <w:tcW w:w="1023" w:type="dxa"/>
            <w:shd w:val="clear" w:color="auto" w:fill="FFFFFF"/>
            <w:vAlign w:val="center"/>
          </w:tcPr>
          <w:p w14:paraId="570C559F" w14:textId="47A5AD67" w:rsidR="008B65B7" w:rsidRPr="00F81F78" w:rsidRDefault="008B65B7" w:rsidP="00A567A5">
            <w:pPr>
              <w:jc w:val="right"/>
              <w:rPr>
                <w:rFonts w:ascii="Arial" w:hAnsi="Arial" w:cs="Arial"/>
                <w:sz w:val="20"/>
                <w:szCs w:val="20"/>
              </w:rPr>
            </w:pPr>
            <w:r>
              <w:rPr>
                <w:rFonts w:ascii="Arial" w:hAnsi="Arial" w:cs="Arial"/>
                <w:sz w:val="20"/>
                <w:szCs w:val="20"/>
              </w:rPr>
              <w:t>629</w:t>
            </w:r>
          </w:p>
        </w:tc>
        <w:tc>
          <w:tcPr>
            <w:tcW w:w="1023" w:type="dxa"/>
            <w:shd w:val="clear" w:color="auto" w:fill="auto"/>
            <w:vAlign w:val="center"/>
          </w:tcPr>
          <w:p w14:paraId="564667DD" w14:textId="76D0F7FD" w:rsidR="008B65B7" w:rsidRPr="008B65B7" w:rsidRDefault="009D50ED" w:rsidP="00A567A5">
            <w:pPr>
              <w:suppressAutoHyphens w:val="0"/>
              <w:spacing w:after="160" w:line="259" w:lineRule="auto"/>
              <w:jc w:val="right"/>
            </w:pPr>
            <w:r>
              <w:rPr>
                <w:rFonts w:ascii="Arial" w:hAnsi="Arial" w:cs="Arial"/>
                <w:sz w:val="20"/>
                <w:szCs w:val="20"/>
              </w:rPr>
              <w:t>2.232</w:t>
            </w:r>
          </w:p>
        </w:tc>
        <w:tc>
          <w:tcPr>
            <w:tcW w:w="1170" w:type="dxa"/>
            <w:shd w:val="clear" w:color="auto" w:fill="auto"/>
            <w:vAlign w:val="center"/>
          </w:tcPr>
          <w:p w14:paraId="5D739B93" w14:textId="1413ECB7" w:rsidR="008B65B7" w:rsidRPr="008B65B7" w:rsidRDefault="008B65B7" w:rsidP="00A567A5">
            <w:pPr>
              <w:suppressAutoHyphens w:val="0"/>
              <w:spacing w:after="160" w:line="259" w:lineRule="auto"/>
              <w:jc w:val="right"/>
            </w:pPr>
            <w:r w:rsidRPr="008B65B7">
              <w:rPr>
                <w:rFonts w:ascii="Arial" w:hAnsi="Arial" w:cs="Arial"/>
                <w:sz w:val="20"/>
                <w:szCs w:val="20"/>
              </w:rPr>
              <w:t>(1.</w:t>
            </w:r>
            <w:r w:rsidR="009D50ED">
              <w:rPr>
                <w:rFonts w:ascii="Arial" w:hAnsi="Arial" w:cs="Arial"/>
                <w:sz w:val="20"/>
                <w:szCs w:val="20"/>
              </w:rPr>
              <w:t>738</w:t>
            </w:r>
            <w:r w:rsidRPr="008B65B7">
              <w:rPr>
                <w:rFonts w:ascii="Arial" w:hAnsi="Arial" w:cs="Arial"/>
                <w:sz w:val="20"/>
                <w:szCs w:val="20"/>
              </w:rPr>
              <w:t>)</w:t>
            </w:r>
          </w:p>
        </w:tc>
        <w:tc>
          <w:tcPr>
            <w:tcW w:w="1024" w:type="dxa"/>
            <w:shd w:val="clear" w:color="auto" w:fill="auto"/>
            <w:vAlign w:val="center"/>
          </w:tcPr>
          <w:p w14:paraId="749D3784" w14:textId="427BE424" w:rsidR="008B65B7" w:rsidRPr="008B65B7" w:rsidRDefault="009D50ED" w:rsidP="00A567A5">
            <w:pPr>
              <w:suppressAutoHyphens w:val="0"/>
              <w:spacing w:after="160" w:line="259" w:lineRule="auto"/>
              <w:jc w:val="right"/>
            </w:pPr>
            <w:r>
              <w:rPr>
                <w:rFonts w:ascii="Arial" w:hAnsi="Arial" w:cs="Arial"/>
                <w:sz w:val="20"/>
                <w:szCs w:val="20"/>
              </w:rPr>
              <w:t>494</w:t>
            </w:r>
          </w:p>
        </w:tc>
      </w:tr>
      <w:tr w:rsidR="005E557E" w:rsidRPr="00F81F78" w14:paraId="1F4CA248" w14:textId="51CAA23B" w:rsidTr="00451EE4">
        <w:trPr>
          <w:cantSplit/>
          <w:trHeight w:hRule="exact" w:val="298"/>
        </w:trPr>
        <w:tc>
          <w:tcPr>
            <w:tcW w:w="2268" w:type="dxa"/>
            <w:shd w:val="clear" w:color="auto" w:fill="FFFFFF"/>
            <w:vAlign w:val="center"/>
          </w:tcPr>
          <w:p w14:paraId="6652E18A" w14:textId="41A66D64" w:rsidR="008B65B7" w:rsidRPr="00F81F78" w:rsidRDefault="008B65B7" w:rsidP="008B65B7">
            <w:pPr>
              <w:autoSpaceDE w:val="0"/>
              <w:autoSpaceDN w:val="0"/>
              <w:adjustRightInd w:val="0"/>
              <w:rPr>
                <w:rFonts w:ascii="Arial" w:hAnsi="Arial" w:cs="Arial"/>
                <w:sz w:val="20"/>
                <w:szCs w:val="20"/>
              </w:rPr>
            </w:pPr>
            <w:r>
              <w:rPr>
                <w:rFonts w:ascii="Arial" w:hAnsi="Arial" w:cs="Arial"/>
                <w:sz w:val="20"/>
                <w:szCs w:val="20"/>
              </w:rPr>
              <w:t>P</w:t>
            </w:r>
            <w:r w:rsidRPr="00F81F78">
              <w:rPr>
                <w:rFonts w:ascii="Arial" w:hAnsi="Arial" w:cs="Arial"/>
                <w:sz w:val="20"/>
                <w:szCs w:val="20"/>
              </w:rPr>
              <w:t>roc.</w:t>
            </w:r>
            <w:r>
              <w:rPr>
                <w:rFonts w:ascii="Arial" w:hAnsi="Arial" w:cs="Arial"/>
                <w:sz w:val="20"/>
                <w:szCs w:val="20"/>
              </w:rPr>
              <w:t xml:space="preserve"> Dados</w:t>
            </w:r>
          </w:p>
        </w:tc>
        <w:tc>
          <w:tcPr>
            <w:tcW w:w="709" w:type="dxa"/>
            <w:shd w:val="clear" w:color="auto" w:fill="FFFFFF"/>
            <w:vAlign w:val="center"/>
          </w:tcPr>
          <w:p w14:paraId="14A35396" w14:textId="77777777" w:rsidR="008B65B7" w:rsidRPr="00F81F78" w:rsidRDefault="008B65B7" w:rsidP="008B65B7">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58CA5CE9" w14:textId="14CF1AAC" w:rsidR="008B65B7" w:rsidRPr="00F81F78" w:rsidRDefault="008B65B7" w:rsidP="00A567A5">
            <w:pPr>
              <w:jc w:val="right"/>
              <w:rPr>
                <w:rFonts w:ascii="Arial" w:hAnsi="Arial" w:cs="Arial"/>
                <w:sz w:val="20"/>
                <w:szCs w:val="20"/>
              </w:rPr>
            </w:pPr>
            <w:r>
              <w:rPr>
                <w:rFonts w:ascii="Arial" w:hAnsi="Arial" w:cs="Arial"/>
                <w:sz w:val="20"/>
                <w:szCs w:val="20"/>
              </w:rPr>
              <w:t>5.831</w:t>
            </w:r>
          </w:p>
        </w:tc>
        <w:tc>
          <w:tcPr>
            <w:tcW w:w="1170" w:type="dxa"/>
            <w:shd w:val="clear" w:color="auto" w:fill="FFFFFF"/>
            <w:vAlign w:val="center"/>
          </w:tcPr>
          <w:p w14:paraId="665B320E" w14:textId="5192E6AB" w:rsidR="008B65B7" w:rsidRPr="00F81F78" w:rsidRDefault="008B65B7" w:rsidP="00A567A5">
            <w:pPr>
              <w:jc w:val="right"/>
              <w:rPr>
                <w:rFonts w:ascii="Arial" w:hAnsi="Arial" w:cs="Arial"/>
                <w:sz w:val="20"/>
                <w:szCs w:val="20"/>
              </w:rPr>
            </w:pPr>
            <w:r w:rsidRPr="00F81F78">
              <w:rPr>
                <w:rFonts w:ascii="Arial" w:hAnsi="Arial" w:cs="Arial"/>
                <w:sz w:val="20"/>
                <w:szCs w:val="20"/>
              </w:rPr>
              <w:t>(1.</w:t>
            </w:r>
            <w:r>
              <w:rPr>
                <w:rFonts w:ascii="Arial" w:hAnsi="Arial" w:cs="Arial"/>
                <w:sz w:val="20"/>
                <w:szCs w:val="20"/>
              </w:rPr>
              <w:t>762</w:t>
            </w:r>
            <w:r w:rsidRPr="00F81F78">
              <w:rPr>
                <w:rFonts w:ascii="Arial" w:hAnsi="Arial" w:cs="Arial"/>
                <w:sz w:val="20"/>
                <w:szCs w:val="20"/>
              </w:rPr>
              <w:t>)</w:t>
            </w:r>
          </w:p>
        </w:tc>
        <w:tc>
          <w:tcPr>
            <w:tcW w:w="1023" w:type="dxa"/>
            <w:shd w:val="clear" w:color="auto" w:fill="FFFFFF"/>
            <w:vAlign w:val="center"/>
          </w:tcPr>
          <w:p w14:paraId="539C3401" w14:textId="477FE2F6" w:rsidR="008B65B7" w:rsidRPr="00F81F78" w:rsidRDefault="008B65B7" w:rsidP="00A567A5">
            <w:pPr>
              <w:jc w:val="right"/>
              <w:rPr>
                <w:rFonts w:ascii="Arial" w:hAnsi="Arial" w:cs="Arial"/>
                <w:sz w:val="20"/>
                <w:szCs w:val="20"/>
              </w:rPr>
            </w:pPr>
            <w:r>
              <w:rPr>
                <w:rFonts w:ascii="Arial" w:hAnsi="Arial" w:cs="Arial"/>
                <w:sz w:val="20"/>
                <w:szCs w:val="20"/>
              </w:rPr>
              <w:t>4.069</w:t>
            </w:r>
          </w:p>
        </w:tc>
        <w:tc>
          <w:tcPr>
            <w:tcW w:w="1023" w:type="dxa"/>
            <w:shd w:val="clear" w:color="auto" w:fill="auto"/>
            <w:vAlign w:val="center"/>
          </w:tcPr>
          <w:p w14:paraId="5FD4FE0D" w14:textId="181E9108" w:rsidR="008B65B7" w:rsidRPr="008B65B7" w:rsidRDefault="008B65B7" w:rsidP="00A567A5">
            <w:pPr>
              <w:suppressAutoHyphens w:val="0"/>
              <w:spacing w:after="160" w:line="259" w:lineRule="auto"/>
              <w:jc w:val="right"/>
            </w:pPr>
            <w:r w:rsidRPr="008B65B7">
              <w:rPr>
                <w:rFonts w:ascii="Arial" w:hAnsi="Arial" w:cs="Arial"/>
                <w:sz w:val="20"/>
                <w:szCs w:val="20"/>
              </w:rPr>
              <w:t>5.</w:t>
            </w:r>
            <w:r w:rsidR="009D50ED">
              <w:rPr>
                <w:rFonts w:ascii="Arial" w:hAnsi="Arial" w:cs="Arial"/>
                <w:sz w:val="20"/>
                <w:szCs w:val="20"/>
              </w:rPr>
              <w:t>922</w:t>
            </w:r>
          </w:p>
        </w:tc>
        <w:tc>
          <w:tcPr>
            <w:tcW w:w="1170" w:type="dxa"/>
            <w:shd w:val="clear" w:color="auto" w:fill="auto"/>
            <w:vAlign w:val="center"/>
          </w:tcPr>
          <w:p w14:paraId="72895D37" w14:textId="0C4D9B3F" w:rsidR="008B65B7" w:rsidRPr="008B65B7" w:rsidRDefault="008B65B7" w:rsidP="00A567A5">
            <w:pPr>
              <w:suppressAutoHyphens w:val="0"/>
              <w:spacing w:after="160" w:line="259" w:lineRule="auto"/>
              <w:jc w:val="right"/>
            </w:pPr>
            <w:r w:rsidRPr="008B65B7">
              <w:rPr>
                <w:rFonts w:ascii="Arial" w:hAnsi="Arial" w:cs="Arial"/>
                <w:sz w:val="20"/>
                <w:szCs w:val="20"/>
              </w:rPr>
              <w:t>(</w:t>
            </w:r>
            <w:r w:rsidR="009D50ED">
              <w:rPr>
                <w:rFonts w:ascii="Arial" w:hAnsi="Arial" w:cs="Arial"/>
                <w:sz w:val="20"/>
                <w:szCs w:val="20"/>
              </w:rPr>
              <w:t>2.287</w:t>
            </w:r>
            <w:r w:rsidRPr="008B65B7">
              <w:rPr>
                <w:rFonts w:ascii="Arial" w:hAnsi="Arial" w:cs="Arial"/>
                <w:sz w:val="20"/>
                <w:szCs w:val="20"/>
              </w:rPr>
              <w:t>)</w:t>
            </w:r>
          </w:p>
        </w:tc>
        <w:tc>
          <w:tcPr>
            <w:tcW w:w="1024" w:type="dxa"/>
            <w:shd w:val="clear" w:color="auto" w:fill="auto"/>
            <w:vAlign w:val="center"/>
          </w:tcPr>
          <w:p w14:paraId="65BEA3B2" w14:textId="4785D9E7" w:rsidR="008B65B7" w:rsidRPr="008B65B7" w:rsidRDefault="009D50ED" w:rsidP="00A567A5">
            <w:pPr>
              <w:suppressAutoHyphens w:val="0"/>
              <w:spacing w:after="160" w:line="259" w:lineRule="auto"/>
              <w:jc w:val="right"/>
            </w:pPr>
            <w:r>
              <w:rPr>
                <w:rFonts w:ascii="Arial" w:hAnsi="Arial" w:cs="Arial"/>
                <w:sz w:val="20"/>
                <w:szCs w:val="20"/>
              </w:rPr>
              <w:t>3.635</w:t>
            </w:r>
          </w:p>
        </w:tc>
      </w:tr>
      <w:tr w:rsidR="005E557E" w:rsidRPr="00F81F78" w14:paraId="127ECF3C" w14:textId="1ED78063" w:rsidTr="00451EE4">
        <w:trPr>
          <w:cantSplit/>
          <w:trHeight w:hRule="exact" w:val="298"/>
        </w:trPr>
        <w:tc>
          <w:tcPr>
            <w:tcW w:w="2268" w:type="dxa"/>
            <w:shd w:val="clear" w:color="auto" w:fill="FFFFFF"/>
            <w:vAlign w:val="center"/>
          </w:tcPr>
          <w:p w14:paraId="59FA72AE" w14:textId="5457A7F0" w:rsidR="008B65B7" w:rsidRPr="00F81F78" w:rsidRDefault="008B65B7" w:rsidP="008B65B7">
            <w:pPr>
              <w:autoSpaceDE w:val="0"/>
              <w:autoSpaceDN w:val="0"/>
              <w:adjustRightInd w:val="0"/>
              <w:jc w:val="both"/>
              <w:rPr>
                <w:rFonts w:ascii="Arial" w:hAnsi="Arial" w:cs="Arial"/>
                <w:sz w:val="20"/>
                <w:szCs w:val="20"/>
              </w:rPr>
            </w:pPr>
            <w:r w:rsidRPr="00F81F78">
              <w:rPr>
                <w:rFonts w:ascii="Arial" w:hAnsi="Arial" w:cs="Arial"/>
                <w:sz w:val="20"/>
                <w:szCs w:val="20"/>
              </w:rPr>
              <w:t>Rede</w:t>
            </w:r>
          </w:p>
        </w:tc>
        <w:tc>
          <w:tcPr>
            <w:tcW w:w="709" w:type="dxa"/>
            <w:shd w:val="clear" w:color="auto" w:fill="FFFFFF"/>
            <w:vAlign w:val="center"/>
          </w:tcPr>
          <w:p w14:paraId="780E64D5" w14:textId="77777777" w:rsidR="008B65B7" w:rsidRPr="00F81F78" w:rsidRDefault="008B65B7" w:rsidP="008B65B7">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5B3F4799" w14:textId="0958DCE0" w:rsidR="008B65B7" w:rsidRPr="00F81F78" w:rsidRDefault="008B65B7" w:rsidP="00A567A5">
            <w:pPr>
              <w:jc w:val="right"/>
              <w:rPr>
                <w:rFonts w:ascii="Arial" w:hAnsi="Arial" w:cs="Arial"/>
                <w:sz w:val="20"/>
                <w:szCs w:val="20"/>
              </w:rPr>
            </w:pPr>
            <w:r>
              <w:rPr>
                <w:rFonts w:ascii="Arial" w:hAnsi="Arial" w:cs="Arial"/>
                <w:sz w:val="20"/>
                <w:szCs w:val="20"/>
              </w:rPr>
              <w:t>223.943</w:t>
            </w:r>
          </w:p>
        </w:tc>
        <w:tc>
          <w:tcPr>
            <w:tcW w:w="1170" w:type="dxa"/>
            <w:shd w:val="clear" w:color="auto" w:fill="FFFFFF"/>
            <w:vAlign w:val="center"/>
          </w:tcPr>
          <w:p w14:paraId="25AA9B1D" w14:textId="6D593778" w:rsidR="008B65B7" w:rsidRPr="00F81F78" w:rsidRDefault="008B65B7" w:rsidP="00A567A5">
            <w:pPr>
              <w:jc w:val="right"/>
              <w:rPr>
                <w:rFonts w:ascii="Arial" w:hAnsi="Arial" w:cs="Arial"/>
                <w:sz w:val="20"/>
                <w:szCs w:val="20"/>
              </w:rPr>
            </w:pPr>
            <w:r w:rsidRPr="00F81F78">
              <w:rPr>
                <w:rFonts w:ascii="Arial" w:hAnsi="Arial" w:cs="Arial"/>
                <w:sz w:val="20"/>
                <w:szCs w:val="20"/>
              </w:rPr>
              <w:t>(</w:t>
            </w:r>
            <w:r>
              <w:rPr>
                <w:rFonts w:ascii="Arial" w:hAnsi="Arial" w:cs="Arial"/>
                <w:sz w:val="20"/>
                <w:szCs w:val="20"/>
              </w:rPr>
              <w:t>121.292</w:t>
            </w:r>
            <w:r w:rsidRPr="00F81F78">
              <w:rPr>
                <w:rFonts w:ascii="Arial" w:hAnsi="Arial" w:cs="Arial"/>
                <w:sz w:val="20"/>
                <w:szCs w:val="20"/>
              </w:rPr>
              <w:t>)</w:t>
            </w:r>
          </w:p>
        </w:tc>
        <w:tc>
          <w:tcPr>
            <w:tcW w:w="1023" w:type="dxa"/>
            <w:shd w:val="clear" w:color="auto" w:fill="FFFFFF"/>
            <w:vAlign w:val="center"/>
          </w:tcPr>
          <w:p w14:paraId="1D0D7BE8" w14:textId="4F2ACF4E" w:rsidR="008B65B7" w:rsidRPr="00F81F78" w:rsidRDefault="008B65B7" w:rsidP="00A567A5">
            <w:pPr>
              <w:jc w:val="right"/>
              <w:rPr>
                <w:rFonts w:ascii="Arial" w:hAnsi="Arial" w:cs="Arial"/>
                <w:sz w:val="20"/>
                <w:szCs w:val="20"/>
              </w:rPr>
            </w:pPr>
            <w:r>
              <w:rPr>
                <w:rFonts w:ascii="Arial" w:hAnsi="Arial" w:cs="Arial"/>
                <w:sz w:val="20"/>
                <w:szCs w:val="20"/>
              </w:rPr>
              <w:t>102.651</w:t>
            </w:r>
          </w:p>
        </w:tc>
        <w:tc>
          <w:tcPr>
            <w:tcW w:w="1023" w:type="dxa"/>
            <w:shd w:val="clear" w:color="auto" w:fill="auto"/>
            <w:vAlign w:val="center"/>
          </w:tcPr>
          <w:p w14:paraId="247D0E1A" w14:textId="6DEF5AB5" w:rsidR="008B65B7" w:rsidRPr="008B65B7" w:rsidRDefault="00992C0B" w:rsidP="00A567A5">
            <w:pPr>
              <w:suppressAutoHyphens w:val="0"/>
              <w:spacing w:after="160" w:line="259" w:lineRule="auto"/>
              <w:jc w:val="right"/>
            </w:pPr>
            <w:r>
              <w:rPr>
                <w:rFonts w:ascii="Arial" w:hAnsi="Arial" w:cs="Arial"/>
                <w:sz w:val="20"/>
                <w:szCs w:val="20"/>
              </w:rPr>
              <w:t>250.745</w:t>
            </w:r>
          </w:p>
        </w:tc>
        <w:tc>
          <w:tcPr>
            <w:tcW w:w="1170" w:type="dxa"/>
            <w:shd w:val="clear" w:color="auto" w:fill="auto"/>
            <w:vAlign w:val="center"/>
          </w:tcPr>
          <w:p w14:paraId="725F68EF" w14:textId="6E152E94" w:rsidR="008B65B7" w:rsidRPr="008B65B7" w:rsidRDefault="008B65B7" w:rsidP="00A567A5">
            <w:pPr>
              <w:suppressAutoHyphens w:val="0"/>
              <w:spacing w:after="160" w:line="259" w:lineRule="auto"/>
              <w:jc w:val="right"/>
            </w:pPr>
            <w:r w:rsidRPr="008B65B7">
              <w:rPr>
                <w:rFonts w:ascii="Arial" w:hAnsi="Arial" w:cs="Arial"/>
                <w:sz w:val="20"/>
                <w:szCs w:val="20"/>
              </w:rPr>
              <w:t>(</w:t>
            </w:r>
            <w:r w:rsidR="00992C0B">
              <w:rPr>
                <w:rFonts w:ascii="Arial" w:hAnsi="Arial" w:cs="Arial"/>
                <w:sz w:val="20"/>
                <w:szCs w:val="20"/>
              </w:rPr>
              <w:t>139.44</w:t>
            </w:r>
            <w:r w:rsidR="00D119AB">
              <w:rPr>
                <w:rFonts w:ascii="Arial" w:hAnsi="Arial" w:cs="Arial"/>
                <w:sz w:val="20"/>
                <w:szCs w:val="20"/>
              </w:rPr>
              <w:t>2</w:t>
            </w:r>
            <w:r w:rsidRPr="008B65B7">
              <w:rPr>
                <w:rFonts w:ascii="Arial" w:hAnsi="Arial" w:cs="Arial"/>
                <w:sz w:val="20"/>
                <w:szCs w:val="20"/>
              </w:rPr>
              <w:t>)</w:t>
            </w:r>
          </w:p>
        </w:tc>
        <w:tc>
          <w:tcPr>
            <w:tcW w:w="1024" w:type="dxa"/>
            <w:shd w:val="clear" w:color="auto" w:fill="auto"/>
            <w:vAlign w:val="center"/>
          </w:tcPr>
          <w:p w14:paraId="4C65144E" w14:textId="1D5E322E" w:rsidR="008B65B7" w:rsidRPr="008B65B7" w:rsidRDefault="00992C0B" w:rsidP="00A567A5">
            <w:pPr>
              <w:suppressAutoHyphens w:val="0"/>
              <w:spacing w:after="160" w:line="259" w:lineRule="auto"/>
              <w:jc w:val="right"/>
            </w:pPr>
            <w:r>
              <w:rPr>
                <w:rFonts w:ascii="Arial" w:hAnsi="Arial" w:cs="Arial"/>
                <w:sz w:val="20"/>
                <w:szCs w:val="20"/>
              </w:rPr>
              <w:t>111.30</w:t>
            </w:r>
            <w:r w:rsidR="00E31DED">
              <w:rPr>
                <w:rFonts w:ascii="Arial" w:hAnsi="Arial" w:cs="Arial"/>
                <w:sz w:val="20"/>
                <w:szCs w:val="20"/>
              </w:rPr>
              <w:t>3</w:t>
            </w:r>
          </w:p>
        </w:tc>
      </w:tr>
      <w:tr w:rsidR="005E557E" w:rsidRPr="00F81F78" w14:paraId="1FFA31D9" w14:textId="678E940D" w:rsidTr="00451EE4">
        <w:trPr>
          <w:cantSplit/>
          <w:trHeight w:hRule="exact" w:val="298"/>
        </w:trPr>
        <w:tc>
          <w:tcPr>
            <w:tcW w:w="2268" w:type="dxa"/>
            <w:shd w:val="clear" w:color="auto" w:fill="FFFFFF"/>
            <w:vAlign w:val="center"/>
          </w:tcPr>
          <w:p w14:paraId="25E0E3AD" w14:textId="434BC5F2" w:rsidR="008B65B7" w:rsidRPr="00F81F78" w:rsidRDefault="008B65B7" w:rsidP="008B65B7">
            <w:pPr>
              <w:autoSpaceDE w:val="0"/>
              <w:autoSpaceDN w:val="0"/>
              <w:adjustRightInd w:val="0"/>
              <w:jc w:val="both"/>
              <w:rPr>
                <w:rFonts w:ascii="Arial" w:hAnsi="Arial" w:cs="Arial"/>
                <w:sz w:val="20"/>
                <w:szCs w:val="20"/>
              </w:rPr>
            </w:pPr>
            <w:proofErr w:type="spellStart"/>
            <w:proofErr w:type="gramStart"/>
            <w:r w:rsidRPr="00F81F78">
              <w:rPr>
                <w:rFonts w:ascii="Arial" w:hAnsi="Arial" w:cs="Arial"/>
                <w:sz w:val="20"/>
                <w:szCs w:val="20"/>
              </w:rPr>
              <w:t>Máqu</w:t>
            </w:r>
            <w:r>
              <w:rPr>
                <w:rFonts w:ascii="Arial" w:hAnsi="Arial" w:cs="Arial"/>
                <w:sz w:val="20"/>
                <w:szCs w:val="20"/>
              </w:rPr>
              <w:t>i</w:t>
            </w:r>
            <w:proofErr w:type="spellEnd"/>
            <w:r>
              <w:rPr>
                <w:rFonts w:ascii="Arial" w:hAnsi="Arial" w:cs="Arial"/>
                <w:sz w:val="20"/>
                <w:szCs w:val="20"/>
              </w:rPr>
              <w:t>./</w:t>
            </w:r>
            <w:proofErr w:type="spellStart"/>
            <w:proofErr w:type="gramEnd"/>
            <w:r w:rsidRPr="00F81F78">
              <w:rPr>
                <w:rFonts w:ascii="Arial" w:hAnsi="Arial" w:cs="Arial"/>
                <w:sz w:val="20"/>
                <w:szCs w:val="20"/>
              </w:rPr>
              <w:t>Equip</w:t>
            </w:r>
            <w:proofErr w:type="spellEnd"/>
            <w:r>
              <w:rPr>
                <w:rFonts w:ascii="Arial" w:hAnsi="Arial" w:cs="Arial"/>
                <w:sz w:val="20"/>
                <w:szCs w:val="20"/>
              </w:rPr>
              <w:t>.</w:t>
            </w:r>
          </w:p>
        </w:tc>
        <w:tc>
          <w:tcPr>
            <w:tcW w:w="709" w:type="dxa"/>
            <w:shd w:val="clear" w:color="auto" w:fill="FFFFFF"/>
            <w:vAlign w:val="center"/>
          </w:tcPr>
          <w:p w14:paraId="3F8B2423" w14:textId="77777777" w:rsidR="008B65B7" w:rsidRPr="00F81F78" w:rsidRDefault="008B65B7" w:rsidP="008B65B7">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57F626B5" w14:textId="264B715F" w:rsidR="008B65B7" w:rsidRPr="00F81F78" w:rsidRDefault="008B65B7" w:rsidP="00A567A5">
            <w:pPr>
              <w:jc w:val="right"/>
              <w:rPr>
                <w:rFonts w:ascii="Arial" w:hAnsi="Arial" w:cs="Arial"/>
                <w:sz w:val="20"/>
                <w:szCs w:val="20"/>
              </w:rPr>
            </w:pPr>
            <w:r>
              <w:rPr>
                <w:rFonts w:ascii="Arial" w:hAnsi="Arial" w:cs="Arial"/>
                <w:sz w:val="20"/>
                <w:szCs w:val="20"/>
              </w:rPr>
              <w:t>5.570</w:t>
            </w:r>
          </w:p>
        </w:tc>
        <w:tc>
          <w:tcPr>
            <w:tcW w:w="1170" w:type="dxa"/>
            <w:shd w:val="clear" w:color="auto" w:fill="FFFFFF"/>
            <w:vAlign w:val="center"/>
          </w:tcPr>
          <w:p w14:paraId="1937DF59" w14:textId="07D333EE" w:rsidR="008B65B7" w:rsidRPr="00F81F78" w:rsidRDefault="008B65B7" w:rsidP="00A567A5">
            <w:pPr>
              <w:jc w:val="right"/>
              <w:rPr>
                <w:rFonts w:ascii="Arial" w:hAnsi="Arial" w:cs="Arial"/>
                <w:sz w:val="20"/>
                <w:szCs w:val="20"/>
              </w:rPr>
            </w:pPr>
            <w:r w:rsidRPr="00F81F78">
              <w:rPr>
                <w:rFonts w:ascii="Arial" w:hAnsi="Arial" w:cs="Arial"/>
                <w:sz w:val="20"/>
                <w:szCs w:val="20"/>
              </w:rPr>
              <w:t>(2.</w:t>
            </w:r>
            <w:r>
              <w:rPr>
                <w:rFonts w:ascii="Arial" w:hAnsi="Arial" w:cs="Arial"/>
                <w:sz w:val="20"/>
                <w:szCs w:val="20"/>
              </w:rPr>
              <w:t>932</w:t>
            </w:r>
            <w:r w:rsidRPr="00F81F78">
              <w:rPr>
                <w:rFonts w:ascii="Arial" w:hAnsi="Arial" w:cs="Arial"/>
                <w:sz w:val="20"/>
                <w:szCs w:val="20"/>
              </w:rPr>
              <w:t>)</w:t>
            </w:r>
          </w:p>
        </w:tc>
        <w:tc>
          <w:tcPr>
            <w:tcW w:w="1023" w:type="dxa"/>
            <w:shd w:val="clear" w:color="auto" w:fill="FFFFFF"/>
            <w:vAlign w:val="center"/>
          </w:tcPr>
          <w:p w14:paraId="0F801AE6" w14:textId="4616735D" w:rsidR="008B65B7" w:rsidRPr="00F81F78" w:rsidRDefault="008B65B7" w:rsidP="00A567A5">
            <w:pPr>
              <w:jc w:val="right"/>
              <w:rPr>
                <w:rFonts w:ascii="Arial" w:hAnsi="Arial" w:cs="Arial"/>
                <w:sz w:val="20"/>
                <w:szCs w:val="20"/>
              </w:rPr>
            </w:pPr>
            <w:r w:rsidRPr="00F81F78">
              <w:rPr>
                <w:rFonts w:ascii="Arial" w:hAnsi="Arial" w:cs="Arial"/>
                <w:sz w:val="20"/>
                <w:szCs w:val="20"/>
              </w:rPr>
              <w:t>2.</w:t>
            </w:r>
            <w:r>
              <w:rPr>
                <w:rFonts w:ascii="Arial" w:hAnsi="Arial" w:cs="Arial"/>
                <w:sz w:val="20"/>
                <w:szCs w:val="20"/>
              </w:rPr>
              <w:t>638</w:t>
            </w:r>
          </w:p>
        </w:tc>
        <w:tc>
          <w:tcPr>
            <w:tcW w:w="1023" w:type="dxa"/>
            <w:shd w:val="clear" w:color="auto" w:fill="auto"/>
            <w:vAlign w:val="center"/>
          </w:tcPr>
          <w:p w14:paraId="57272D89" w14:textId="2CB3713E" w:rsidR="008B65B7" w:rsidRPr="008B65B7" w:rsidRDefault="008B65B7" w:rsidP="00A567A5">
            <w:pPr>
              <w:suppressAutoHyphens w:val="0"/>
              <w:spacing w:after="160" w:line="259" w:lineRule="auto"/>
              <w:jc w:val="right"/>
            </w:pPr>
            <w:r w:rsidRPr="008B65B7">
              <w:rPr>
                <w:rFonts w:ascii="Arial" w:hAnsi="Arial" w:cs="Arial"/>
                <w:sz w:val="20"/>
                <w:szCs w:val="20"/>
              </w:rPr>
              <w:t>5.</w:t>
            </w:r>
            <w:r w:rsidR="00992C0B">
              <w:rPr>
                <w:rFonts w:ascii="Arial" w:hAnsi="Arial" w:cs="Arial"/>
                <w:sz w:val="20"/>
                <w:szCs w:val="20"/>
              </w:rPr>
              <w:t>888</w:t>
            </w:r>
          </w:p>
        </w:tc>
        <w:tc>
          <w:tcPr>
            <w:tcW w:w="1170" w:type="dxa"/>
            <w:shd w:val="clear" w:color="auto" w:fill="auto"/>
            <w:vAlign w:val="center"/>
          </w:tcPr>
          <w:p w14:paraId="418581EE" w14:textId="6B308DDA" w:rsidR="008B65B7" w:rsidRPr="008B65B7" w:rsidRDefault="008B65B7" w:rsidP="00A567A5">
            <w:pPr>
              <w:suppressAutoHyphens w:val="0"/>
              <w:spacing w:after="160" w:line="259" w:lineRule="auto"/>
              <w:jc w:val="right"/>
            </w:pPr>
            <w:r w:rsidRPr="008B65B7">
              <w:rPr>
                <w:rFonts w:ascii="Arial" w:hAnsi="Arial" w:cs="Arial"/>
                <w:sz w:val="20"/>
                <w:szCs w:val="20"/>
              </w:rPr>
              <w:t>(</w:t>
            </w:r>
            <w:r w:rsidR="00992C0B">
              <w:rPr>
                <w:rFonts w:ascii="Arial" w:hAnsi="Arial" w:cs="Arial"/>
                <w:sz w:val="20"/>
                <w:szCs w:val="20"/>
              </w:rPr>
              <w:t>3.450</w:t>
            </w:r>
            <w:r w:rsidRPr="008B65B7">
              <w:rPr>
                <w:rFonts w:ascii="Arial" w:hAnsi="Arial" w:cs="Arial"/>
                <w:sz w:val="20"/>
                <w:szCs w:val="20"/>
              </w:rPr>
              <w:t>)</w:t>
            </w:r>
          </w:p>
        </w:tc>
        <w:tc>
          <w:tcPr>
            <w:tcW w:w="1024" w:type="dxa"/>
            <w:shd w:val="clear" w:color="auto" w:fill="auto"/>
            <w:vAlign w:val="center"/>
          </w:tcPr>
          <w:p w14:paraId="63D29AAD" w14:textId="7136C975" w:rsidR="008B65B7" w:rsidRPr="008B65B7" w:rsidRDefault="008B65B7" w:rsidP="00A567A5">
            <w:pPr>
              <w:suppressAutoHyphens w:val="0"/>
              <w:spacing w:after="160" w:line="259" w:lineRule="auto"/>
              <w:jc w:val="right"/>
            </w:pPr>
            <w:r w:rsidRPr="008B65B7">
              <w:rPr>
                <w:rFonts w:ascii="Arial" w:hAnsi="Arial" w:cs="Arial"/>
                <w:sz w:val="20"/>
                <w:szCs w:val="20"/>
              </w:rPr>
              <w:t>2.</w:t>
            </w:r>
            <w:r w:rsidR="00992C0B">
              <w:rPr>
                <w:rFonts w:ascii="Arial" w:hAnsi="Arial" w:cs="Arial"/>
                <w:sz w:val="20"/>
                <w:szCs w:val="20"/>
              </w:rPr>
              <w:t>4</w:t>
            </w:r>
            <w:r w:rsidRPr="008B65B7">
              <w:rPr>
                <w:rFonts w:ascii="Arial" w:hAnsi="Arial" w:cs="Arial"/>
                <w:sz w:val="20"/>
                <w:szCs w:val="20"/>
              </w:rPr>
              <w:t>38</w:t>
            </w:r>
          </w:p>
        </w:tc>
      </w:tr>
      <w:tr w:rsidR="005E557E" w:rsidRPr="00F81F78" w14:paraId="1D0813D3" w14:textId="6945B2A1" w:rsidTr="00451EE4">
        <w:trPr>
          <w:cantSplit/>
          <w:trHeight w:hRule="exact" w:val="298"/>
        </w:trPr>
        <w:tc>
          <w:tcPr>
            <w:tcW w:w="2268" w:type="dxa"/>
            <w:shd w:val="clear" w:color="auto" w:fill="FFFFFF"/>
            <w:vAlign w:val="center"/>
          </w:tcPr>
          <w:p w14:paraId="21EE65E5" w14:textId="0ACA766F" w:rsidR="008B65B7" w:rsidRPr="00F81F78" w:rsidRDefault="008B65B7" w:rsidP="008B65B7">
            <w:pPr>
              <w:jc w:val="both"/>
              <w:rPr>
                <w:rFonts w:ascii="Arial" w:hAnsi="Arial" w:cs="Arial"/>
                <w:sz w:val="20"/>
                <w:szCs w:val="20"/>
              </w:rPr>
            </w:pPr>
            <w:r w:rsidRPr="00F81F78">
              <w:rPr>
                <w:rFonts w:ascii="Arial" w:hAnsi="Arial" w:cs="Arial"/>
                <w:sz w:val="20"/>
                <w:szCs w:val="20"/>
              </w:rPr>
              <w:t xml:space="preserve">Softwares </w:t>
            </w:r>
          </w:p>
        </w:tc>
        <w:tc>
          <w:tcPr>
            <w:tcW w:w="709" w:type="dxa"/>
            <w:shd w:val="clear" w:color="auto" w:fill="FFFFFF"/>
            <w:vAlign w:val="center"/>
          </w:tcPr>
          <w:p w14:paraId="51C7D1EA" w14:textId="77777777" w:rsidR="008B65B7" w:rsidRPr="00F81F78" w:rsidRDefault="008B65B7" w:rsidP="008B65B7">
            <w:pPr>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79CCE209" w14:textId="051BBA5D" w:rsidR="008B65B7" w:rsidRPr="00F81F78" w:rsidRDefault="008B65B7" w:rsidP="00A567A5">
            <w:pPr>
              <w:jc w:val="right"/>
              <w:rPr>
                <w:rFonts w:ascii="Arial" w:hAnsi="Arial" w:cs="Arial"/>
                <w:sz w:val="20"/>
                <w:szCs w:val="20"/>
              </w:rPr>
            </w:pPr>
            <w:r w:rsidRPr="00F81F78">
              <w:rPr>
                <w:rFonts w:ascii="Arial" w:hAnsi="Arial" w:cs="Arial"/>
                <w:sz w:val="20"/>
                <w:szCs w:val="20"/>
              </w:rPr>
              <w:t>1</w:t>
            </w:r>
            <w:r>
              <w:rPr>
                <w:rFonts w:ascii="Arial" w:hAnsi="Arial" w:cs="Arial"/>
                <w:sz w:val="20"/>
                <w:szCs w:val="20"/>
              </w:rPr>
              <w:t>2.027</w:t>
            </w:r>
          </w:p>
        </w:tc>
        <w:tc>
          <w:tcPr>
            <w:tcW w:w="1170" w:type="dxa"/>
            <w:shd w:val="clear" w:color="auto" w:fill="FFFFFF"/>
            <w:vAlign w:val="center"/>
          </w:tcPr>
          <w:p w14:paraId="44085FEA" w14:textId="2B0CC5FE" w:rsidR="008B65B7" w:rsidRPr="00F81F78" w:rsidRDefault="008B65B7" w:rsidP="00A567A5">
            <w:pPr>
              <w:jc w:val="right"/>
              <w:rPr>
                <w:rFonts w:ascii="Arial" w:hAnsi="Arial" w:cs="Arial"/>
                <w:sz w:val="20"/>
                <w:szCs w:val="20"/>
              </w:rPr>
            </w:pPr>
            <w:r w:rsidRPr="00F81F78">
              <w:rPr>
                <w:rFonts w:ascii="Arial" w:hAnsi="Arial" w:cs="Arial"/>
                <w:sz w:val="20"/>
                <w:szCs w:val="20"/>
              </w:rPr>
              <w:t>(</w:t>
            </w:r>
            <w:r>
              <w:rPr>
                <w:rFonts w:ascii="Arial" w:hAnsi="Arial" w:cs="Arial"/>
                <w:sz w:val="20"/>
                <w:szCs w:val="20"/>
              </w:rPr>
              <w:t>6.901</w:t>
            </w:r>
            <w:r w:rsidRPr="00F81F78">
              <w:rPr>
                <w:rFonts w:ascii="Arial" w:hAnsi="Arial" w:cs="Arial"/>
                <w:sz w:val="20"/>
                <w:szCs w:val="20"/>
              </w:rPr>
              <w:t>)</w:t>
            </w:r>
          </w:p>
        </w:tc>
        <w:tc>
          <w:tcPr>
            <w:tcW w:w="1023" w:type="dxa"/>
            <w:shd w:val="clear" w:color="auto" w:fill="FFFFFF"/>
            <w:vAlign w:val="center"/>
          </w:tcPr>
          <w:p w14:paraId="10547C89" w14:textId="40006200" w:rsidR="008B65B7" w:rsidRPr="00F81F78" w:rsidRDefault="008B65B7" w:rsidP="00A567A5">
            <w:pPr>
              <w:jc w:val="right"/>
              <w:rPr>
                <w:rFonts w:ascii="Arial" w:hAnsi="Arial" w:cs="Arial"/>
                <w:sz w:val="20"/>
                <w:szCs w:val="20"/>
              </w:rPr>
            </w:pPr>
            <w:r w:rsidRPr="00F81F78">
              <w:rPr>
                <w:rFonts w:ascii="Arial" w:hAnsi="Arial" w:cs="Arial"/>
                <w:sz w:val="20"/>
                <w:szCs w:val="20"/>
              </w:rPr>
              <w:t>5.1</w:t>
            </w:r>
            <w:r>
              <w:rPr>
                <w:rFonts w:ascii="Arial" w:hAnsi="Arial" w:cs="Arial"/>
                <w:sz w:val="20"/>
                <w:szCs w:val="20"/>
              </w:rPr>
              <w:t>26</w:t>
            </w:r>
          </w:p>
        </w:tc>
        <w:tc>
          <w:tcPr>
            <w:tcW w:w="1023" w:type="dxa"/>
            <w:shd w:val="clear" w:color="auto" w:fill="auto"/>
            <w:vAlign w:val="center"/>
          </w:tcPr>
          <w:p w14:paraId="5B041D8B" w14:textId="4BC294A7" w:rsidR="008B65B7" w:rsidRPr="008B65B7" w:rsidRDefault="008B65B7" w:rsidP="00A567A5">
            <w:pPr>
              <w:suppressAutoHyphens w:val="0"/>
              <w:spacing w:after="160" w:line="259" w:lineRule="auto"/>
              <w:jc w:val="right"/>
            </w:pPr>
            <w:r w:rsidRPr="008B65B7">
              <w:rPr>
                <w:rFonts w:ascii="Arial" w:hAnsi="Arial" w:cs="Arial"/>
                <w:sz w:val="20"/>
                <w:szCs w:val="20"/>
              </w:rPr>
              <w:t>12.</w:t>
            </w:r>
            <w:r w:rsidR="00992C0B">
              <w:rPr>
                <w:rFonts w:ascii="Arial" w:hAnsi="Arial" w:cs="Arial"/>
                <w:sz w:val="20"/>
                <w:szCs w:val="20"/>
              </w:rPr>
              <w:t>637</w:t>
            </w:r>
          </w:p>
        </w:tc>
        <w:tc>
          <w:tcPr>
            <w:tcW w:w="1170" w:type="dxa"/>
            <w:shd w:val="clear" w:color="auto" w:fill="auto"/>
            <w:vAlign w:val="center"/>
          </w:tcPr>
          <w:p w14:paraId="7A64F7E4" w14:textId="5FA0152D" w:rsidR="008B65B7" w:rsidRPr="008B65B7" w:rsidRDefault="008B65B7" w:rsidP="00A567A5">
            <w:pPr>
              <w:suppressAutoHyphens w:val="0"/>
              <w:spacing w:after="160" w:line="259" w:lineRule="auto"/>
              <w:jc w:val="right"/>
            </w:pPr>
            <w:r w:rsidRPr="008B65B7">
              <w:rPr>
                <w:rFonts w:ascii="Arial" w:hAnsi="Arial" w:cs="Arial"/>
                <w:sz w:val="20"/>
                <w:szCs w:val="20"/>
              </w:rPr>
              <w:t>(</w:t>
            </w:r>
            <w:r w:rsidR="00992C0B">
              <w:rPr>
                <w:rFonts w:ascii="Arial" w:hAnsi="Arial" w:cs="Arial"/>
                <w:sz w:val="20"/>
                <w:szCs w:val="20"/>
              </w:rPr>
              <w:t>7.861</w:t>
            </w:r>
            <w:r w:rsidRPr="008B65B7">
              <w:rPr>
                <w:rFonts w:ascii="Arial" w:hAnsi="Arial" w:cs="Arial"/>
                <w:sz w:val="20"/>
                <w:szCs w:val="20"/>
              </w:rPr>
              <w:t>)</w:t>
            </w:r>
          </w:p>
        </w:tc>
        <w:tc>
          <w:tcPr>
            <w:tcW w:w="1024" w:type="dxa"/>
            <w:shd w:val="clear" w:color="auto" w:fill="auto"/>
            <w:vAlign w:val="center"/>
          </w:tcPr>
          <w:p w14:paraId="31E2C4EC" w14:textId="01DAD45E" w:rsidR="008B65B7" w:rsidRPr="008B65B7" w:rsidRDefault="00992C0B" w:rsidP="00A567A5">
            <w:pPr>
              <w:suppressAutoHyphens w:val="0"/>
              <w:spacing w:after="160" w:line="259" w:lineRule="auto"/>
              <w:jc w:val="right"/>
            </w:pPr>
            <w:r>
              <w:rPr>
                <w:rFonts w:ascii="Arial" w:hAnsi="Arial" w:cs="Arial"/>
                <w:sz w:val="20"/>
                <w:szCs w:val="20"/>
              </w:rPr>
              <w:t>4.776</w:t>
            </w:r>
          </w:p>
        </w:tc>
      </w:tr>
      <w:tr w:rsidR="005E557E" w:rsidRPr="00F81F78" w14:paraId="1E802478" w14:textId="07BA56F2" w:rsidTr="00451EE4">
        <w:trPr>
          <w:cantSplit/>
          <w:trHeight w:hRule="exact" w:val="298"/>
        </w:trPr>
        <w:tc>
          <w:tcPr>
            <w:tcW w:w="2268" w:type="dxa"/>
            <w:shd w:val="clear" w:color="auto" w:fill="FFFFFF"/>
            <w:vAlign w:val="center"/>
          </w:tcPr>
          <w:p w14:paraId="3BF745B3" w14:textId="493E8B66" w:rsidR="008B65B7" w:rsidRPr="00F81F78" w:rsidRDefault="008B65B7" w:rsidP="008B65B7">
            <w:pPr>
              <w:autoSpaceDE w:val="0"/>
              <w:autoSpaceDN w:val="0"/>
              <w:adjustRightInd w:val="0"/>
              <w:jc w:val="both"/>
              <w:rPr>
                <w:rFonts w:ascii="Arial" w:hAnsi="Arial" w:cs="Arial"/>
                <w:sz w:val="20"/>
                <w:szCs w:val="20"/>
              </w:rPr>
            </w:pPr>
            <w:r w:rsidRPr="00F81F78">
              <w:rPr>
                <w:rFonts w:ascii="Arial" w:hAnsi="Arial" w:cs="Arial"/>
                <w:sz w:val="20"/>
                <w:szCs w:val="20"/>
              </w:rPr>
              <w:t>Outros</w:t>
            </w:r>
          </w:p>
        </w:tc>
        <w:tc>
          <w:tcPr>
            <w:tcW w:w="709" w:type="dxa"/>
            <w:shd w:val="clear" w:color="auto" w:fill="FFFFFF"/>
            <w:vAlign w:val="center"/>
          </w:tcPr>
          <w:p w14:paraId="1839A79E" w14:textId="3310848F" w:rsidR="008B65B7" w:rsidRPr="00F81F78" w:rsidRDefault="008B65B7" w:rsidP="008B65B7">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76E005BA" w14:textId="58B1B6DD" w:rsidR="008B65B7" w:rsidRPr="00F81F78" w:rsidRDefault="008B65B7" w:rsidP="00A567A5">
            <w:pPr>
              <w:jc w:val="right"/>
              <w:rPr>
                <w:rFonts w:ascii="Arial" w:hAnsi="Arial" w:cs="Arial"/>
                <w:sz w:val="20"/>
                <w:szCs w:val="20"/>
              </w:rPr>
            </w:pPr>
            <w:r w:rsidRPr="00F81F78">
              <w:rPr>
                <w:rFonts w:ascii="Arial" w:hAnsi="Arial" w:cs="Arial"/>
                <w:sz w:val="20"/>
                <w:szCs w:val="20"/>
              </w:rPr>
              <w:t>745</w:t>
            </w:r>
          </w:p>
        </w:tc>
        <w:tc>
          <w:tcPr>
            <w:tcW w:w="1170" w:type="dxa"/>
            <w:shd w:val="clear" w:color="auto" w:fill="FFFFFF"/>
            <w:vAlign w:val="center"/>
          </w:tcPr>
          <w:p w14:paraId="0B48ACA8" w14:textId="703B071F" w:rsidR="008B65B7" w:rsidRPr="00F81F78" w:rsidRDefault="008B65B7" w:rsidP="00A567A5">
            <w:pPr>
              <w:jc w:val="right"/>
              <w:rPr>
                <w:rFonts w:ascii="Arial" w:hAnsi="Arial" w:cs="Arial"/>
                <w:sz w:val="20"/>
                <w:szCs w:val="20"/>
              </w:rPr>
            </w:pPr>
            <w:r w:rsidRPr="00F81F78">
              <w:rPr>
                <w:rFonts w:ascii="Arial" w:hAnsi="Arial" w:cs="Arial"/>
                <w:sz w:val="20"/>
                <w:szCs w:val="20"/>
              </w:rPr>
              <w:t>(</w:t>
            </w:r>
            <w:r>
              <w:rPr>
                <w:rFonts w:ascii="Arial" w:hAnsi="Arial" w:cs="Arial"/>
                <w:sz w:val="20"/>
                <w:szCs w:val="20"/>
              </w:rPr>
              <w:t>413</w:t>
            </w:r>
            <w:r w:rsidRPr="00F81F78">
              <w:rPr>
                <w:rFonts w:ascii="Arial" w:hAnsi="Arial" w:cs="Arial"/>
                <w:sz w:val="20"/>
                <w:szCs w:val="20"/>
              </w:rPr>
              <w:t>)</w:t>
            </w:r>
          </w:p>
        </w:tc>
        <w:tc>
          <w:tcPr>
            <w:tcW w:w="1023" w:type="dxa"/>
            <w:shd w:val="clear" w:color="auto" w:fill="FFFFFF"/>
            <w:vAlign w:val="center"/>
          </w:tcPr>
          <w:p w14:paraId="7E1454B6" w14:textId="761C89EE" w:rsidR="008B65B7" w:rsidRPr="00F81F78" w:rsidRDefault="008B65B7" w:rsidP="00A567A5">
            <w:pPr>
              <w:jc w:val="right"/>
              <w:rPr>
                <w:rFonts w:ascii="Arial" w:hAnsi="Arial" w:cs="Arial"/>
                <w:sz w:val="20"/>
                <w:szCs w:val="20"/>
              </w:rPr>
            </w:pPr>
            <w:r>
              <w:rPr>
                <w:rFonts w:ascii="Arial" w:hAnsi="Arial" w:cs="Arial"/>
                <w:sz w:val="20"/>
                <w:szCs w:val="20"/>
              </w:rPr>
              <w:t>332</w:t>
            </w:r>
          </w:p>
        </w:tc>
        <w:tc>
          <w:tcPr>
            <w:tcW w:w="1023" w:type="dxa"/>
            <w:shd w:val="clear" w:color="auto" w:fill="auto"/>
            <w:vAlign w:val="center"/>
          </w:tcPr>
          <w:p w14:paraId="1D2EBD7B" w14:textId="12625A7B" w:rsidR="008B65B7" w:rsidRPr="008B65B7" w:rsidRDefault="008B5365" w:rsidP="00A567A5">
            <w:pPr>
              <w:suppressAutoHyphens w:val="0"/>
              <w:spacing w:after="160" w:line="259" w:lineRule="auto"/>
              <w:jc w:val="right"/>
            </w:pPr>
            <w:r>
              <w:rPr>
                <w:rFonts w:ascii="Arial" w:hAnsi="Arial" w:cs="Arial"/>
                <w:sz w:val="20"/>
                <w:szCs w:val="20"/>
              </w:rPr>
              <w:t>745</w:t>
            </w:r>
          </w:p>
        </w:tc>
        <w:tc>
          <w:tcPr>
            <w:tcW w:w="1170" w:type="dxa"/>
            <w:shd w:val="clear" w:color="auto" w:fill="auto"/>
            <w:vAlign w:val="center"/>
          </w:tcPr>
          <w:p w14:paraId="53D25707" w14:textId="34939281" w:rsidR="008B65B7" w:rsidRPr="008B65B7" w:rsidRDefault="008B65B7" w:rsidP="00A567A5">
            <w:pPr>
              <w:suppressAutoHyphens w:val="0"/>
              <w:spacing w:after="160" w:line="259" w:lineRule="auto"/>
              <w:jc w:val="right"/>
            </w:pPr>
            <w:r w:rsidRPr="008B65B7">
              <w:rPr>
                <w:rFonts w:ascii="Arial" w:hAnsi="Arial" w:cs="Arial"/>
                <w:sz w:val="20"/>
                <w:szCs w:val="20"/>
              </w:rPr>
              <w:t>(4</w:t>
            </w:r>
            <w:r w:rsidR="008B5365">
              <w:rPr>
                <w:rFonts w:ascii="Arial" w:hAnsi="Arial" w:cs="Arial"/>
                <w:sz w:val="20"/>
                <w:szCs w:val="20"/>
              </w:rPr>
              <w:t>92</w:t>
            </w:r>
            <w:r w:rsidRPr="008B65B7">
              <w:rPr>
                <w:rFonts w:ascii="Arial" w:hAnsi="Arial" w:cs="Arial"/>
                <w:sz w:val="20"/>
                <w:szCs w:val="20"/>
              </w:rPr>
              <w:t>)</w:t>
            </w:r>
          </w:p>
        </w:tc>
        <w:tc>
          <w:tcPr>
            <w:tcW w:w="1024" w:type="dxa"/>
            <w:shd w:val="clear" w:color="auto" w:fill="auto"/>
            <w:vAlign w:val="center"/>
          </w:tcPr>
          <w:p w14:paraId="12A64188" w14:textId="7FB64812" w:rsidR="008B65B7" w:rsidRPr="008B65B7" w:rsidRDefault="008B5365" w:rsidP="00A567A5">
            <w:pPr>
              <w:suppressAutoHyphens w:val="0"/>
              <w:spacing w:after="160" w:line="259" w:lineRule="auto"/>
              <w:jc w:val="right"/>
            </w:pPr>
            <w:r>
              <w:rPr>
                <w:rFonts w:ascii="Arial" w:hAnsi="Arial" w:cs="Arial"/>
                <w:sz w:val="20"/>
                <w:szCs w:val="20"/>
              </w:rPr>
              <w:t>253</w:t>
            </w:r>
          </w:p>
        </w:tc>
      </w:tr>
      <w:tr w:rsidR="005E557E" w:rsidRPr="00F81F78" w14:paraId="25CDDE82" w14:textId="2F1F296D" w:rsidTr="00451EE4">
        <w:trPr>
          <w:cantSplit/>
          <w:trHeight w:hRule="exact" w:val="298"/>
        </w:trPr>
        <w:tc>
          <w:tcPr>
            <w:tcW w:w="2268" w:type="dxa"/>
            <w:shd w:val="clear" w:color="auto" w:fill="FFFFFF"/>
            <w:vAlign w:val="center"/>
          </w:tcPr>
          <w:p w14:paraId="51BEEB31" w14:textId="32D41B3E" w:rsidR="008B65B7" w:rsidRPr="00F81F78" w:rsidRDefault="008B65B7" w:rsidP="008B65B7">
            <w:pPr>
              <w:autoSpaceDE w:val="0"/>
              <w:autoSpaceDN w:val="0"/>
              <w:adjustRightInd w:val="0"/>
              <w:jc w:val="both"/>
              <w:rPr>
                <w:rFonts w:ascii="Arial" w:hAnsi="Arial" w:cs="Arial"/>
                <w:sz w:val="20"/>
                <w:szCs w:val="20"/>
              </w:rPr>
            </w:pPr>
            <w:r>
              <w:rPr>
                <w:rFonts w:ascii="Arial" w:hAnsi="Arial" w:cs="Arial"/>
                <w:sz w:val="20"/>
                <w:szCs w:val="20"/>
              </w:rPr>
              <w:t xml:space="preserve">Obras em andamento </w:t>
            </w:r>
          </w:p>
        </w:tc>
        <w:tc>
          <w:tcPr>
            <w:tcW w:w="709" w:type="dxa"/>
            <w:shd w:val="clear" w:color="auto" w:fill="FFFFFF"/>
            <w:vAlign w:val="center"/>
          </w:tcPr>
          <w:p w14:paraId="24518A7F" w14:textId="77777777" w:rsidR="008B65B7" w:rsidRPr="00F81F78" w:rsidRDefault="008B65B7" w:rsidP="008B65B7">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973" w:type="dxa"/>
            <w:shd w:val="clear" w:color="auto" w:fill="FFFFFF"/>
            <w:vAlign w:val="center"/>
          </w:tcPr>
          <w:p w14:paraId="673AFFDA" w14:textId="7F96D2DC" w:rsidR="008B65B7" w:rsidRPr="00F81F78" w:rsidRDefault="008B65B7" w:rsidP="00A567A5">
            <w:pPr>
              <w:jc w:val="right"/>
              <w:rPr>
                <w:rFonts w:ascii="Arial" w:hAnsi="Arial" w:cs="Arial"/>
                <w:sz w:val="20"/>
                <w:szCs w:val="20"/>
              </w:rPr>
            </w:pPr>
            <w:r w:rsidRPr="00F81F78">
              <w:rPr>
                <w:rFonts w:ascii="Arial" w:hAnsi="Arial" w:cs="Arial"/>
                <w:sz w:val="20"/>
                <w:szCs w:val="20"/>
              </w:rPr>
              <w:t>34.</w:t>
            </w:r>
            <w:r>
              <w:rPr>
                <w:rFonts w:ascii="Arial" w:hAnsi="Arial" w:cs="Arial"/>
                <w:sz w:val="20"/>
                <w:szCs w:val="20"/>
              </w:rPr>
              <w:t>453</w:t>
            </w:r>
          </w:p>
        </w:tc>
        <w:tc>
          <w:tcPr>
            <w:tcW w:w="1170" w:type="dxa"/>
            <w:shd w:val="clear" w:color="auto" w:fill="FFFFFF"/>
            <w:vAlign w:val="center"/>
          </w:tcPr>
          <w:p w14:paraId="5D76469B" w14:textId="01B63B34" w:rsidR="008B65B7" w:rsidRPr="00F81F78" w:rsidRDefault="008B65B7" w:rsidP="00A567A5">
            <w:pPr>
              <w:jc w:val="right"/>
              <w:rPr>
                <w:rFonts w:ascii="Arial" w:hAnsi="Arial" w:cs="Arial"/>
                <w:sz w:val="20"/>
                <w:szCs w:val="20"/>
              </w:rPr>
            </w:pPr>
            <w:r w:rsidRPr="00F81F78">
              <w:rPr>
                <w:rFonts w:ascii="Arial" w:hAnsi="Arial" w:cs="Arial"/>
                <w:sz w:val="20"/>
                <w:szCs w:val="20"/>
              </w:rPr>
              <w:t>-</w:t>
            </w:r>
          </w:p>
        </w:tc>
        <w:tc>
          <w:tcPr>
            <w:tcW w:w="1023" w:type="dxa"/>
            <w:shd w:val="clear" w:color="auto" w:fill="FFFFFF"/>
            <w:vAlign w:val="center"/>
          </w:tcPr>
          <w:p w14:paraId="1D7F7E2E" w14:textId="5FD34421" w:rsidR="008B65B7" w:rsidRPr="00F81F78" w:rsidRDefault="008B65B7" w:rsidP="00A567A5">
            <w:pPr>
              <w:jc w:val="right"/>
              <w:rPr>
                <w:rFonts w:ascii="Arial" w:hAnsi="Arial" w:cs="Arial"/>
                <w:sz w:val="20"/>
                <w:szCs w:val="20"/>
              </w:rPr>
            </w:pPr>
            <w:r>
              <w:rPr>
                <w:rFonts w:ascii="Arial" w:hAnsi="Arial" w:cs="Arial"/>
                <w:sz w:val="20"/>
                <w:szCs w:val="20"/>
              </w:rPr>
              <w:t>34.453</w:t>
            </w:r>
          </w:p>
        </w:tc>
        <w:tc>
          <w:tcPr>
            <w:tcW w:w="1023" w:type="dxa"/>
            <w:shd w:val="clear" w:color="auto" w:fill="auto"/>
            <w:vAlign w:val="center"/>
          </w:tcPr>
          <w:p w14:paraId="0333AF5D" w14:textId="783C4BE8" w:rsidR="008B65B7" w:rsidRPr="008B65B7" w:rsidRDefault="008B5365" w:rsidP="00A567A5">
            <w:pPr>
              <w:suppressAutoHyphens w:val="0"/>
              <w:spacing w:after="160" w:line="259" w:lineRule="auto"/>
              <w:jc w:val="right"/>
            </w:pPr>
            <w:r>
              <w:rPr>
                <w:rFonts w:ascii="Arial" w:hAnsi="Arial" w:cs="Arial"/>
                <w:sz w:val="20"/>
                <w:szCs w:val="20"/>
              </w:rPr>
              <w:t>30.916</w:t>
            </w:r>
          </w:p>
        </w:tc>
        <w:tc>
          <w:tcPr>
            <w:tcW w:w="1170" w:type="dxa"/>
            <w:shd w:val="clear" w:color="auto" w:fill="auto"/>
            <w:vAlign w:val="center"/>
          </w:tcPr>
          <w:p w14:paraId="4D5BEB8C" w14:textId="5FB82027" w:rsidR="008B65B7" w:rsidRPr="008B65B7" w:rsidRDefault="008B65B7" w:rsidP="00A567A5">
            <w:pPr>
              <w:suppressAutoHyphens w:val="0"/>
              <w:spacing w:after="160" w:line="259" w:lineRule="auto"/>
              <w:jc w:val="right"/>
            </w:pPr>
            <w:r w:rsidRPr="008B65B7">
              <w:rPr>
                <w:rFonts w:ascii="Arial" w:hAnsi="Arial" w:cs="Arial"/>
                <w:sz w:val="20"/>
                <w:szCs w:val="20"/>
              </w:rPr>
              <w:t>-</w:t>
            </w:r>
          </w:p>
        </w:tc>
        <w:tc>
          <w:tcPr>
            <w:tcW w:w="1024" w:type="dxa"/>
            <w:shd w:val="clear" w:color="auto" w:fill="auto"/>
            <w:vAlign w:val="center"/>
          </w:tcPr>
          <w:p w14:paraId="59851808" w14:textId="5E006D56" w:rsidR="008B65B7" w:rsidRPr="008B65B7" w:rsidRDefault="008B5365" w:rsidP="00A567A5">
            <w:pPr>
              <w:suppressAutoHyphens w:val="0"/>
              <w:spacing w:after="160" w:line="259" w:lineRule="auto"/>
              <w:jc w:val="right"/>
            </w:pPr>
            <w:r>
              <w:rPr>
                <w:rFonts w:ascii="Arial" w:hAnsi="Arial" w:cs="Arial"/>
                <w:sz w:val="20"/>
                <w:szCs w:val="20"/>
              </w:rPr>
              <w:t>30.916</w:t>
            </w:r>
          </w:p>
        </w:tc>
      </w:tr>
      <w:tr w:rsidR="005E557E" w:rsidRPr="00F81F78" w14:paraId="5F061B09" w14:textId="5FDEAC33" w:rsidTr="00451EE4">
        <w:trPr>
          <w:cantSplit/>
          <w:trHeight w:hRule="exact" w:val="251"/>
        </w:trPr>
        <w:tc>
          <w:tcPr>
            <w:tcW w:w="2977" w:type="dxa"/>
            <w:gridSpan w:val="2"/>
            <w:shd w:val="clear" w:color="auto" w:fill="C0C0C0"/>
            <w:vAlign w:val="center"/>
          </w:tcPr>
          <w:p w14:paraId="65DDDB98" w14:textId="77777777" w:rsidR="00F249A6" w:rsidRPr="00F81F78" w:rsidRDefault="00F249A6" w:rsidP="00F249A6">
            <w:pPr>
              <w:autoSpaceDE w:val="0"/>
              <w:autoSpaceDN w:val="0"/>
              <w:adjustRightInd w:val="0"/>
              <w:jc w:val="both"/>
              <w:rPr>
                <w:rFonts w:ascii="Arial" w:hAnsi="Arial" w:cs="Arial"/>
                <w:b/>
                <w:sz w:val="20"/>
                <w:szCs w:val="20"/>
              </w:rPr>
            </w:pPr>
            <w:r w:rsidRPr="00F81F78">
              <w:rPr>
                <w:rFonts w:ascii="Arial" w:hAnsi="Arial" w:cs="Arial"/>
                <w:b/>
                <w:sz w:val="20"/>
                <w:szCs w:val="20"/>
              </w:rPr>
              <w:t>TOTAIS</w:t>
            </w:r>
          </w:p>
        </w:tc>
        <w:tc>
          <w:tcPr>
            <w:tcW w:w="973" w:type="dxa"/>
            <w:shd w:val="clear" w:color="auto" w:fill="C0C0C0"/>
          </w:tcPr>
          <w:p w14:paraId="0B3E432B" w14:textId="759B3B23" w:rsidR="00F249A6" w:rsidRPr="00F81F78" w:rsidRDefault="008B65B7" w:rsidP="00A567A5">
            <w:pPr>
              <w:pageBreakBefore/>
              <w:autoSpaceDE w:val="0"/>
              <w:autoSpaceDN w:val="0"/>
              <w:adjustRightInd w:val="0"/>
              <w:jc w:val="right"/>
              <w:rPr>
                <w:rFonts w:ascii="Arial" w:hAnsi="Arial" w:cs="Arial"/>
                <w:b/>
                <w:bCs/>
                <w:sz w:val="20"/>
                <w:szCs w:val="20"/>
              </w:rPr>
            </w:pPr>
            <w:r>
              <w:rPr>
                <w:rFonts w:ascii="Arial" w:hAnsi="Arial" w:cs="Arial"/>
                <w:b/>
                <w:bCs/>
                <w:sz w:val="20"/>
                <w:szCs w:val="20"/>
              </w:rPr>
              <w:t>290.977</w:t>
            </w:r>
          </w:p>
        </w:tc>
        <w:tc>
          <w:tcPr>
            <w:tcW w:w="1170" w:type="dxa"/>
            <w:shd w:val="clear" w:color="auto" w:fill="C0C0C0"/>
          </w:tcPr>
          <w:p w14:paraId="6EA38024" w14:textId="459163BD" w:rsidR="00F249A6" w:rsidRPr="00F81F78" w:rsidRDefault="008B65B7" w:rsidP="00A567A5">
            <w:pPr>
              <w:jc w:val="right"/>
              <w:rPr>
                <w:rFonts w:ascii="Arial" w:hAnsi="Arial" w:cs="Arial"/>
                <w:b/>
                <w:bCs/>
                <w:sz w:val="20"/>
                <w:szCs w:val="20"/>
              </w:rPr>
            </w:pPr>
            <w:r w:rsidRPr="00F81F78">
              <w:rPr>
                <w:rFonts w:ascii="Arial" w:hAnsi="Arial" w:cs="Arial"/>
                <w:b/>
                <w:bCs/>
                <w:sz w:val="20"/>
                <w:szCs w:val="20"/>
              </w:rPr>
              <w:t>(1</w:t>
            </w:r>
            <w:r>
              <w:rPr>
                <w:rFonts w:ascii="Arial" w:hAnsi="Arial" w:cs="Arial"/>
                <w:b/>
                <w:bCs/>
                <w:sz w:val="20"/>
                <w:szCs w:val="20"/>
              </w:rPr>
              <w:t>39.127</w:t>
            </w:r>
            <w:r w:rsidRPr="00F81F78">
              <w:rPr>
                <w:rFonts w:ascii="Arial" w:hAnsi="Arial" w:cs="Arial"/>
                <w:b/>
                <w:bCs/>
                <w:sz w:val="20"/>
                <w:szCs w:val="20"/>
              </w:rPr>
              <w:t>)</w:t>
            </w:r>
          </w:p>
        </w:tc>
        <w:tc>
          <w:tcPr>
            <w:tcW w:w="1023" w:type="dxa"/>
            <w:shd w:val="clear" w:color="auto" w:fill="C0C0C0"/>
          </w:tcPr>
          <w:p w14:paraId="1177D5C6" w14:textId="44C282EB" w:rsidR="00F249A6" w:rsidRPr="00F81F78" w:rsidRDefault="008B65B7" w:rsidP="00A567A5">
            <w:pPr>
              <w:jc w:val="right"/>
              <w:rPr>
                <w:rFonts w:ascii="Arial" w:hAnsi="Arial" w:cs="Arial"/>
                <w:b/>
                <w:bCs/>
                <w:sz w:val="20"/>
                <w:szCs w:val="20"/>
              </w:rPr>
            </w:pPr>
            <w:r>
              <w:rPr>
                <w:rFonts w:ascii="Arial" w:hAnsi="Arial" w:cs="Arial"/>
                <w:b/>
                <w:bCs/>
                <w:sz w:val="20"/>
                <w:szCs w:val="20"/>
              </w:rPr>
              <w:t>151.850</w:t>
            </w:r>
          </w:p>
        </w:tc>
        <w:tc>
          <w:tcPr>
            <w:tcW w:w="1023" w:type="dxa"/>
            <w:shd w:val="clear" w:color="auto" w:fill="BFBFBF" w:themeFill="background1" w:themeFillShade="BF"/>
            <w:vAlign w:val="center"/>
          </w:tcPr>
          <w:p w14:paraId="3C5248BC" w14:textId="02523D23" w:rsidR="00F249A6" w:rsidRPr="00F81F78" w:rsidRDefault="008B5365" w:rsidP="00A567A5">
            <w:pPr>
              <w:suppressAutoHyphens w:val="0"/>
              <w:spacing w:after="160" w:line="259" w:lineRule="auto"/>
              <w:jc w:val="right"/>
            </w:pPr>
            <w:r>
              <w:rPr>
                <w:rFonts w:ascii="Arial" w:hAnsi="Arial" w:cs="Arial"/>
                <w:b/>
                <w:bCs/>
                <w:sz w:val="20"/>
                <w:szCs w:val="20"/>
              </w:rPr>
              <w:t>316.399</w:t>
            </w:r>
          </w:p>
        </w:tc>
        <w:tc>
          <w:tcPr>
            <w:tcW w:w="1170" w:type="dxa"/>
            <w:shd w:val="clear" w:color="auto" w:fill="BFBFBF" w:themeFill="background1" w:themeFillShade="BF"/>
            <w:vAlign w:val="center"/>
          </w:tcPr>
          <w:p w14:paraId="38F5E067" w14:textId="6F3F5A78" w:rsidR="00F249A6" w:rsidRPr="00F81F78" w:rsidRDefault="00F249A6" w:rsidP="00A567A5">
            <w:pPr>
              <w:suppressAutoHyphens w:val="0"/>
              <w:spacing w:after="160" w:line="259" w:lineRule="auto"/>
              <w:jc w:val="right"/>
            </w:pPr>
            <w:r w:rsidRPr="00F81F78">
              <w:rPr>
                <w:rFonts w:ascii="Arial" w:hAnsi="Arial" w:cs="Arial"/>
                <w:b/>
                <w:bCs/>
                <w:sz w:val="20"/>
                <w:szCs w:val="20"/>
              </w:rPr>
              <w:t>(</w:t>
            </w:r>
            <w:r w:rsidR="008B5365">
              <w:rPr>
                <w:rFonts w:ascii="Arial" w:hAnsi="Arial" w:cs="Arial"/>
                <w:b/>
                <w:bCs/>
                <w:sz w:val="20"/>
                <w:szCs w:val="20"/>
              </w:rPr>
              <w:t>160.087</w:t>
            </w:r>
            <w:r w:rsidRPr="00F81F78">
              <w:rPr>
                <w:rFonts w:ascii="Arial" w:hAnsi="Arial" w:cs="Arial"/>
                <w:b/>
                <w:bCs/>
                <w:sz w:val="20"/>
                <w:szCs w:val="20"/>
              </w:rPr>
              <w:t>)</w:t>
            </w:r>
          </w:p>
        </w:tc>
        <w:tc>
          <w:tcPr>
            <w:tcW w:w="1024" w:type="dxa"/>
            <w:shd w:val="clear" w:color="auto" w:fill="BFBFBF" w:themeFill="background1" w:themeFillShade="BF"/>
            <w:vAlign w:val="center"/>
          </w:tcPr>
          <w:p w14:paraId="7C810E98" w14:textId="2D716634" w:rsidR="00F249A6" w:rsidRPr="00F81F78" w:rsidRDefault="008B5365" w:rsidP="00A567A5">
            <w:pPr>
              <w:suppressAutoHyphens w:val="0"/>
              <w:spacing w:after="160" w:line="259" w:lineRule="auto"/>
              <w:jc w:val="right"/>
            </w:pPr>
            <w:r>
              <w:rPr>
                <w:rFonts w:ascii="Arial" w:hAnsi="Arial" w:cs="Arial"/>
                <w:b/>
                <w:bCs/>
                <w:sz w:val="20"/>
                <w:szCs w:val="20"/>
              </w:rPr>
              <w:t>156.312</w:t>
            </w:r>
          </w:p>
        </w:tc>
      </w:tr>
    </w:tbl>
    <w:bookmarkEnd w:id="9"/>
    <w:p w14:paraId="51A737E9" w14:textId="67A43DB5" w:rsidR="00335882" w:rsidRDefault="00200682" w:rsidP="00A746E0">
      <w:pPr>
        <w:autoSpaceDE w:val="0"/>
        <w:autoSpaceDN w:val="0"/>
        <w:adjustRightInd w:val="0"/>
        <w:spacing w:before="240"/>
        <w:jc w:val="both"/>
        <w:rPr>
          <w:rFonts w:ascii="Arial" w:hAnsi="Arial" w:cs="Arial"/>
        </w:rPr>
      </w:pPr>
      <w:r w:rsidRPr="00F81F78">
        <w:rPr>
          <w:rFonts w:ascii="Arial" w:hAnsi="Arial" w:cs="Arial"/>
        </w:rPr>
        <w:t xml:space="preserve">No quadro abaixo </w:t>
      </w:r>
      <w:r w:rsidR="00A746E0" w:rsidRPr="00F81F78">
        <w:rPr>
          <w:rFonts w:ascii="Arial" w:hAnsi="Arial" w:cs="Arial"/>
        </w:rPr>
        <w:t xml:space="preserve">apresenta-se </w:t>
      </w:r>
      <w:r w:rsidRPr="00F81F78">
        <w:rPr>
          <w:rFonts w:ascii="Arial" w:hAnsi="Arial" w:cs="Arial"/>
        </w:rPr>
        <w:t>a movimentação das</w:t>
      </w:r>
      <w:r w:rsidR="008C4C2E">
        <w:rPr>
          <w:rFonts w:ascii="Arial" w:hAnsi="Arial" w:cs="Arial"/>
        </w:rPr>
        <w:t xml:space="preserve"> rubricas da</w:t>
      </w:r>
      <w:r w:rsidRPr="00F81F78">
        <w:rPr>
          <w:rFonts w:ascii="Arial" w:hAnsi="Arial" w:cs="Arial"/>
        </w:rPr>
        <w:t xml:space="preserve"> conta</w:t>
      </w:r>
      <w:r w:rsidR="008C4C2E">
        <w:rPr>
          <w:rFonts w:ascii="Arial" w:hAnsi="Arial" w:cs="Arial"/>
        </w:rPr>
        <w:t xml:space="preserve"> Intangível</w:t>
      </w:r>
      <w:r w:rsidRPr="00F81F78">
        <w:rPr>
          <w:rFonts w:ascii="Arial" w:hAnsi="Arial" w:cs="Arial"/>
        </w:rPr>
        <w:t xml:space="preserve"> ocorrida no exercício:</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555"/>
        <w:gridCol w:w="992"/>
        <w:gridCol w:w="850"/>
        <w:gridCol w:w="851"/>
        <w:gridCol w:w="992"/>
        <w:gridCol w:w="992"/>
        <w:gridCol w:w="851"/>
        <w:gridCol w:w="850"/>
        <w:gridCol w:w="993"/>
        <w:gridCol w:w="992"/>
      </w:tblGrid>
      <w:tr w:rsidR="00BB5FA2" w:rsidRPr="00F81F78" w14:paraId="3BFE4153" w14:textId="2EC50E00" w:rsidTr="00430840">
        <w:trPr>
          <w:cantSplit/>
          <w:trHeight w:hRule="exact" w:val="723"/>
          <w:jc w:val="center"/>
        </w:trPr>
        <w:tc>
          <w:tcPr>
            <w:tcW w:w="1555" w:type="dxa"/>
            <w:shd w:val="clear" w:color="auto" w:fill="C0C0C0"/>
            <w:vAlign w:val="center"/>
          </w:tcPr>
          <w:p w14:paraId="25744F80" w14:textId="77777777" w:rsidR="00FB3BD4" w:rsidRPr="00BB5FA2" w:rsidRDefault="00FB3BD4" w:rsidP="00FB3BD4">
            <w:pPr>
              <w:autoSpaceDE w:val="0"/>
              <w:autoSpaceDN w:val="0"/>
              <w:adjustRightInd w:val="0"/>
              <w:spacing w:after="0" w:line="240" w:lineRule="auto"/>
              <w:jc w:val="both"/>
              <w:rPr>
                <w:rFonts w:ascii="Arial" w:hAnsi="Arial" w:cs="Arial"/>
                <w:sz w:val="16"/>
                <w:szCs w:val="16"/>
              </w:rPr>
            </w:pPr>
            <w:r w:rsidRPr="00BB5FA2">
              <w:rPr>
                <w:rFonts w:ascii="Arial" w:hAnsi="Arial" w:cs="Arial"/>
                <w:b/>
                <w:sz w:val="16"/>
                <w:szCs w:val="16"/>
              </w:rPr>
              <w:t>DESCRIÇÃO</w:t>
            </w:r>
          </w:p>
        </w:tc>
        <w:tc>
          <w:tcPr>
            <w:tcW w:w="992" w:type="dxa"/>
            <w:shd w:val="clear" w:color="auto" w:fill="C0C0C0"/>
            <w:vAlign w:val="center"/>
          </w:tcPr>
          <w:p w14:paraId="128CF26A" w14:textId="495B9436"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w:t>
            </w:r>
            <w:r w:rsidR="001B4F83">
              <w:rPr>
                <w:rFonts w:ascii="Arial" w:hAnsi="Arial" w:cs="Arial"/>
                <w:b/>
                <w:sz w:val="16"/>
                <w:szCs w:val="16"/>
              </w:rPr>
              <w:t>20</w:t>
            </w:r>
          </w:p>
        </w:tc>
        <w:tc>
          <w:tcPr>
            <w:tcW w:w="850" w:type="dxa"/>
            <w:shd w:val="clear" w:color="auto" w:fill="C0C0C0"/>
            <w:vAlign w:val="center"/>
          </w:tcPr>
          <w:p w14:paraId="6360B903" w14:textId="72686046"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851" w:type="dxa"/>
            <w:shd w:val="clear" w:color="auto" w:fill="C0C0C0"/>
            <w:vAlign w:val="center"/>
          </w:tcPr>
          <w:p w14:paraId="70E9AEC9" w14:textId="77777777"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7A1A9B1E" w14:textId="4FE35A17"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992" w:type="dxa"/>
            <w:shd w:val="clear" w:color="auto" w:fill="C0C0C0"/>
            <w:vAlign w:val="center"/>
          </w:tcPr>
          <w:p w14:paraId="69BDC1E3" w14:textId="43EB60E9" w:rsidR="00FB3BD4" w:rsidRPr="00BB5FA2" w:rsidRDefault="00FB3BD4" w:rsidP="00FB3BD4">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p>
        </w:tc>
        <w:tc>
          <w:tcPr>
            <w:tcW w:w="992" w:type="dxa"/>
            <w:shd w:val="clear" w:color="auto" w:fill="C0C0C0"/>
            <w:vAlign w:val="center"/>
          </w:tcPr>
          <w:p w14:paraId="0D95251D" w14:textId="41DF67EE"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 xml:space="preserve"> 202</w:t>
            </w:r>
            <w:r w:rsidR="00430840">
              <w:rPr>
                <w:rFonts w:ascii="Arial" w:hAnsi="Arial" w:cs="Arial"/>
                <w:b/>
                <w:sz w:val="16"/>
                <w:szCs w:val="16"/>
              </w:rPr>
              <w:t>1</w:t>
            </w:r>
          </w:p>
        </w:tc>
        <w:tc>
          <w:tcPr>
            <w:tcW w:w="851" w:type="dxa"/>
            <w:shd w:val="clear" w:color="auto" w:fill="C0C0C0"/>
            <w:vAlign w:val="center"/>
          </w:tcPr>
          <w:p w14:paraId="2DBD810F" w14:textId="212674DB"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850" w:type="dxa"/>
            <w:shd w:val="clear" w:color="auto" w:fill="C0C0C0"/>
            <w:vAlign w:val="center"/>
          </w:tcPr>
          <w:p w14:paraId="3352CE22" w14:textId="77777777"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5A0CE6C7" w14:textId="0ABAB46A"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993" w:type="dxa"/>
            <w:shd w:val="clear" w:color="auto" w:fill="C0C0C0"/>
            <w:vAlign w:val="center"/>
          </w:tcPr>
          <w:p w14:paraId="7918BF00" w14:textId="37F1931A" w:rsidR="00FB3BD4" w:rsidRPr="00BB5FA2" w:rsidRDefault="00FB3BD4" w:rsidP="00FB3BD4">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p>
        </w:tc>
        <w:tc>
          <w:tcPr>
            <w:tcW w:w="992" w:type="dxa"/>
            <w:shd w:val="clear" w:color="auto" w:fill="C0C0C0"/>
            <w:vAlign w:val="center"/>
          </w:tcPr>
          <w:p w14:paraId="58B6E50C" w14:textId="2CFA4EB8"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202</w:t>
            </w:r>
            <w:r w:rsidR="00430840">
              <w:rPr>
                <w:rFonts w:ascii="Arial" w:hAnsi="Arial" w:cs="Arial"/>
                <w:b/>
                <w:sz w:val="16"/>
                <w:szCs w:val="16"/>
              </w:rPr>
              <w:t>2</w:t>
            </w:r>
          </w:p>
        </w:tc>
      </w:tr>
      <w:tr w:rsidR="00430840" w:rsidRPr="00F81F78" w14:paraId="629C48D0" w14:textId="7B7DEF66" w:rsidTr="00430840">
        <w:trPr>
          <w:cantSplit/>
          <w:trHeight w:hRule="exact" w:val="276"/>
          <w:jc w:val="center"/>
        </w:trPr>
        <w:tc>
          <w:tcPr>
            <w:tcW w:w="1555" w:type="dxa"/>
            <w:shd w:val="clear" w:color="auto" w:fill="FFFFFF"/>
            <w:vAlign w:val="center"/>
          </w:tcPr>
          <w:p w14:paraId="241CEF9C" w14:textId="77777777" w:rsidR="00430840" w:rsidRPr="00F81F78" w:rsidRDefault="00430840" w:rsidP="00430840">
            <w:pPr>
              <w:autoSpaceDE w:val="0"/>
              <w:autoSpaceDN w:val="0"/>
              <w:adjustRightInd w:val="0"/>
              <w:jc w:val="both"/>
              <w:rPr>
                <w:rFonts w:ascii="Arial" w:hAnsi="Arial" w:cs="Arial"/>
                <w:sz w:val="20"/>
                <w:szCs w:val="20"/>
              </w:rPr>
            </w:pPr>
            <w:r w:rsidRPr="00F81F78">
              <w:rPr>
                <w:rFonts w:ascii="Arial" w:hAnsi="Arial" w:cs="Arial"/>
                <w:sz w:val="20"/>
                <w:szCs w:val="20"/>
              </w:rPr>
              <w:t>Terrenos</w:t>
            </w:r>
          </w:p>
        </w:tc>
        <w:tc>
          <w:tcPr>
            <w:tcW w:w="992" w:type="dxa"/>
            <w:shd w:val="clear" w:color="auto" w:fill="FFFFFF"/>
          </w:tcPr>
          <w:p w14:paraId="61262B49" w14:textId="75977C5A" w:rsidR="00430840" w:rsidRPr="00F81F78" w:rsidRDefault="00430840" w:rsidP="00A567A5">
            <w:pPr>
              <w:jc w:val="right"/>
              <w:rPr>
                <w:rFonts w:ascii="Arial" w:hAnsi="Arial" w:cs="Arial"/>
                <w:sz w:val="20"/>
                <w:szCs w:val="20"/>
              </w:rPr>
            </w:pPr>
            <w:r w:rsidRPr="00F81F78">
              <w:rPr>
                <w:rFonts w:ascii="Arial" w:hAnsi="Arial" w:cs="Arial"/>
                <w:sz w:val="20"/>
                <w:szCs w:val="20"/>
              </w:rPr>
              <w:t>676</w:t>
            </w:r>
          </w:p>
        </w:tc>
        <w:tc>
          <w:tcPr>
            <w:tcW w:w="850" w:type="dxa"/>
            <w:shd w:val="clear" w:color="auto" w:fill="FFFFFF"/>
          </w:tcPr>
          <w:p w14:paraId="5FD04DC0" w14:textId="57201B5B"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851" w:type="dxa"/>
            <w:shd w:val="clear" w:color="auto" w:fill="FFFFFF"/>
          </w:tcPr>
          <w:p w14:paraId="05210114" w14:textId="3A7AF6DD"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5E3301BA" w14:textId="462056E8"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65D635E1" w14:textId="02A8AAD2" w:rsidR="00430840" w:rsidRPr="00F81F78" w:rsidRDefault="00430840" w:rsidP="00A567A5">
            <w:pPr>
              <w:jc w:val="right"/>
              <w:rPr>
                <w:rFonts w:ascii="Arial" w:hAnsi="Arial" w:cs="Arial"/>
                <w:sz w:val="20"/>
                <w:szCs w:val="20"/>
              </w:rPr>
            </w:pPr>
            <w:r w:rsidRPr="00F81F78">
              <w:rPr>
                <w:rFonts w:ascii="Arial" w:hAnsi="Arial" w:cs="Arial"/>
                <w:sz w:val="20"/>
                <w:szCs w:val="20"/>
              </w:rPr>
              <w:t>676</w:t>
            </w:r>
          </w:p>
        </w:tc>
        <w:tc>
          <w:tcPr>
            <w:tcW w:w="851" w:type="dxa"/>
            <w:shd w:val="clear" w:color="auto" w:fill="FFFFFF"/>
          </w:tcPr>
          <w:p w14:paraId="65DDD57F" w14:textId="13DD2B18"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850" w:type="dxa"/>
            <w:shd w:val="clear" w:color="auto" w:fill="FFFFFF"/>
          </w:tcPr>
          <w:p w14:paraId="0A546466" w14:textId="52124A4F"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3" w:type="dxa"/>
            <w:shd w:val="clear" w:color="auto" w:fill="FFFFFF"/>
          </w:tcPr>
          <w:p w14:paraId="36613DAC" w14:textId="4587DAAC"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2956076E" w14:textId="07DCE270" w:rsidR="00430840" w:rsidRPr="00F81F78" w:rsidRDefault="00430840" w:rsidP="00A567A5">
            <w:pPr>
              <w:jc w:val="right"/>
              <w:rPr>
                <w:rFonts w:ascii="Arial" w:hAnsi="Arial" w:cs="Arial"/>
                <w:sz w:val="20"/>
                <w:szCs w:val="20"/>
              </w:rPr>
            </w:pPr>
            <w:r w:rsidRPr="00F81F78">
              <w:rPr>
                <w:rFonts w:ascii="Arial" w:hAnsi="Arial" w:cs="Arial"/>
                <w:sz w:val="20"/>
                <w:szCs w:val="20"/>
              </w:rPr>
              <w:t>676</w:t>
            </w:r>
          </w:p>
        </w:tc>
      </w:tr>
      <w:tr w:rsidR="00430840" w:rsidRPr="00F81F78" w14:paraId="06510D5B" w14:textId="6467C5AD" w:rsidTr="00430840">
        <w:trPr>
          <w:cantSplit/>
          <w:trHeight w:hRule="exact" w:val="276"/>
          <w:jc w:val="center"/>
        </w:trPr>
        <w:tc>
          <w:tcPr>
            <w:tcW w:w="1555" w:type="dxa"/>
            <w:shd w:val="clear" w:color="auto" w:fill="FFFFFF"/>
            <w:vAlign w:val="center"/>
          </w:tcPr>
          <w:p w14:paraId="20A23067" w14:textId="77777777" w:rsidR="00430840" w:rsidRPr="00F81F78" w:rsidRDefault="00430840" w:rsidP="00430840">
            <w:pPr>
              <w:autoSpaceDE w:val="0"/>
              <w:autoSpaceDN w:val="0"/>
              <w:adjustRightInd w:val="0"/>
              <w:jc w:val="both"/>
              <w:rPr>
                <w:rFonts w:ascii="Arial" w:hAnsi="Arial" w:cs="Arial"/>
                <w:sz w:val="20"/>
                <w:szCs w:val="20"/>
              </w:rPr>
            </w:pPr>
            <w:r w:rsidRPr="00F81F78">
              <w:rPr>
                <w:rFonts w:ascii="Arial" w:hAnsi="Arial" w:cs="Arial"/>
                <w:sz w:val="20"/>
                <w:szCs w:val="20"/>
              </w:rPr>
              <w:t>Edificações (Imóveis)</w:t>
            </w:r>
          </w:p>
        </w:tc>
        <w:tc>
          <w:tcPr>
            <w:tcW w:w="992" w:type="dxa"/>
            <w:shd w:val="clear" w:color="auto" w:fill="FFFFFF"/>
          </w:tcPr>
          <w:p w14:paraId="05DBEFCD" w14:textId="0FF219E5"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2.821</w:t>
            </w:r>
          </w:p>
        </w:tc>
        <w:tc>
          <w:tcPr>
            <w:tcW w:w="850" w:type="dxa"/>
            <w:shd w:val="clear" w:color="auto" w:fill="FFFFFF"/>
          </w:tcPr>
          <w:p w14:paraId="20554718" w14:textId="221B7695"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851" w:type="dxa"/>
            <w:shd w:val="clear" w:color="auto" w:fill="FFFFFF"/>
          </w:tcPr>
          <w:p w14:paraId="092794EC" w14:textId="0A44F539"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4E88C95F" w14:textId="23747CCD"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70A21EB8" w14:textId="7AF764D5"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2.821</w:t>
            </w:r>
          </w:p>
        </w:tc>
        <w:tc>
          <w:tcPr>
            <w:tcW w:w="851" w:type="dxa"/>
            <w:shd w:val="clear" w:color="auto" w:fill="FFFFFF"/>
          </w:tcPr>
          <w:p w14:paraId="1681778D" w14:textId="76353A7D" w:rsidR="00430840" w:rsidRPr="00F81F78" w:rsidRDefault="00430840" w:rsidP="00A567A5">
            <w:pPr>
              <w:jc w:val="right"/>
              <w:rPr>
                <w:rFonts w:ascii="Arial" w:hAnsi="Arial" w:cs="Arial"/>
                <w:sz w:val="20"/>
                <w:szCs w:val="20"/>
              </w:rPr>
            </w:pPr>
            <w:r>
              <w:rPr>
                <w:rFonts w:ascii="Arial" w:hAnsi="Arial" w:cs="Arial"/>
                <w:sz w:val="20"/>
                <w:szCs w:val="20"/>
              </w:rPr>
              <w:t>730</w:t>
            </w:r>
          </w:p>
        </w:tc>
        <w:tc>
          <w:tcPr>
            <w:tcW w:w="850" w:type="dxa"/>
            <w:shd w:val="clear" w:color="auto" w:fill="FFFFFF"/>
          </w:tcPr>
          <w:p w14:paraId="7FD415B0" w14:textId="58F19068"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3" w:type="dxa"/>
            <w:shd w:val="clear" w:color="auto" w:fill="FFFFFF"/>
          </w:tcPr>
          <w:p w14:paraId="31187FC9" w14:textId="4C73CB56"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7C1758F5" w14:textId="2102797B" w:rsidR="00430840" w:rsidRPr="00F81F78" w:rsidRDefault="00444FFE" w:rsidP="00A567A5">
            <w:pPr>
              <w:jc w:val="right"/>
              <w:rPr>
                <w:rFonts w:ascii="Arial" w:hAnsi="Arial" w:cs="Arial"/>
                <w:sz w:val="20"/>
                <w:szCs w:val="20"/>
              </w:rPr>
            </w:pPr>
            <w:r>
              <w:rPr>
                <w:rFonts w:ascii="Arial" w:hAnsi="Arial" w:cs="Arial"/>
                <w:sz w:val="20"/>
                <w:szCs w:val="20"/>
              </w:rPr>
              <w:t>3.551</w:t>
            </w:r>
          </w:p>
        </w:tc>
      </w:tr>
      <w:tr w:rsidR="00430840" w:rsidRPr="00F81F78" w14:paraId="0255AAE0" w14:textId="26BCAA6A" w:rsidTr="00430840">
        <w:trPr>
          <w:cantSplit/>
          <w:trHeight w:hRule="exact" w:val="276"/>
          <w:jc w:val="center"/>
        </w:trPr>
        <w:tc>
          <w:tcPr>
            <w:tcW w:w="1555" w:type="dxa"/>
            <w:shd w:val="clear" w:color="auto" w:fill="FFFFFF"/>
            <w:vAlign w:val="center"/>
          </w:tcPr>
          <w:p w14:paraId="6E7A1ED1" w14:textId="265BE4A7" w:rsidR="00430840" w:rsidRPr="00F81F78" w:rsidRDefault="00430840" w:rsidP="00430840">
            <w:pPr>
              <w:autoSpaceDE w:val="0"/>
              <w:autoSpaceDN w:val="0"/>
              <w:adjustRightInd w:val="0"/>
              <w:jc w:val="both"/>
              <w:rPr>
                <w:rFonts w:ascii="Arial" w:hAnsi="Arial" w:cs="Arial"/>
                <w:sz w:val="20"/>
                <w:szCs w:val="20"/>
              </w:rPr>
            </w:pPr>
            <w:r w:rsidRPr="00F81F78">
              <w:rPr>
                <w:rFonts w:ascii="Arial" w:hAnsi="Arial" w:cs="Arial"/>
                <w:sz w:val="20"/>
                <w:szCs w:val="20"/>
              </w:rPr>
              <w:t>Móveis</w:t>
            </w:r>
            <w:r>
              <w:rPr>
                <w:rFonts w:ascii="Arial" w:hAnsi="Arial" w:cs="Arial"/>
                <w:sz w:val="20"/>
                <w:szCs w:val="20"/>
              </w:rPr>
              <w:t>/</w:t>
            </w:r>
            <w:proofErr w:type="spellStart"/>
            <w:r w:rsidRPr="00F81F78">
              <w:rPr>
                <w:rFonts w:ascii="Arial" w:hAnsi="Arial" w:cs="Arial"/>
                <w:sz w:val="20"/>
                <w:szCs w:val="20"/>
              </w:rPr>
              <w:t>Uten</w:t>
            </w:r>
            <w:r>
              <w:rPr>
                <w:rFonts w:ascii="Arial" w:hAnsi="Arial" w:cs="Arial"/>
                <w:sz w:val="20"/>
                <w:szCs w:val="20"/>
              </w:rPr>
              <w:t>s</w:t>
            </w:r>
            <w:proofErr w:type="spellEnd"/>
            <w:r>
              <w:rPr>
                <w:rFonts w:ascii="Arial" w:hAnsi="Arial" w:cs="Arial"/>
                <w:sz w:val="20"/>
                <w:szCs w:val="20"/>
              </w:rPr>
              <w:t>.</w:t>
            </w:r>
          </w:p>
        </w:tc>
        <w:tc>
          <w:tcPr>
            <w:tcW w:w="992" w:type="dxa"/>
            <w:shd w:val="clear" w:color="auto" w:fill="FFFFFF"/>
          </w:tcPr>
          <w:p w14:paraId="3895A3F2" w14:textId="5F6E9A81"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2.575</w:t>
            </w:r>
          </w:p>
        </w:tc>
        <w:tc>
          <w:tcPr>
            <w:tcW w:w="850" w:type="dxa"/>
            <w:shd w:val="clear" w:color="auto" w:fill="FFFFFF"/>
          </w:tcPr>
          <w:p w14:paraId="2FD8061C" w14:textId="46D3A096"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41</w:t>
            </w:r>
          </w:p>
        </w:tc>
        <w:tc>
          <w:tcPr>
            <w:tcW w:w="851" w:type="dxa"/>
            <w:shd w:val="clear" w:color="auto" w:fill="FFFFFF"/>
          </w:tcPr>
          <w:p w14:paraId="5DFD320F" w14:textId="5CABA3C1"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992" w:type="dxa"/>
            <w:shd w:val="clear" w:color="auto" w:fill="FFFFFF"/>
          </w:tcPr>
          <w:p w14:paraId="55764649" w14:textId="489217A7" w:rsidR="00430840" w:rsidRPr="00F81F78" w:rsidRDefault="00430840" w:rsidP="00A567A5">
            <w:pPr>
              <w:jc w:val="right"/>
              <w:rPr>
                <w:rFonts w:ascii="Arial" w:hAnsi="Arial" w:cs="Arial"/>
                <w:sz w:val="20"/>
                <w:szCs w:val="20"/>
              </w:rPr>
            </w:pPr>
            <w:r>
              <w:rPr>
                <w:rFonts w:ascii="Arial" w:hAnsi="Arial" w:cs="Arial"/>
                <w:sz w:val="20"/>
                <w:szCs w:val="20"/>
              </w:rPr>
              <w:t>63</w:t>
            </w:r>
          </w:p>
        </w:tc>
        <w:tc>
          <w:tcPr>
            <w:tcW w:w="992" w:type="dxa"/>
            <w:shd w:val="clear" w:color="auto" w:fill="FFFFFF"/>
          </w:tcPr>
          <w:p w14:paraId="35733A62" w14:textId="6EF2B0B5" w:rsidR="00430840" w:rsidRPr="00F81F78" w:rsidRDefault="00430840" w:rsidP="00A567A5">
            <w:pPr>
              <w:tabs>
                <w:tab w:val="center" w:pos="509"/>
                <w:tab w:val="right" w:pos="1019"/>
              </w:tabs>
              <w:autoSpaceDE w:val="0"/>
              <w:autoSpaceDN w:val="0"/>
              <w:adjustRightInd w:val="0"/>
              <w:jc w:val="right"/>
              <w:rPr>
                <w:rFonts w:ascii="Arial" w:hAnsi="Arial" w:cs="Arial"/>
                <w:sz w:val="20"/>
                <w:szCs w:val="20"/>
              </w:rPr>
            </w:pPr>
            <w:r>
              <w:rPr>
                <w:rFonts w:ascii="Arial" w:hAnsi="Arial" w:cs="Arial"/>
                <w:sz w:val="20"/>
                <w:szCs w:val="20"/>
              </w:rPr>
              <w:t>2.679</w:t>
            </w:r>
          </w:p>
        </w:tc>
        <w:tc>
          <w:tcPr>
            <w:tcW w:w="851" w:type="dxa"/>
            <w:shd w:val="clear" w:color="auto" w:fill="FFFFFF"/>
          </w:tcPr>
          <w:p w14:paraId="20938F9B" w14:textId="4BC10F54"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408</w:t>
            </w:r>
          </w:p>
        </w:tc>
        <w:tc>
          <w:tcPr>
            <w:tcW w:w="850" w:type="dxa"/>
            <w:shd w:val="clear" w:color="auto" w:fill="FFFFFF"/>
          </w:tcPr>
          <w:p w14:paraId="57F8E428" w14:textId="7EF472CE" w:rsidR="00430840" w:rsidRPr="00F81F78" w:rsidRDefault="00430840" w:rsidP="00A567A5">
            <w:pPr>
              <w:jc w:val="right"/>
              <w:rPr>
                <w:rFonts w:ascii="Arial" w:hAnsi="Arial" w:cs="Arial"/>
                <w:sz w:val="20"/>
                <w:szCs w:val="20"/>
              </w:rPr>
            </w:pPr>
            <w:r>
              <w:rPr>
                <w:rFonts w:ascii="Arial" w:hAnsi="Arial" w:cs="Arial"/>
                <w:sz w:val="20"/>
                <w:szCs w:val="20"/>
              </w:rPr>
              <w:t>-</w:t>
            </w:r>
          </w:p>
        </w:tc>
        <w:tc>
          <w:tcPr>
            <w:tcW w:w="993" w:type="dxa"/>
            <w:shd w:val="clear" w:color="auto" w:fill="FFFFFF"/>
          </w:tcPr>
          <w:p w14:paraId="3BFD8B16" w14:textId="7C294599" w:rsidR="00430840" w:rsidRDefault="00430840" w:rsidP="00A567A5">
            <w:pPr>
              <w:jc w:val="right"/>
              <w:rPr>
                <w:rFonts w:ascii="Arial" w:hAnsi="Arial" w:cs="Arial"/>
                <w:sz w:val="20"/>
                <w:szCs w:val="20"/>
              </w:rPr>
            </w:pPr>
            <w:r>
              <w:rPr>
                <w:rFonts w:ascii="Arial" w:hAnsi="Arial" w:cs="Arial"/>
                <w:sz w:val="20"/>
                <w:szCs w:val="20"/>
              </w:rPr>
              <w:t>-</w:t>
            </w:r>
          </w:p>
        </w:tc>
        <w:tc>
          <w:tcPr>
            <w:tcW w:w="992" w:type="dxa"/>
            <w:shd w:val="clear" w:color="auto" w:fill="FFFFFF"/>
          </w:tcPr>
          <w:p w14:paraId="2EE25E47" w14:textId="5DABE348" w:rsidR="00430840" w:rsidRDefault="00444FFE" w:rsidP="00A567A5">
            <w:pPr>
              <w:jc w:val="right"/>
              <w:rPr>
                <w:rFonts w:ascii="Arial" w:hAnsi="Arial" w:cs="Arial"/>
                <w:sz w:val="20"/>
                <w:szCs w:val="20"/>
              </w:rPr>
            </w:pPr>
            <w:r>
              <w:rPr>
                <w:rFonts w:ascii="Arial" w:hAnsi="Arial" w:cs="Arial"/>
                <w:sz w:val="20"/>
                <w:szCs w:val="20"/>
              </w:rPr>
              <w:t>3.087</w:t>
            </w:r>
          </w:p>
        </w:tc>
      </w:tr>
      <w:tr w:rsidR="00430840" w:rsidRPr="00F81F78" w14:paraId="736A1FC5" w14:textId="3D47A55B" w:rsidTr="00430840">
        <w:trPr>
          <w:cantSplit/>
          <w:trHeight w:hRule="exact" w:val="276"/>
          <w:jc w:val="center"/>
        </w:trPr>
        <w:tc>
          <w:tcPr>
            <w:tcW w:w="1555" w:type="dxa"/>
            <w:shd w:val="clear" w:color="auto" w:fill="FFFFFF"/>
            <w:vAlign w:val="center"/>
          </w:tcPr>
          <w:p w14:paraId="4D6AC643" w14:textId="472BCF11" w:rsidR="00430840" w:rsidRPr="00F81F78" w:rsidRDefault="00430840" w:rsidP="00430840">
            <w:pPr>
              <w:autoSpaceDE w:val="0"/>
              <w:autoSpaceDN w:val="0"/>
              <w:adjustRightInd w:val="0"/>
              <w:jc w:val="both"/>
              <w:rPr>
                <w:rFonts w:ascii="Arial" w:hAnsi="Arial" w:cs="Arial"/>
                <w:sz w:val="20"/>
                <w:szCs w:val="20"/>
              </w:rPr>
            </w:pPr>
            <w:r w:rsidRPr="00F81F78">
              <w:rPr>
                <w:rFonts w:ascii="Arial" w:hAnsi="Arial" w:cs="Arial"/>
                <w:sz w:val="20"/>
                <w:szCs w:val="20"/>
              </w:rPr>
              <w:t xml:space="preserve">Veículos </w:t>
            </w:r>
          </w:p>
        </w:tc>
        <w:tc>
          <w:tcPr>
            <w:tcW w:w="992" w:type="dxa"/>
            <w:shd w:val="clear" w:color="auto" w:fill="FFFFFF"/>
          </w:tcPr>
          <w:p w14:paraId="4A84FD63" w14:textId="3CB61734" w:rsidR="00430840" w:rsidRDefault="00430840" w:rsidP="00A567A5">
            <w:pPr>
              <w:autoSpaceDE w:val="0"/>
              <w:autoSpaceDN w:val="0"/>
              <w:adjustRightInd w:val="0"/>
              <w:jc w:val="right"/>
              <w:rPr>
                <w:rFonts w:ascii="Arial" w:hAnsi="Arial" w:cs="Arial"/>
                <w:sz w:val="20"/>
                <w:szCs w:val="20"/>
              </w:rPr>
            </w:pPr>
            <w:r>
              <w:rPr>
                <w:rFonts w:ascii="Arial" w:hAnsi="Arial" w:cs="Arial"/>
                <w:sz w:val="20"/>
                <w:szCs w:val="20"/>
              </w:rPr>
              <w:t>2.232</w:t>
            </w:r>
          </w:p>
        </w:tc>
        <w:tc>
          <w:tcPr>
            <w:tcW w:w="850" w:type="dxa"/>
            <w:shd w:val="clear" w:color="auto" w:fill="FFFFFF"/>
          </w:tcPr>
          <w:p w14:paraId="7C14D029" w14:textId="6DAA1E51" w:rsidR="00430840"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851" w:type="dxa"/>
            <w:shd w:val="clear" w:color="auto" w:fill="FFFFFF"/>
          </w:tcPr>
          <w:p w14:paraId="1444DC72" w14:textId="458A793B"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30C9CEAB" w14:textId="15C63C6B"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490A3403" w14:textId="0196ACE6"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2.232</w:t>
            </w:r>
          </w:p>
        </w:tc>
        <w:tc>
          <w:tcPr>
            <w:tcW w:w="851" w:type="dxa"/>
            <w:shd w:val="clear" w:color="auto" w:fill="FFFFFF"/>
          </w:tcPr>
          <w:p w14:paraId="277A3248" w14:textId="1D57114B"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850" w:type="dxa"/>
            <w:shd w:val="clear" w:color="auto" w:fill="FFFFFF"/>
          </w:tcPr>
          <w:p w14:paraId="15E7A9CF" w14:textId="02E54F69" w:rsidR="00430840" w:rsidRPr="00F81F78" w:rsidRDefault="00430840" w:rsidP="00A567A5">
            <w:pPr>
              <w:jc w:val="right"/>
              <w:rPr>
                <w:rFonts w:ascii="Arial" w:hAnsi="Arial" w:cs="Arial"/>
                <w:sz w:val="20"/>
                <w:szCs w:val="20"/>
              </w:rPr>
            </w:pPr>
            <w:r>
              <w:rPr>
                <w:rFonts w:ascii="Arial" w:hAnsi="Arial" w:cs="Arial"/>
                <w:sz w:val="20"/>
                <w:szCs w:val="20"/>
              </w:rPr>
              <w:t>-</w:t>
            </w:r>
          </w:p>
        </w:tc>
        <w:tc>
          <w:tcPr>
            <w:tcW w:w="993" w:type="dxa"/>
            <w:shd w:val="clear" w:color="auto" w:fill="FFFFFF"/>
          </w:tcPr>
          <w:p w14:paraId="563BD9E6" w14:textId="6DC6DF89" w:rsidR="00430840" w:rsidRDefault="00430840" w:rsidP="00A567A5">
            <w:pPr>
              <w:jc w:val="right"/>
              <w:rPr>
                <w:rFonts w:ascii="Arial" w:hAnsi="Arial" w:cs="Arial"/>
                <w:sz w:val="20"/>
                <w:szCs w:val="20"/>
              </w:rPr>
            </w:pPr>
            <w:r>
              <w:rPr>
                <w:rFonts w:ascii="Arial" w:hAnsi="Arial" w:cs="Arial"/>
                <w:sz w:val="20"/>
                <w:szCs w:val="20"/>
              </w:rPr>
              <w:t>-</w:t>
            </w:r>
          </w:p>
        </w:tc>
        <w:tc>
          <w:tcPr>
            <w:tcW w:w="992" w:type="dxa"/>
            <w:shd w:val="clear" w:color="auto" w:fill="FFFFFF"/>
          </w:tcPr>
          <w:p w14:paraId="009F6C8E" w14:textId="3540C7C4" w:rsidR="00430840" w:rsidRDefault="00430840" w:rsidP="00A567A5">
            <w:pPr>
              <w:jc w:val="right"/>
              <w:rPr>
                <w:rFonts w:ascii="Arial" w:hAnsi="Arial" w:cs="Arial"/>
                <w:sz w:val="20"/>
                <w:szCs w:val="20"/>
              </w:rPr>
            </w:pPr>
            <w:r>
              <w:rPr>
                <w:rFonts w:ascii="Arial" w:hAnsi="Arial" w:cs="Arial"/>
                <w:sz w:val="20"/>
                <w:szCs w:val="20"/>
              </w:rPr>
              <w:t>2.232</w:t>
            </w:r>
          </w:p>
        </w:tc>
      </w:tr>
      <w:tr w:rsidR="00430840" w:rsidRPr="00F81F78" w14:paraId="222F037B" w14:textId="7F14248D" w:rsidTr="00430840">
        <w:trPr>
          <w:cantSplit/>
          <w:trHeight w:hRule="exact" w:val="305"/>
          <w:jc w:val="center"/>
        </w:trPr>
        <w:tc>
          <w:tcPr>
            <w:tcW w:w="1555" w:type="dxa"/>
            <w:shd w:val="clear" w:color="auto" w:fill="FFFFFF"/>
            <w:vAlign w:val="center"/>
          </w:tcPr>
          <w:p w14:paraId="166F47AF" w14:textId="019E6ED9" w:rsidR="00430840" w:rsidRPr="00F81F78" w:rsidRDefault="00430840" w:rsidP="00430840">
            <w:pPr>
              <w:autoSpaceDE w:val="0"/>
              <w:autoSpaceDN w:val="0"/>
              <w:adjustRightInd w:val="0"/>
              <w:jc w:val="both"/>
              <w:rPr>
                <w:rFonts w:ascii="Arial" w:hAnsi="Arial" w:cs="Arial"/>
                <w:sz w:val="20"/>
                <w:szCs w:val="20"/>
              </w:rPr>
            </w:pPr>
            <w:r>
              <w:rPr>
                <w:rFonts w:ascii="Arial" w:hAnsi="Arial" w:cs="Arial"/>
                <w:sz w:val="20"/>
                <w:szCs w:val="20"/>
              </w:rPr>
              <w:t>P</w:t>
            </w:r>
            <w:r w:rsidRPr="00F81F78">
              <w:rPr>
                <w:rFonts w:ascii="Arial" w:hAnsi="Arial" w:cs="Arial"/>
                <w:sz w:val="20"/>
                <w:szCs w:val="20"/>
              </w:rPr>
              <w:t>roc.</w:t>
            </w:r>
            <w:r>
              <w:rPr>
                <w:rFonts w:ascii="Arial" w:hAnsi="Arial" w:cs="Arial"/>
                <w:sz w:val="20"/>
                <w:szCs w:val="20"/>
              </w:rPr>
              <w:t xml:space="preserve"> Dados</w:t>
            </w:r>
          </w:p>
        </w:tc>
        <w:tc>
          <w:tcPr>
            <w:tcW w:w="992" w:type="dxa"/>
            <w:shd w:val="clear" w:color="auto" w:fill="FFFFFF"/>
          </w:tcPr>
          <w:p w14:paraId="06565245" w14:textId="4472206D"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4.057</w:t>
            </w:r>
          </w:p>
        </w:tc>
        <w:tc>
          <w:tcPr>
            <w:tcW w:w="850" w:type="dxa"/>
            <w:shd w:val="clear" w:color="auto" w:fill="FFFFFF"/>
          </w:tcPr>
          <w:p w14:paraId="444A5C4E" w14:textId="41D466F5"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1.774</w:t>
            </w:r>
          </w:p>
        </w:tc>
        <w:tc>
          <w:tcPr>
            <w:tcW w:w="851" w:type="dxa"/>
            <w:shd w:val="clear" w:color="auto" w:fill="FFFFFF"/>
          </w:tcPr>
          <w:p w14:paraId="461DB2CE" w14:textId="490CDD6B"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992" w:type="dxa"/>
            <w:shd w:val="clear" w:color="auto" w:fill="FFFFFF"/>
          </w:tcPr>
          <w:p w14:paraId="7C616572" w14:textId="71CAB453"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3F7DB3BC" w14:textId="4BD03019"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5.831</w:t>
            </w:r>
          </w:p>
        </w:tc>
        <w:tc>
          <w:tcPr>
            <w:tcW w:w="851" w:type="dxa"/>
            <w:shd w:val="clear" w:color="auto" w:fill="FFFFFF"/>
          </w:tcPr>
          <w:p w14:paraId="54650DBC" w14:textId="303F2969"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850" w:type="dxa"/>
            <w:shd w:val="clear" w:color="auto" w:fill="FFFFFF"/>
          </w:tcPr>
          <w:p w14:paraId="43CCC85A" w14:textId="32242B50" w:rsidR="00430840" w:rsidRPr="00F81F78" w:rsidRDefault="00430840" w:rsidP="00A567A5">
            <w:pPr>
              <w:jc w:val="right"/>
              <w:rPr>
                <w:rFonts w:ascii="Arial" w:hAnsi="Arial" w:cs="Arial"/>
                <w:sz w:val="20"/>
                <w:szCs w:val="20"/>
              </w:rPr>
            </w:pPr>
            <w:r>
              <w:rPr>
                <w:rFonts w:ascii="Arial" w:hAnsi="Arial" w:cs="Arial"/>
                <w:sz w:val="20"/>
                <w:szCs w:val="20"/>
              </w:rPr>
              <w:t>-</w:t>
            </w:r>
          </w:p>
        </w:tc>
        <w:tc>
          <w:tcPr>
            <w:tcW w:w="993" w:type="dxa"/>
            <w:shd w:val="clear" w:color="auto" w:fill="FFFFFF"/>
          </w:tcPr>
          <w:p w14:paraId="50E2F00E" w14:textId="0B741273" w:rsidR="00430840" w:rsidRDefault="00430840" w:rsidP="00A567A5">
            <w:pPr>
              <w:jc w:val="right"/>
              <w:rPr>
                <w:rFonts w:ascii="Arial" w:hAnsi="Arial" w:cs="Arial"/>
                <w:sz w:val="20"/>
                <w:szCs w:val="20"/>
              </w:rPr>
            </w:pPr>
            <w:r>
              <w:rPr>
                <w:rFonts w:ascii="Arial" w:hAnsi="Arial" w:cs="Arial"/>
                <w:sz w:val="20"/>
                <w:szCs w:val="20"/>
              </w:rPr>
              <w:t>91</w:t>
            </w:r>
          </w:p>
        </w:tc>
        <w:tc>
          <w:tcPr>
            <w:tcW w:w="992" w:type="dxa"/>
            <w:shd w:val="clear" w:color="auto" w:fill="FFFFFF"/>
          </w:tcPr>
          <w:p w14:paraId="42CB326E" w14:textId="6ECA1EA9" w:rsidR="00430840" w:rsidRDefault="00430840" w:rsidP="00A567A5">
            <w:pPr>
              <w:jc w:val="right"/>
              <w:rPr>
                <w:rFonts w:ascii="Arial" w:hAnsi="Arial" w:cs="Arial"/>
                <w:sz w:val="20"/>
                <w:szCs w:val="20"/>
              </w:rPr>
            </w:pPr>
            <w:r>
              <w:rPr>
                <w:rFonts w:ascii="Arial" w:hAnsi="Arial" w:cs="Arial"/>
                <w:sz w:val="20"/>
                <w:szCs w:val="20"/>
              </w:rPr>
              <w:t>5.</w:t>
            </w:r>
            <w:r w:rsidR="00444FFE">
              <w:rPr>
                <w:rFonts w:ascii="Arial" w:hAnsi="Arial" w:cs="Arial"/>
                <w:sz w:val="20"/>
                <w:szCs w:val="20"/>
              </w:rPr>
              <w:t>922</w:t>
            </w:r>
          </w:p>
        </w:tc>
      </w:tr>
      <w:tr w:rsidR="00430840" w:rsidRPr="00F81F78" w14:paraId="307DD998" w14:textId="085A790F" w:rsidTr="00430840">
        <w:trPr>
          <w:cantSplit/>
          <w:trHeight w:hRule="exact" w:val="268"/>
          <w:jc w:val="center"/>
        </w:trPr>
        <w:tc>
          <w:tcPr>
            <w:tcW w:w="1555" w:type="dxa"/>
            <w:shd w:val="clear" w:color="auto" w:fill="FFFFFF"/>
            <w:vAlign w:val="center"/>
          </w:tcPr>
          <w:p w14:paraId="00A556E9" w14:textId="4E2AA715" w:rsidR="00430840" w:rsidRPr="00F81F78" w:rsidRDefault="00430840" w:rsidP="00430840">
            <w:pPr>
              <w:autoSpaceDE w:val="0"/>
              <w:autoSpaceDN w:val="0"/>
              <w:adjustRightInd w:val="0"/>
              <w:jc w:val="both"/>
              <w:rPr>
                <w:rFonts w:ascii="Arial" w:hAnsi="Arial" w:cs="Arial"/>
                <w:sz w:val="20"/>
                <w:szCs w:val="20"/>
              </w:rPr>
            </w:pPr>
            <w:r w:rsidRPr="00F81F78">
              <w:rPr>
                <w:rFonts w:ascii="Arial" w:hAnsi="Arial" w:cs="Arial"/>
                <w:sz w:val="20"/>
                <w:szCs w:val="20"/>
              </w:rPr>
              <w:t>Rede</w:t>
            </w:r>
          </w:p>
        </w:tc>
        <w:tc>
          <w:tcPr>
            <w:tcW w:w="992" w:type="dxa"/>
            <w:shd w:val="clear" w:color="auto" w:fill="FFFFFF"/>
          </w:tcPr>
          <w:p w14:paraId="3D83CA3E" w14:textId="27E73921"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196.796</w:t>
            </w:r>
          </w:p>
        </w:tc>
        <w:tc>
          <w:tcPr>
            <w:tcW w:w="850" w:type="dxa"/>
            <w:shd w:val="clear" w:color="auto" w:fill="FFFFFF"/>
          </w:tcPr>
          <w:p w14:paraId="422672BB" w14:textId="72A31EFD"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851" w:type="dxa"/>
            <w:shd w:val="clear" w:color="auto" w:fill="FFFFFF"/>
          </w:tcPr>
          <w:p w14:paraId="6203D839" w14:textId="7991CC83"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(1.</w:t>
            </w:r>
            <w:r>
              <w:rPr>
                <w:rFonts w:ascii="Arial" w:hAnsi="Arial" w:cs="Arial"/>
                <w:sz w:val="20"/>
                <w:szCs w:val="20"/>
              </w:rPr>
              <w:t>020</w:t>
            </w:r>
            <w:r w:rsidRPr="00F81F78">
              <w:rPr>
                <w:rFonts w:ascii="Arial" w:hAnsi="Arial" w:cs="Arial"/>
                <w:sz w:val="20"/>
                <w:szCs w:val="20"/>
              </w:rPr>
              <w:t>)</w:t>
            </w:r>
          </w:p>
        </w:tc>
        <w:tc>
          <w:tcPr>
            <w:tcW w:w="992" w:type="dxa"/>
            <w:shd w:val="clear" w:color="auto" w:fill="FFFFFF"/>
          </w:tcPr>
          <w:p w14:paraId="488AE9A9" w14:textId="050378CF" w:rsidR="00430840" w:rsidRPr="00F81F78" w:rsidRDefault="00430840" w:rsidP="00A567A5">
            <w:pPr>
              <w:jc w:val="right"/>
              <w:rPr>
                <w:rFonts w:ascii="Arial" w:hAnsi="Arial" w:cs="Arial"/>
                <w:sz w:val="20"/>
                <w:szCs w:val="20"/>
              </w:rPr>
            </w:pPr>
            <w:r w:rsidRPr="00F81F78">
              <w:rPr>
                <w:rFonts w:ascii="Arial" w:hAnsi="Arial" w:cs="Arial"/>
                <w:sz w:val="20"/>
                <w:szCs w:val="20"/>
              </w:rPr>
              <w:t>2</w:t>
            </w:r>
            <w:r>
              <w:rPr>
                <w:rFonts w:ascii="Arial" w:hAnsi="Arial" w:cs="Arial"/>
                <w:sz w:val="20"/>
                <w:szCs w:val="20"/>
              </w:rPr>
              <w:t>8</w:t>
            </w:r>
            <w:r w:rsidRPr="00F81F78">
              <w:rPr>
                <w:rFonts w:ascii="Arial" w:hAnsi="Arial" w:cs="Arial"/>
                <w:sz w:val="20"/>
                <w:szCs w:val="20"/>
              </w:rPr>
              <w:t>.</w:t>
            </w:r>
            <w:r>
              <w:rPr>
                <w:rFonts w:ascii="Arial" w:hAnsi="Arial" w:cs="Arial"/>
                <w:sz w:val="20"/>
                <w:szCs w:val="20"/>
              </w:rPr>
              <w:t>167</w:t>
            </w:r>
          </w:p>
        </w:tc>
        <w:tc>
          <w:tcPr>
            <w:tcW w:w="992" w:type="dxa"/>
            <w:shd w:val="clear" w:color="auto" w:fill="FFFFFF"/>
          </w:tcPr>
          <w:p w14:paraId="1432CD5E" w14:textId="6F0DBA21" w:rsidR="00430840" w:rsidRPr="00F81F78" w:rsidRDefault="00430840" w:rsidP="00A567A5">
            <w:pPr>
              <w:jc w:val="right"/>
              <w:rPr>
                <w:rFonts w:ascii="Arial" w:hAnsi="Arial" w:cs="Arial"/>
                <w:sz w:val="20"/>
                <w:szCs w:val="20"/>
              </w:rPr>
            </w:pPr>
            <w:r>
              <w:rPr>
                <w:rFonts w:ascii="Arial" w:hAnsi="Arial" w:cs="Arial"/>
                <w:sz w:val="20"/>
                <w:szCs w:val="20"/>
              </w:rPr>
              <w:t>223.943</w:t>
            </w:r>
          </w:p>
        </w:tc>
        <w:tc>
          <w:tcPr>
            <w:tcW w:w="851" w:type="dxa"/>
            <w:shd w:val="clear" w:color="auto" w:fill="FFFFFF"/>
          </w:tcPr>
          <w:p w14:paraId="7BFD41DF" w14:textId="02247FB5" w:rsidR="00430840" w:rsidRPr="00F81F78" w:rsidRDefault="00430840" w:rsidP="00A567A5">
            <w:pPr>
              <w:jc w:val="right"/>
              <w:rPr>
                <w:rFonts w:ascii="Arial" w:hAnsi="Arial" w:cs="Arial"/>
                <w:sz w:val="20"/>
                <w:szCs w:val="20"/>
              </w:rPr>
            </w:pPr>
            <w:r>
              <w:rPr>
                <w:rFonts w:ascii="Arial" w:hAnsi="Arial" w:cs="Arial"/>
                <w:sz w:val="20"/>
                <w:szCs w:val="20"/>
              </w:rPr>
              <w:t>-</w:t>
            </w:r>
          </w:p>
        </w:tc>
        <w:tc>
          <w:tcPr>
            <w:tcW w:w="850" w:type="dxa"/>
            <w:shd w:val="clear" w:color="auto" w:fill="FFFFFF"/>
          </w:tcPr>
          <w:p w14:paraId="3DD50717" w14:textId="309E706F" w:rsidR="00430840" w:rsidRPr="00F81F78" w:rsidRDefault="00430840" w:rsidP="00A567A5">
            <w:pPr>
              <w:jc w:val="right"/>
              <w:rPr>
                <w:rFonts w:ascii="Arial" w:hAnsi="Arial" w:cs="Arial"/>
                <w:sz w:val="20"/>
                <w:szCs w:val="20"/>
              </w:rPr>
            </w:pPr>
            <w:r>
              <w:rPr>
                <w:rFonts w:ascii="Arial" w:hAnsi="Arial" w:cs="Arial"/>
                <w:sz w:val="20"/>
                <w:szCs w:val="20"/>
              </w:rPr>
              <w:t>-</w:t>
            </w:r>
          </w:p>
        </w:tc>
        <w:tc>
          <w:tcPr>
            <w:tcW w:w="993" w:type="dxa"/>
            <w:shd w:val="clear" w:color="auto" w:fill="FFFFFF"/>
          </w:tcPr>
          <w:p w14:paraId="4610C273" w14:textId="2CA5C016" w:rsidR="00430840" w:rsidRDefault="00430840" w:rsidP="00A567A5">
            <w:pPr>
              <w:jc w:val="right"/>
              <w:rPr>
                <w:rFonts w:ascii="Arial" w:hAnsi="Arial" w:cs="Arial"/>
                <w:sz w:val="20"/>
                <w:szCs w:val="20"/>
              </w:rPr>
            </w:pPr>
            <w:r>
              <w:rPr>
                <w:rFonts w:ascii="Arial" w:hAnsi="Arial" w:cs="Arial"/>
                <w:sz w:val="20"/>
                <w:szCs w:val="20"/>
              </w:rPr>
              <w:t>26.802</w:t>
            </w:r>
          </w:p>
        </w:tc>
        <w:tc>
          <w:tcPr>
            <w:tcW w:w="992" w:type="dxa"/>
            <w:shd w:val="clear" w:color="auto" w:fill="FFFFFF"/>
          </w:tcPr>
          <w:p w14:paraId="11E2F8C9" w14:textId="2E8C4315" w:rsidR="00430840" w:rsidRDefault="00430840" w:rsidP="00A567A5">
            <w:pPr>
              <w:jc w:val="right"/>
              <w:rPr>
                <w:rFonts w:ascii="Arial" w:hAnsi="Arial" w:cs="Arial"/>
                <w:sz w:val="20"/>
                <w:szCs w:val="20"/>
              </w:rPr>
            </w:pPr>
            <w:r>
              <w:rPr>
                <w:rFonts w:ascii="Arial" w:hAnsi="Arial" w:cs="Arial"/>
                <w:sz w:val="20"/>
                <w:szCs w:val="20"/>
              </w:rPr>
              <w:t>2</w:t>
            </w:r>
            <w:r w:rsidR="00444FFE">
              <w:rPr>
                <w:rFonts w:ascii="Arial" w:hAnsi="Arial" w:cs="Arial"/>
                <w:sz w:val="20"/>
                <w:szCs w:val="20"/>
              </w:rPr>
              <w:t>50.745</w:t>
            </w:r>
          </w:p>
        </w:tc>
      </w:tr>
      <w:tr w:rsidR="00430840" w:rsidRPr="00F81F78" w14:paraId="26A0E00C" w14:textId="4B6F03AC" w:rsidTr="00430840">
        <w:trPr>
          <w:cantSplit/>
          <w:trHeight w:hRule="exact" w:val="276"/>
          <w:jc w:val="center"/>
        </w:trPr>
        <w:tc>
          <w:tcPr>
            <w:tcW w:w="1555" w:type="dxa"/>
            <w:shd w:val="clear" w:color="auto" w:fill="FFFFFF"/>
            <w:vAlign w:val="center"/>
          </w:tcPr>
          <w:p w14:paraId="671166B2" w14:textId="5B6D0688" w:rsidR="00430840" w:rsidRPr="00F81F78" w:rsidRDefault="00430840" w:rsidP="00430840">
            <w:pPr>
              <w:autoSpaceDE w:val="0"/>
              <w:autoSpaceDN w:val="0"/>
              <w:adjustRightInd w:val="0"/>
              <w:jc w:val="both"/>
              <w:rPr>
                <w:rFonts w:ascii="Arial" w:hAnsi="Arial" w:cs="Arial"/>
                <w:sz w:val="20"/>
                <w:szCs w:val="20"/>
              </w:rPr>
            </w:pPr>
            <w:proofErr w:type="spellStart"/>
            <w:proofErr w:type="gramStart"/>
            <w:r w:rsidRPr="00F81F78">
              <w:rPr>
                <w:rFonts w:ascii="Arial" w:hAnsi="Arial" w:cs="Arial"/>
                <w:sz w:val="20"/>
                <w:szCs w:val="20"/>
              </w:rPr>
              <w:t>Máqu</w:t>
            </w:r>
            <w:r>
              <w:rPr>
                <w:rFonts w:ascii="Arial" w:hAnsi="Arial" w:cs="Arial"/>
                <w:sz w:val="20"/>
                <w:szCs w:val="20"/>
              </w:rPr>
              <w:t>i</w:t>
            </w:r>
            <w:proofErr w:type="spellEnd"/>
            <w:r>
              <w:rPr>
                <w:rFonts w:ascii="Arial" w:hAnsi="Arial" w:cs="Arial"/>
                <w:sz w:val="20"/>
                <w:szCs w:val="20"/>
              </w:rPr>
              <w:t>./</w:t>
            </w:r>
            <w:proofErr w:type="spellStart"/>
            <w:proofErr w:type="gramEnd"/>
            <w:r w:rsidRPr="00F81F78">
              <w:rPr>
                <w:rFonts w:ascii="Arial" w:hAnsi="Arial" w:cs="Arial"/>
                <w:sz w:val="20"/>
                <w:szCs w:val="20"/>
              </w:rPr>
              <w:t>Equip</w:t>
            </w:r>
            <w:proofErr w:type="spellEnd"/>
            <w:r>
              <w:rPr>
                <w:rFonts w:ascii="Arial" w:hAnsi="Arial" w:cs="Arial"/>
                <w:sz w:val="20"/>
                <w:szCs w:val="20"/>
              </w:rPr>
              <w:t>.</w:t>
            </w:r>
          </w:p>
        </w:tc>
        <w:tc>
          <w:tcPr>
            <w:tcW w:w="992" w:type="dxa"/>
            <w:shd w:val="clear" w:color="auto" w:fill="FFFFFF"/>
          </w:tcPr>
          <w:p w14:paraId="07F74808" w14:textId="240A4657"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5.019</w:t>
            </w:r>
          </w:p>
        </w:tc>
        <w:tc>
          <w:tcPr>
            <w:tcW w:w="850" w:type="dxa"/>
            <w:shd w:val="clear" w:color="auto" w:fill="FFFFFF"/>
          </w:tcPr>
          <w:p w14:paraId="6C542D22" w14:textId="5B232A1D"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548</w:t>
            </w:r>
          </w:p>
        </w:tc>
        <w:tc>
          <w:tcPr>
            <w:tcW w:w="851" w:type="dxa"/>
            <w:shd w:val="clear" w:color="auto" w:fill="FFFFFF"/>
          </w:tcPr>
          <w:p w14:paraId="219DA9A3" w14:textId="1934A42B"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992" w:type="dxa"/>
            <w:shd w:val="clear" w:color="auto" w:fill="FFFFFF"/>
          </w:tcPr>
          <w:p w14:paraId="38818611" w14:textId="7FA3E344" w:rsidR="00430840" w:rsidRPr="00F81F78" w:rsidRDefault="00430840" w:rsidP="00A567A5">
            <w:pPr>
              <w:jc w:val="right"/>
              <w:rPr>
                <w:rFonts w:ascii="Arial" w:hAnsi="Arial" w:cs="Arial"/>
                <w:sz w:val="20"/>
                <w:szCs w:val="20"/>
              </w:rPr>
            </w:pPr>
            <w:r>
              <w:rPr>
                <w:rFonts w:ascii="Arial" w:hAnsi="Arial" w:cs="Arial"/>
                <w:sz w:val="20"/>
                <w:szCs w:val="20"/>
              </w:rPr>
              <w:t>3</w:t>
            </w:r>
          </w:p>
        </w:tc>
        <w:tc>
          <w:tcPr>
            <w:tcW w:w="992" w:type="dxa"/>
            <w:shd w:val="clear" w:color="auto" w:fill="FFFFFF"/>
          </w:tcPr>
          <w:p w14:paraId="5C010853" w14:textId="3253B7EE"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5.570</w:t>
            </w:r>
          </w:p>
        </w:tc>
        <w:tc>
          <w:tcPr>
            <w:tcW w:w="851" w:type="dxa"/>
            <w:shd w:val="clear" w:color="auto" w:fill="FFFFFF"/>
          </w:tcPr>
          <w:p w14:paraId="2EA9434D" w14:textId="35222712"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322</w:t>
            </w:r>
          </w:p>
        </w:tc>
        <w:tc>
          <w:tcPr>
            <w:tcW w:w="850" w:type="dxa"/>
            <w:shd w:val="clear" w:color="auto" w:fill="FFFFFF"/>
          </w:tcPr>
          <w:p w14:paraId="2E87B113" w14:textId="301F92FA" w:rsidR="00430840" w:rsidRPr="00F81F78" w:rsidRDefault="00430840" w:rsidP="00A567A5">
            <w:pPr>
              <w:jc w:val="right"/>
              <w:rPr>
                <w:rFonts w:ascii="Arial" w:hAnsi="Arial" w:cs="Arial"/>
                <w:sz w:val="20"/>
                <w:szCs w:val="20"/>
              </w:rPr>
            </w:pPr>
            <w:r>
              <w:rPr>
                <w:rFonts w:ascii="Arial" w:hAnsi="Arial" w:cs="Arial"/>
                <w:sz w:val="20"/>
                <w:szCs w:val="20"/>
              </w:rPr>
              <w:t>(4)</w:t>
            </w:r>
          </w:p>
        </w:tc>
        <w:tc>
          <w:tcPr>
            <w:tcW w:w="993" w:type="dxa"/>
            <w:shd w:val="clear" w:color="auto" w:fill="FFFFFF"/>
          </w:tcPr>
          <w:p w14:paraId="0C22571E" w14:textId="017A78EB" w:rsidR="00430840" w:rsidRDefault="00430840" w:rsidP="00A567A5">
            <w:pPr>
              <w:jc w:val="right"/>
              <w:rPr>
                <w:rFonts w:ascii="Arial" w:hAnsi="Arial" w:cs="Arial"/>
                <w:sz w:val="20"/>
                <w:szCs w:val="20"/>
              </w:rPr>
            </w:pPr>
            <w:r>
              <w:rPr>
                <w:rFonts w:ascii="Arial" w:hAnsi="Arial" w:cs="Arial"/>
                <w:sz w:val="20"/>
                <w:szCs w:val="20"/>
              </w:rPr>
              <w:t>-</w:t>
            </w:r>
          </w:p>
        </w:tc>
        <w:tc>
          <w:tcPr>
            <w:tcW w:w="992" w:type="dxa"/>
            <w:shd w:val="clear" w:color="auto" w:fill="FFFFFF"/>
          </w:tcPr>
          <w:p w14:paraId="7CECB05A" w14:textId="0F2A0E2A" w:rsidR="00430840" w:rsidRDefault="00430840" w:rsidP="00A567A5">
            <w:pPr>
              <w:jc w:val="right"/>
              <w:rPr>
                <w:rFonts w:ascii="Arial" w:hAnsi="Arial" w:cs="Arial"/>
                <w:sz w:val="20"/>
                <w:szCs w:val="20"/>
              </w:rPr>
            </w:pPr>
            <w:r>
              <w:rPr>
                <w:rFonts w:ascii="Arial" w:hAnsi="Arial" w:cs="Arial"/>
                <w:sz w:val="20"/>
                <w:szCs w:val="20"/>
              </w:rPr>
              <w:t>5.</w:t>
            </w:r>
            <w:r w:rsidR="00444FFE">
              <w:rPr>
                <w:rFonts w:ascii="Arial" w:hAnsi="Arial" w:cs="Arial"/>
                <w:sz w:val="20"/>
                <w:szCs w:val="20"/>
              </w:rPr>
              <w:t>888</w:t>
            </w:r>
          </w:p>
        </w:tc>
      </w:tr>
      <w:tr w:rsidR="00430840" w:rsidRPr="00F81F78" w14:paraId="7C470FB7" w14:textId="1F3668DB" w:rsidTr="00430840">
        <w:trPr>
          <w:cantSplit/>
          <w:trHeight w:hRule="exact" w:val="276"/>
          <w:jc w:val="center"/>
        </w:trPr>
        <w:tc>
          <w:tcPr>
            <w:tcW w:w="1555" w:type="dxa"/>
            <w:shd w:val="clear" w:color="auto" w:fill="FFFFFF"/>
            <w:vAlign w:val="center"/>
          </w:tcPr>
          <w:p w14:paraId="3AA23670" w14:textId="77777777" w:rsidR="00430840" w:rsidRPr="00F81F78" w:rsidRDefault="00430840" w:rsidP="00430840">
            <w:pPr>
              <w:autoSpaceDE w:val="0"/>
              <w:autoSpaceDN w:val="0"/>
              <w:adjustRightInd w:val="0"/>
              <w:jc w:val="both"/>
              <w:rPr>
                <w:rFonts w:ascii="Arial" w:hAnsi="Arial" w:cs="Arial"/>
                <w:sz w:val="20"/>
                <w:szCs w:val="20"/>
              </w:rPr>
            </w:pPr>
            <w:r w:rsidRPr="00F81F78">
              <w:rPr>
                <w:rFonts w:ascii="Arial" w:hAnsi="Arial" w:cs="Arial"/>
                <w:sz w:val="20"/>
                <w:szCs w:val="20"/>
              </w:rPr>
              <w:t xml:space="preserve">Softwares </w:t>
            </w:r>
          </w:p>
        </w:tc>
        <w:tc>
          <w:tcPr>
            <w:tcW w:w="992" w:type="dxa"/>
            <w:shd w:val="clear" w:color="auto" w:fill="FFFFFF"/>
          </w:tcPr>
          <w:p w14:paraId="0AE5FCE5" w14:textId="61255713"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11.075</w:t>
            </w:r>
          </w:p>
        </w:tc>
        <w:tc>
          <w:tcPr>
            <w:tcW w:w="850" w:type="dxa"/>
            <w:shd w:val="clear" w:color="auto" w:fill="FFFFFF"/>
          </w:tcPr>
          <w:p w14:paraId="61BB5E33" w14:textId="598F4B19"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952</w:t>
            </w:r>
          </w:p>
        </w:tc>
        <w:tc>
          <w:tcPr>
            <w:tcW w:w="851" w:type="dxa"/>
            <w:shd w:val="clear" w:color="auto" w:fill="FFFFFF"/>
          </w:tcPr>
          <w:p w14:paraId="7C0F2759" w14:textId="4D47961B"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6C65782A" w14:textId="74F51890" w:rsidR="00430840" w:rsidRPr="00F81F78" w:rsidRDefault="00430840" w:rsidP="00A567A5">
            <w:pPr>
              <w:jc w:val="right"/>
              <w:rPr>
                <w:rFonts w:ascii="Arial" w:hAnsi="Arial" w:cs="Arial"/>
                <w:sz w:val="20"/>
                <w:szCs w:val="20"/>
              </w:rPr>
            </w:pPr>
            <w:r>
              <w:rPr>
                <w:rFonts w:ascii="Arial" w:hAnsi="Arial" w:cs="Arial"/>
                <w:sz w:val="20"/>
                <w:szCs w:val="20"/>
              </w:rPr>
              <w:t>-</w:t>
            </w:r>
          </w:p>
        </w:tc>
        <w:tc>
          <w:tcPr>
            <w:tcW w:w="992" w:type="dxa"/>
            <w:shd w:val="clear" w:color="auto" w:fill="FFFFFF"/>
          </w:tcPr>
          <w:p w14:paraId="0BBFE6C3" w14:textId="0AA478F5"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12.027</w:t>
            </w:r>
          </w:p>
        </w:tc>
        <w:tc>
          <w:tcPr>
            <w:tcW w:w="851" w:type="dxa"/>
            <w:shd w:val="clear" w:color="auto" w:fill="FFFFFF"/>
          </w:tcPr>
          <w:p w14:paraId="5C0471EC" w14:textId="76A1C5A0"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610</w:t>
            </w:r>
          </w:p>
        </w:tc>
        <w:tc>
          <w:tcPr>
            <w:tcW w:w="850" w:type="dxa"/>
            <w:shd w:val="clear" w:color="auto" w:fill="FFFFFF"/>
          </w:tcPr>
          <w:p w14:paraId="31935595" w14:textId="494C3109" w:rsidR="00430840" w:rsidRPr="00F81F78" w:rsidRDefault="00430840" w:rsidP="00A567A5">
            <w:pPr>
              <w:jc w:val="right"/>
              <w:rPr>
                <w:rFonts w:ascii="Arial" w:hAnsi="Arial" w:cs="Arial"/>
                <w:sz w:val="20"/>
                <w:szCs w:val="20"/>
              </w:rPr>
            </w:pPr>
            <w:r>
              <w:rPr>
                <w:rFonts w:ascii="Arial" w:hAnsi="Arial" w:cs="Arial"/>
                <w:sz w:val="20"/>
                <w:szCs w:val="20"/>
              </w:rPr>
              <w:t>-</w:t>
            </w:r>
          </w:p>
        </w:tc>
        <w:tc>
          <w:tcPr>
            <w:tcW w:w="993" w:type="dxa"/>
            <w:shd w:val="clear" w:color="auto" w:fill="FFFFFF"/>
          </w:tcPr>
          <w:p w14:paraId="48FD41C7" w14:textId="527D8372" w:rsidR="00430840" w:rsidRDefault="00430840" w:rsidP="00A567A5">
            <w:pPr>
              <w:jc w:val="right"/>
              <w:rPr>
                <w:rFonts w:ascii="Arial" w:hAnsi="Arial" w:cs="Arial"/>
                <w:sz w:val="20"/>
                <w:szCs w:val="20"/>
              </w:rPr>
            </w:pPr>
            <w:r>
              <w:rPr>
                <w:rFonts w:ascii="Arial" w:hAnsi="Arial" w:cs="Arial"/>
                <w:sz w:val="20"/>
                <w:szCs w:val="20"/>
              </w:rPr>
              <w:t>-</w:t>
            </w:r>
          </w:p>
        </w:tc>
        <w:tc>
          <w:tcPr>
            <w:tcW w:w="992" w:type="dxa"/>
            <w:shd w:val="clear" w:color="auto" w:fill="FFFFFF"/>
          </w:tcPr>
          <w:p w14:paraId="05614C4A" w14:textId="5730569D" w:rsidR="00430840" w:rsidRDefault="00430840" w:rsidP="00A567A5">
            <w:pPr>
              <w:jc w:val="right"/>
              <w:rPr>
                <w:rFonts w:ascii="Arial" w:hAnsi="Arial" w:cs="Arial"/>
                <w:sz w:val="20"/>
                <w:szCs w:val="20"/>
              </w:rPr>
            </w:pPr>
            <w:r>
              <w:rPr>
                <w:rFonts w:ascii="Arial" w:hAnsi="Arial" w:cs="Arial"/>
                <w:sz w:val="20"/>
                <w:szCs w:val="20"/>
              </w:rPr>
              <w:t>12.</w:t>
            </w:r>
            <w:r w:rsidR="00444FFE">
              <w:rPr>
                <w:rFonts w:ascii="Arial" w:hAnsi="Arial" w:cs="Arial"/>
                <w:sz w:val="20"/>
                <w:szCs w:val="20"/>
              </w:rPr>
              <w:t>637</w:t>
            </w:r>
          </w:p>
        </w:tc>
      </w:tr>
      <w:tr w:rsidR="00430840" w:rsidRPr="00F81F78" w14:paraId="3C1FB41E" w14:textId="00B8653D" w:rsidTr="00430840">
        <w:trPr>
          <w:cantSplit/>
          <w:trHeight w:hRule="exact" w:val="276"/>
          <w:jc w:val="center"/>
        </w:trPr>
        <w:tc>
          <w:tcPr>
            <w:tcW w:w="1555" w:type="dxa"/>
            <w:shd w:val="clear" w:color="auto" w:fill="FFFFFF"/>
            <w:vAlign w:val="center"/>
          </w:tcPr>
          <w:p w14:paraId="03A57D29" w14:textId="46EE19D1" w:rsidR="00430840" w:rsidRPr="00F81F78" w:rsidRDefault="00430840" w:rsidP="00430840">
            <w:pPr>
              <w:autoSpaceDE w:val="0"/>
              <w:autoSpaceDN w:val="0"/>
              <w:adjustRightInd w:val="0"/>
              <w:jc w:val="both"/>
              <w:rPr>
                <w:rFonts w:ascii="Arial" w:hAnsi="Arial" w:cs="Arial"/>
                <w:sz w:val="20"/>
                <w:szCs w:val="20"/>
              </w:rPr>
            </w:pPr>
            <w:r w:rsidRPr="00F81F78">
              <w:rPr>
                <w:rFonts w:ascii="Arial" w:hAnsi="Arial" w:cs="Arial"/>
                <w:sz w:val="20"/>
                <w:szCs w:val="20"/>
              </w:rPr>
              <w:t>Outros</w:t>
            </w:r>
          </w:p>
        </w:tc>
        <w:tc>
          <w:tcPr>
            <w:tcW w:w="992" w:type="dxa"/>
            <w:shd w:val="clear" w:color="auto" w:fill="FFFFFF"/>
          </w:tcPr>
          <w:p w14:paraId="53DEFCE1" w14:textId="087899CC"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745</w:t>
            </w:r>
          </w:p>
        </w:tc>
        <w:tc>
          <w:tcPr>
            <w:tcW w:w="850" w:type="dxa"/>
            <w:shd w:val="clear" w:color="auto" w:fill="FFFFFF"/>
          </w:tcPr>
          <w:p w14:paraId="3216558A" w14:textId="769FD64D"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851" w:type="dxa"/>
            <w:shd w:val="clear" w:color="auto" w:fill="FFFFFF"/>
          </w:tcPr>
          <w:p w14:paraId="7EBF3D65" w14:textId="632B499F"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09A3520B" w14:textId="4635281E" w:rsidR="00430840" w:rsidRPr="00F81F78" w:rsidRDefault="00430840" w:rsidP="00A567A5">
            <w:pPr>
              <w:jc w:val="right"/>
              <w:rPr>
                <w:rFonts w:ascii="Arial" w:hAnsi="Arial" w:cs="Arial"/>
                <w:sz w:val="20"/>
                <w:szCs w:val="20"/>
              </w:rPr>
            </w:pPr>
            <w:r w:rsidRPr="00F81F78">
              <w:rPr>
                <w:rFonts w:ascii="Arial" w:hAnsi="Arial" w:cs="Arial"/>
                <w:sz w:val="20"/>
                <w:szCs w:val="20"/>
              </w:rPr>
              <w:t>-</w:t>
            </w:r>
          </w:p>
        </w:tc>
        <w:tc>
          <w:tcPr>
            <w:tcW w:w="992" w:type="dxa"/>
            <w:shd w:val="clear" w:color="auto" w:fill="FFFFFF"/>
          </w:tcPr>
          <w:p w14:paraId="598F1755" w14:textId="230A2907"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745</w:t>
            </w:r>
          </w:p>
        </w:tc>
        <w:tc>
          <w:tcPr>
            <w:tcW w:w="851" w:type="dxa"/>
            <w:shd w:val="clear" w:color="auto" w:fill="FFFFFF"/>
          </w:tcPr>
          <w:p w14:paraId="617EFF94" w14:textId="4D43FF12"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850" w:type="dxa"/>
            <w:shd w:val="clear" w:color="auto" w:fill="FFFFFF"/>
          </w:tcPr>
          <w:p w14:paraId="601FB997" w14:textId="0B01F087" w:rsidR="00430840" w:rsidRPr="00F81F78" w:rsidRDefault="00430840" w:rsidP="00A567A5">
            <w:pPr>
              <w:jc w:val="right"/>
              <w:rPr>
                <w:rFonts w:ascii="Arial" w:hAnsi="Arial" w:cs="Arial"/>
                <w:sz w:val="20"/>
                <w:szCs w:val="20"/>
              </w:rPr>
            </w:pPr>
            <w:r>
              <w:rPr>
                <w:rFonts w:ascii="Arial" w:hAnsi="Arial" w:cs="Arial"/>
                <w:sz w:val="20"/>
                <w:szCs w:val="20"/>
              </w:rPr>
              <w:t>-</w:t>
            </w:r>
          </w:p>
        </w:tc>
        <w:tc>
          <w:tcPr>
            <w:tcW w:w="993" w:type="dxa"/>
            <w:shd w:val="clear" w:color="auto" w:fill="FFFFFF"/>
          </w:tcPr>
          <w:p w14:paraId="1728C0EE" w14:textId="34288F79" w:rsidR="00430840" w:rsidRPr="00F81F78" w:rsidRDefault="00430840" w:rsidP="00A567A5">
            <w:pPr>
              <w:jc w:val="right"/>
              <w:rPr>
                <w:rFonts w:ascii="Arial" w:hAnsi="Arial" w:cs="Arial"/>
                <w:sz w:val="20"/>
                <w:szCs w:val="20"/>
              </w:rPr>
            </w:pPr>
            <w:r>
              <w:rPr>
                <w:rFonts w:ascii="Arial" w:hAnsi="Arial" w:cs="Arial"/>
                <w:sz w:val="20"/>
                <w:szCs w:val="20"/>
              </w:rPr>
              <w:t>-</w:t>
            </w:r>
          </w:p>
        </w:tc>
        <w:tc>
          <w:tcPr>
            <w:tcW w:w="992" w:type="dxa"/>
            <w:shd w:val="clear" w:color="auto" w:fill="FFFFFF"/>
          </w:tcPr>
          <w:p w14:paraId="3D108B09" w14:textId="4CD83E3A" w:rsidR="00430840" w:rsidRPr="00F81F78" w:rsidRDefault="00430840" w:rsidP="00A567A5">
            <w:pPr>
              <w:jc w:val="right"/>
              <w:rPr>
                <w:rFonts w:ascii="Arial" w:hAnsi="Arial" w:cs="Arial"/>
                <w:sz w:val="20"/>
                <w:szCs w:val="20"/>
              </w:rPr>
            </w:pPr>
            <w:r w:rsidRPr="00F81F78">
              <w:rPr>
                <w:rFonts w:ascii="Arial" w:hAnsi="Arial" w:cs="Arial"/>
                <w:sz w:val="20"/>
                <w:szCs w:val="20"/>
              </w:rPr>
              <w:t>745</w:t>
            </w:r>
          </w:p>
        </w:tc>
      </w:tr>
      <w:tr w:rsidR="00430840" w:rsidRPr="00F81F78" w14:paraId="3F9B10C7" w14:textId="3EB2A2C0" w:rsidTr="00430840">
        <w:trPr>
          <w:cantSplit/>
          <w:trHeight w:hRule="exact" w:val="276"/>
          <w:jc w:val="center"/>
        </w:trPr>
        <w:tc>
          <w:tcPr>
            <w:tcW w:w="1555" w:type="dxa"/>
            <w:shd w:val="clear" w:color="auto" w:fill="FFFFFF"/>
            <w:vAlign w:val="center"/>
          </w:tcPr>
          <w:p w14:paraId="76CF43EB" w14:textId="5B9C1222" w:rsidR="00430840" w:rsidRPr="00F81F78" w:rsidRDefault="00430840" w:rsidP="00430840">
            <w:pPr>
              <w:autoSpaceDE w:val="0"/>
              <w:autoSpaceDN w:val="0"/>
              <w:adjustRightInd w:val="0"/>
              <w:jc w:val="both"/>
              <w:rPr>
                <w:rFonts w:ascii="Arial" w:hAnsi="Arial" w:cs="Arial"/>
                <w:sz w:val="20"/>
                <w:szCs w:val="20"/>
              </w:rPr>
            </w:pPr>
            <w:r>
              <w:rPr>
                <w:rFonts w:ascii="Arial" w:hAnsi="Arial" w:cs="Arial"/>
                <w:sz w:val="20"/>
                <w:szCs w:val="20"/>
              </w:rPr>
              <w:t xml:space="preserve">Obras andam. </w:t>
            </w:r>
          </w:p>
        </w:tc>
        <w:tc>
          <w:tcPr>
            <w:tcW w:w="992" w:type="dxa"/>
            <w:shd w:val="clear" w:color="auto" w:fill="FFFFFF"/>
          </w:tcPr>
          <w:p w14:paraId="62298EA5" w14:textId="3DD271C0" w:rsidR="00430840" w:rsidRPr="00F81F78" w:rsidRDefault="00430840" w:rsidP="00A567A5">
            <w:pPr>
              <w:jc w:val="right"/>
              <w:rPr>
                <w:rFonts w:ascii="Arial" w:hAnsi="Arial" w:cs="Arial"/>
                <w:sz w:val="20"/>
                <w:szCs w:val="20"/>
              </w:rPr>
            </w:pPr>
            <w:r w:rsidRPr="00F81F78">
              <w:rPr>
                <w:rFonts w:ascii="Arial" w:hAnsi="Arial" w:cs="Arial"/>
                <w:sz w:val="20"/>
                <w:szCs w:val="20"/>
              </w:rPr>
              <w:t>34.042</w:t>
            </w:r>
          </w:p>
        </w:tc>
        <w:tc>
          <w:tcPr>
            <w:tcW w:w="850" w:type="dxa"/>
            <w:shd w:val="clear" w:color="auto" w:fill="FFFFFF"/>
          </w:tcPr>
          <w:p w14:paraId="2CD35D33" w14:textId="653900A1" w:rsidR="00430840" w:rsidRPr="00F81F78" w:rsidRDefault="00430840" w:rsidP="00A567A5">
            <w:pPr>
              <w:jc w:val="right"/>
              <w:rPr>
                <w:rFonts w:ascii="Arial" w:hAnsi="Arial" w:cs="Arial"/>
                <w:sz w:val="20"/>
                <w:szCs w:val="20"/>
              </w:rPr>
            </w:pPr>
            <w:r>
              <w:rPr>
                <w:rFonts w:ascii="Arial" w:hAnsi="Arial" w:cs="Arial"/>
                <w:sz w:val="20"/>
                <w:szCs w:val="20"/>
              </w:rPr>
              <w:t>28.047</w:t>
            </w:r>
          </w:p>
        </w:tc>
        <w:tc>
          <w:tcPr>
            <w:tcW w:w="851" w:type="dxa"/>
            <w:shd w:val="clear" w:color="auto" w:fill="FFFFFF"/>
          </w:tcPr>
          <w:p w14:paraId="086D764D" w14:textId="350B4CD4" w:rsidR="00430840" w:rsidRPr="00F81F78" w:rsidRDefault="00430840" w:rsidP="00A567A5">
            <w:pPr>
              <w:jc w:val="right"/>
              <w:rPr>
                <w:rFonts w:ascii="Arial" w:hAnsi="Arial" w:cs="Arial"/>
                <w:sz w:val="20"/>
                <w:szCs w:val="20"/>
              </w:rPr>
            </w:pPr>
            <w:r>
              <w:rPr>
                <w:rFonts w:ascii="Arial" w:hAnsi="Arial" w:cs="Arial"/>
                <w:sz w:val="20"/>
                <w:szCs w:val="20"/>
              </w:rPr>
              <w:t>595</w:t>
            </w:r>
          </w:p>
        </w:tc>
        <w:tc>
          <w:tcPr>
            <w:tcW w:w="992" w:type="dxa"/>
            <w:shd w:val="clear" w:color="auto" w:fill="FFFFFF"/>
          </w:tcPr>
          <w:p w14:paraId="6A60190C" w14:textId="51959AF5" w:rsidR="00430840" w:rsidRPr="00F81F78" w:rsidRDefault="00430840" w:rsidP="00A567A5">
            <w:pPr>
              <w:jc w:val="right"/>
              <w:rPr>
                <w:rFonts w:ascii="Arial" w:hAnsi="Arial" w:cs="Arial"/>
                <w:sz w:val="20"/>
                <w:szCs w:val="20"/>
              </w:rPr>
            </w:pPr>
            <w:r w:rsidRPr="00F81F78">
              <w:rPr>
                <w:rFonts w:ascii="Arial" w:hAnsi="Arial" w:cs="Arial"/>
                <w:sz w:val="20"/>
                <w:szCs w:val="20"/>
              </w:rPr>
              <w:t>(2</w:t>
            </w:r>
            <w:r>
              <w:rPr>
                <w:rFonts w:ascii="Arial" w:hAnsi="Arial" w:cs="Arial"/>
                <w:sz w:val="20"/>
                <w:szCs w:val="20"/>
              </w:rPr>
              <w:t>8.231</w:t>
            </w:r>
            <w:r w:rsidRPr="00F81F78">
              <w:rPr>
                <w:rFonts w:ascii="Arial" w:hAnsi="Arial" w:cs="Arial"/>
                <w:sz w:val="20"/>
                <w:szCs w:val="20"/>
              </w:rPr>
              <w:t>)</w:t>
            </w:r>
          </w:p>
        </w:tc>
        <w:tc>
          <w:tcPr>
            <w:tcW w:w="992" w:type="dxa"/>
            <w:shd w:val="clear" w:color="auto" w:fill="FFFFFF"/>
          </w:tcPr>
          <w:p w14:paraId="03ADE097" w14:textId="17355B2D" w:rsidR="00430840" w:rsidRPr="00F81F78" w:rsidRDefault="00430840" w:rsidP="00A567A5">
            <w:pPr>
              <w:autoSpaceDE w:val="0"/>
              <w:autoSpaceDN w:val="0"/>
              <w:adjustRightInd w:val="0"/>
              <w:jc w:val="right"/>
              <w:rPr>
                <w:rFonts w:ascii="Arial" w:hAnsi="Arial" w:cs="Arial"/>
                <w:sz w:val="20"/>
                <w:szCs w:val="20"/>
              </w:rPr>
            </w:pPr>
            <w:r w:rsidRPr="00F81F78">
              <w:rPr>
                <w:rFonts w:ascii="Arial" w:hAnsi="Arial" w:cs="Arial"/>
                <w:sz w:val="20"/>
                <w:szCs w:val="20"/>
              </w:rPr>
              <w:t>34.</w:t>
            </w:r>
            <w:r>
              <w:rPr>
                <w:rFonts w:ascii="Arial" w:hAnsi="Arial" w:cs="Arial"/>
                <w:sz w:val="20"/>
                <w:szCs w:val="20"/>
              </w:rPr>
              <w:t>453</w:t>
            </w:r>
          </w:p>
        </w:tc>
        <w:tc>
          <w:tcPr>
            <w:tcW w:w="851" w:type="dxa"/>
            <w:shd w:val="clear" w:color="auto" w:fill="FFFFFF"/>
          </w:tcPr>
          <w:p w14:paraId="408DC4AA" w14:textId="2E62BF71" w:rsidR="00430840" w:rsidRPr="00F81F78" w:rsidRDefault="00430840" w:rsidP="00A567A5">
            <w:pPr>
              <w:autoSpaceDE w:val="0"/>
              <w:autoSpaceDN w:val="0"/>
              <w:adjustRightInd w:val="0"/>
              <w:jc w:val="right"/>
              <w:rPr>
                <w:rFonts w:ascii="Arial" w:hAnsi="Arial" w:cs="Arial"/>
                <w:sz w:val="20"/>
                <w:szCs w:val="20"/>
              </w:rPr>
            </w:pPr>
            <w:r>
              <w:rPr>
                <w:rFonts w:ascii="Arial" w:hAnsi="Arial" w:cs="Arial"/>
                <w:sz w:val="20"/>
                <w:szCs w:val="20"/>
              </w:rPr>
              <w:t>23.869</w:t>
            </w:r>
          </w:p>
        </w:tc>
        <w:tc>
          <w:tcPr>
            <w:tcW w:w="850" w:type="dxa"/>
            <w:shd w:val="clear" w:color="auto" w:fill="FFFFFF"/>
          </w:tcPr>
          <w:p w14:paraId="19BE965C" w14:textId="64751EBE" w:rsidR="00430840" w:rsidRPr="00F81F78" w:rsidRDefault="00430840" w:rsidP="00A567A5">
            <w:pPr>
              <w:jc w:val="right"/>
              <w:rPr>
                <w:rFonts w:ascii="Arial" w:hAnsi="Arial" w:cs="Arial"/>
                <w:sz w:val="20"/>
                <w:szCs w:val="20"/>
              </w:rPr>
            </w:pPr>
            <w:r>
              <w:rPr>
                <w:rFonts w:ascii="Arial" w:hAnsi="Arial" w:cs="Arial"/>
                <w:sz w:val="20"/>
                <w:szCs w:val="20"/>
              </w:rPr>
              <w:t>-</w:t>
            </w:r>
          </w:p>
        </w:tc>
        <w:tc>
          <w:tcPr>
            <w:tcW w:w="993" w:type="dxa"/>
            <w:shd w:val="clear" w:color="auto" w:fill="FFFFFF"/>
          </w:tcPr>
          <w:p w14:paraId="2FEA5F5E" w14:textId="22ACD372" w:rsidR="00430840" w:rsidRPr="00F81F78" w:rsidRDefault="00444FFE" w:rsidP="00A567A5">
            <w:pPr>
              <w:jc w:val="right"/>
              <w:rPr>
                <w:rFonts w:ascii="Arial" w:hAnsi="Arial" w:cs="Arial"/>
                <w:sz w:val="20"/>
                <w:szCs w:val="20"/>
              </w:rPr>
            </w:pPr>
            <w:r>
              <w:rPr>
                <w:rFonts w:ascii="Arial" w:hAnsi="Arial" w:cs="Arial"/>
                <w:sz w:val="20"/>
                <w:szCs w:val="20"/>
              </w:rPr>
              <w:t>(</w:t>
            </w:r>
            <w:r w:rsidR="00430840">
              <w:rPr>
                <w:rFonts w:ascii="Arial" w:hAnsi="Arial" w:cs="Arial"/>
                <w:sz w:val="20"/>
                <w:szCs w:val="20"/>
              </w:rPr>
              <w:t>27.406</w:t>
            </w:r>
            <w:r>
              <w:rPr>
                <w:rFonts w:ascii="Arial" w:hAnsi="Arial" w:cs="Arial"/>
                <w:sz w:val="20"/>
                <w:szCs w:val="20"/>
              </w:rPr>
              <w:t>)</w:t>
            </w:r>
          </w:p>
        </w:tc>
        <w:tc>
          <w:tcPr>
            <w:tcW w:w="992" w:type="dxa"/>
            <w:shd w:val="clear" w:color="auto" w:fill="FFFFFF"/>
          </w:tcPr>
          <w:p w14:paraId="661A73D1" w14:textId="7090B67C" w:rsidR="00430840" w:rsidRPr="00F81F78" w:rsidRDefault="00444FFE" w:rsidP="00A567A5">
            <w:pPr>
              <w:jc w:val="right"/>
              <w:rPr>
                <w:rFonts w:ascii="Arial" w:hAnsi="Arial" w:cs="Arial"/>
                <w:sz w:val="20"/>
                <w:szCs w:val="20"/>
              </w:rPr>
            </w:pPr>
            <w:r>
              <w:rPr>
                <w:rFonts w:ascii="Arial" w:hAnsi="Arial" w:cs="Arial"/>
                <w:sz w:val="20"/>
                <w:szCs w:val="20"/>
              </w:rPr>
              <w:t>30.916</w:t>
            </w:r>
          </w:p>
        </w:tc>
      </w:tr>
      <w:tr w:rsidR="00BB5FA2" w:rsidRPr="00F81F78" w14:paraId="3A3B63B6" w14:textId="1FDA117D" w:rsidTr="00430840">
        <w:trPr>
          <w:cantSplit/>
          <w:trHeight w:hRule="exact" w:val="276"/>
          <w:jc w:val="center"/>
        </w:trPr>
        <w:tc>
          <w:tcPr>
            <w:tcW w:w="1555" w:type="dxa"/>
            <w:shd w:val="clear" w:color="auto" w:fill="BFBFBF" w:themeFill="background1" w:themeFillShade="BF"/>
            <w:vAlign w:val="center"/>
          </w:tcPr>
          <w:p w14:paraId="3ADF7577" w14:textId="77777777" w:rsidR="00FB3BD4" w:rsidRPr="00F81F78" w:rsidRDefault="00FB3BD4" w:rsidP="00FB3BD4">
            <w:pPr>
              <w:autoSpaceDE w:val="0"/>
              <w:autoSpaceDN w:val="0"/>
              <w:adjustRightInd w:val="0"/>
              <w:jc w:val="both"/>
              <w:rPr>
                <w:rFonts w:ascii="Arial" w:hAnsi="Arial" w:cs="Arial"/>
                <w:b/>
                <w:sz w:val="20"/>
                <w:szCs w:val="20"/>
              </w:rPr>
            </w:pPr>
            <w:r w:rsidRPr="00F81F78">
              <w:rPr>
                <w:rFonts w:ascii="Arial" w:hAnsi="Arial" w:cs="Arial"/>
                <w:b/>
                <w:sz w:val="20"/>
                <w:szCs w:val="20"/>
              </w:rPr>
              <w:t>TOTAIS</w:t>
            </w:r>
          </w:p>
        </w:tc>
        <w:tc>
          <w:tcPr>
            <w:tcW w:w="992" w:type="dxa"/>
            <w:shd w:val="clear" w:color="auto" w:fill="BFBFBF" w:themeFill="background1" w:themeFillShade="BF"/>
          </w:tcPr>
          <w:p w14:paraId="3EEE65C2" w14:textId="27B9E096" w:rsidR="00FB3BD4" w:rsidRPr="00F81F78" w:rsidRDefault="001B4F83" w:rsidP="00A567A5">
            <w:pPr>
              <w:autoSpaceDE w:val="0"/>
              <w:autoSpaceDN w:val="0"/>
              <w:adjustRightInd w:val="0"/>
              <w:jc w:val="right"/>
              <w:rPr>
                <w:rFonts w:ascii="Arial" w:hAnsi="Arial" w:cs="Arial"/>
                <w:b/>
                <w:sz w:val="20"/>
                <w:szCs w:val="20"/>
              </w:rPr>
            </w:pPr>
            <w:r w:rsidRPr="00F81F78">
              <w:rPr>
                <w:rFonts w:ascii="Arial" w:hAnsi="Arial" w:cs="Arial"/>
                <w:b/>
                <w:sz w:val="20"/>
                <w:szCs w:val="20"/>
              </w:rPr>
              <w:t>260.038</w:t>
            </w:r>
          </w:p>
        </w:tc>
        <w:tc>
          <w:tcPr>
            <w:tcW w:w="850" w:type="dxa"/>
            <w:shd w:val="clear" w:color="auto" w:fill="BFBFBF" w:themeFill="background1" w:themeFillShade="BF"/>
          </w:tcPr>
          <w:p w14:paraId="188824BE" w14:textId="243AD725" w:rsidR="00FB3BD4" w:rsidRPr="00F81F78" w:rsidRDefault="00430840" w:rsidP="00A567A5">
            <w:pPr>
              <w:autoSpaceDE w:val="0"/>
              <w:autoSpaceDN w:val="0"/>
              <w:adjustRightInd w:val="0"/>
              <w:jc w:val="right"/>
              <w:rPr>
                <w:rFonts w:ascii="Arial" w:hAnsi="Arial" w:cs="Arial"/>
                <w:b/>
                <w:sz w:val="20"/>
                <w:szCs w:val="20"/>
              </w:rPr>
            </w:pPr>
            <w:r>
              <w:rPr>
                <w:rFonts w:ascii="Arial" w:hAnsi="Arial" w:cs="Arial"/>
                <w:b/>
                <w:sz w:val="20"/>
                <w:szCs w:val="20"/>
              </w:rPr>
              <w:t>31.362</w:t>
            </w:r>
          </w:p>
        </w:tc>
        <w:tc>
          <w:tcPr>
            <w:tcW w:w="851" w:type="dxa"/>
            <w:shd w:val="clear" w:color="auto" w:fill="BFBFBF" w:themeFill="background1" w:themeFillShade="BF"/>
          </w:tcPr>
          <w:p w14:paraId="29AA2189" w14:textId="19FC71D7" w:rsidR="00FB3BD4" w:rsidRPr="00F81F78" w:rsidRDefault="00430840" w:rsidP="00A567A5">
            <w:pPr>
              <w:autoSpaceDE w:val="0"/>
              <w:autoSpaceDN w:val="0"/>
              <w:adjustRightInd w:val="0"/>
              <w:jc w:val="right"/>
              <w:rPr>
                <w:rFonts w:ascii="Arial" w:hAnsi="Arial" w:cs="Arial"/>
                <w:b/>
                <w:sz w:val="20"/>
                <w:szCs w:val="20"/>
              </w:rPr>
            </w:pPr>
            <w:r w:rsidRPr="00F81F78">
              <w:rPr>
                <w:rFonts w:ascii="Arial" w:hAnsi="Arial" w:cs="Arial"/>
                <w:b/>
                <w:sz w:val="20"/>
                <w:szCs w:val="20"/>
              </w:rPr>
              <w:t>(</w:t>
            </w:r>
            <w:r>
              <w:rPr>
                <w:rFonts w:ascii="Arial" w:hAnsi="Arial" w:cs="Arial"/>
                <w:b/>
                <w:sz w:val="20"/>
                <w:szCs w:val="20"/>
              </w:rPr>
              <w:t>425</w:t>
            </w:r>
            <w:r w:rsidRPr="00F81F78">
              <w:rPr>
                <w:rFonts w:ascii="Arial" w:hAnsi="Arial" w:cs="Arial"/>
                <w:b/>
                <w:sz w:val="20"/>
                <w:szCs w:val="20"/>
              </w:rPr>
              <w:t>)</w:t>
            </w:r>
          </w:p>
        </w:tc>
        <w:tc>
          <w:tcPr>
            <w:tcW w:w="992" w:type="dxa"/>
            <w:shd w:val="clear" w:color="auto" w:fill="BFBFBF" w:themeFill="background1" w:themeFillShade="BF"/>
          </w:tcPr>
          <w:p w14:paraId="7ED54D4C" w14:textId="38FCB1E2" w:rsidR="00FB3BD4" w:rsidRPr="00F81F78" w:rsidRDefault="00430840" w:rsidP="00A567A5">
            <w:pPr>
              <w:autoSpaceDE w:val="0"/>
              <w:autoSpaceDN w:val="0"/>
              <w:adjustRightInd w:val="0"/>
              <w:jc w:val="right"/>
              <w:rPr>
                <w:rFonts w:ascii="Arial" w:hAnsi="Arial" w:cs="Arial"/>
                <w:b/>
                <w:sz w:val="20"/>
                <w:szCs w:val="20"/>
              </w:rPr>
            </w:pPr>
            <w:r>
              <w:rPr>
                <w:rFonts w:ascii="Arial" w:hAnsi="Arial" w:cs="Arial"/>
                <w:b/>
                <w:sz w:val="20"/>
                <w:szCs w:val="20"/>
              </w:rPr>
              <w:t>2</w:t>
            </w:r>
          </w:p>
        </w:tc>
        <w:tc>
          <w:tcPr>
            <w:tcW w:w="992" w:type="dxa"/>
            <w:shd w:val="clear" w:color="auto" w:fill="BFBFBF" w:themeFill="background1" w:themeFillShade="BF"/>
          </w:tcPr>
          <w:p w14:paraId="58035638" w14:textId="5D73CAF4" w:rsidR="00FB3BD4" w:rsidRPr="00F81F78" w:rsidRDefault="00430840" w:rsidP="00A567A5">
            <w:pPr>
              <w:autoSpaceDE w:val="0"/>
              <w:autoSpaceDN w:val="0"/>
              <w:adjustRightInd w:val="0"/>
              <w:jc w:val="right"/>
              <w:rPr>
                <w:rFonts w:ascii="Arial" w:hAnsi="Arial" w:cs="Arial"/>
                <w:b/>
                <w:sz w:val="20"/>
                <w:szCs w:val="20"/>
              </w:rPr>
            </w:pPr>
            <w:r>
              <w:rPr>
                <w:rFonts w:ascii="Arial" w:hAnsi="Arial" w:cs="Arial"/>
                <w:b/>
                <w:sz w:val="20"/>
                <w:szCs w:val="20"/>
              </w:rPr>
              <w:t>290.977</w:t>
            </w:r>
          </w:p>
        </w:tc>
        <w:tc>
          <w:tcPr>
            <w:tcW w:w="851" w:type="dxa"/>
            <w:shd w:val="clear" w:color="auto" w:fill="BFBFBF" w:themeFill="background1" w:themeFillShade="BF"/>
          </w:tcPr>
          <w:p w14:paraId="130F74B1" w14:textId="0931DAE1" w:rsidR="00FB3BD4" w:rsidRPr="00F81F78" w:rsidRDefault="00430840" w:rsidP="00A567A5">
            <w:pPr>
              <w:autoSpaceDE w:val="0"/>
              <w:autoSpaceDN w:val="0"/>
              <w:adjustRightInd w:val="0"/>
              <w:jc w:val="right"/>
              <w:rPr>
                <w:rFonts w:ascii="Arial" w:hAnsi="Arial" w:cs="Arial"/>
                <w:b/>
                <w:sz w:val="20"/>
                <w:szCs w:val="20"/>
              </w:rPr>
            </w:pPr>
            <w:r>
              <w:rPr>
                <w:rFonts w:ascii="Arial" w:hAnsi="Arial" w:cs="Arial"/>
                <w:b/>
                <w:sz w:val="20"/>
                <w:szCs w:val="20"/>
              </w:rPr>
              <w:t>25.939</w:t>
            </w:r>
          </w:p>
        </w:tc>
        <w:tc>
          <w:tcPr>
            <w:tcW w:w="850" w:type="dxa"/>
            <w:shd w:val="clear" w:color="auto" w:fill="BFBFBF" w:themeFill="background1" w:themeFillShade="BF"/>
          </w:tcPr>
          <w:p w14:paraId="52FC75AE" w14:textId="465653D7" w:rsidR="00FB3BD4" w:rsidRPr="00F81F78" w:rsidRDefault="00FB3BD4" w:rsidP="00A567A5">
            <w:pPr>
              <w:autoSpaceDE w:val="0"/>
              <w:autoSpaceDN w:val="0"/>
              <w:adjustRightInd w:val="0"/>
              <w:jc w:val="right"/>
              <w:rPr>
                <w:rFonts w:ascii="Arial" w:hAnsi="Arial" w:cs="Arial"/>
                <w:b/>
                <w:sz w:val="20"/>
                <w:szCs w:val="20"/>
              </w:rPr>
            </w:pPr>
            <w:r w:rsidRPr="00F81F78">
              <w:rPr>
                <w:rFonts w:ascii="Arial" w:hAnsi="Arial" w:cs="Arial"/>
                <w:b/>
                <w:sz w:val="20"/>
                <w:szCs w:val="20"/>
              </w:rPr>
              <w:t>(</w:t>
            </w:r>
            <w:r>
              <w:rPr>
                <w:rFonts w:ascii="Arial" w:hAnsi="Arial" w:cs="Arial"/>
                <w:b/>
                <w:sz w:val="20"/>
                <w:szCs w:val="20"/>
              </w:rPr>
              <w:t>4</w:t>
            </w:r>
            <w:r w:rsidRPr="00F81F78">
              <w:rPr>
                <w:rFonts w:ascii="Arial" w:hAnsi="Arial" w:cs="Arial"/>
                <w:b/>
                <w:sz w:val="20"/>
                <w:szCs w:val="20"/>
              </w:rPr>
              <w:t>)</w:t>
            </w:r>
          </w:p>
        </w:tc>
        <w:tc>
          <w:tcPr>
            <w:tcW w:w="993" w:type="dxa"/>
            <w:shd w:val="clear" w:color="auto" w:fill="BFBFBF" w:themeFill="background1" w:themeFillShade="BF"/>
          </w:tcPr>
          <w:p w14:paraId="79781E48" w14:textId="59048578" w:rsidR="00FB3BD4" w:rsidRDefault="00444FFE" w:rsidP="00A567A5">
            <w:pPr>
              <w:autoSpaceDE w:val="0"/>
              <w:autoSpaceDN w:val="0"/>
              <w:adjustRightInd w:val="0"/>
              <w:jc w:val="right"/>
              <w:rPr>
                <w:rFonts w:ascii="Arial" w:hAnsi="Arial" w:cs="Arial"/>
                <w:b/>
                <w:sz w:val="20"/>
                <w:szCs w:val="20"/>
              </w:rPr>
            </w:pPr>
            <w:r>
              <w:rPr>
                <w:rFonts w:ascii="Arial" w:hAnsi="Arial" w:cs="Arial"/>
                <w:b/>
                <w:sz w:val="20"/>
                <w:szCs w:val="20"/>
              </w:rPr>
              <w:t>513</w:t>
            </w:r>
          </w:p>
        </w:tc>
        <w:tc>
          <w:tcPr>
            <w:tcW w:w="992" w:type="dxa"/>
            <w:shd w:val="clear" w:color="auto" w:fill="BFBFBF" w:themeFill="background1" w:themeFillShade="BF"/>
          </w:tcPr>
          <w:p w14:paraId="0BDDA5DB" w14:textId="070D4320" w:rsidR="00FB3BD4" w:rsidRDefault="00444FFE" w:rsidP="00A567A5">
            <w:pPr>
              <w:autoSpaceDE w:val="0"/>
              <w:autoSpaceDN w:val="0"/>
              <w:adjustRightInd w:val="0"/>
              <w:jc w:val="right"/>
              <w:rPr>
                <w:rFonts w:ascii="Arial" w:hAnsi="Arial" w:cs="Arial"/>
                <w:b/>
                <w:sz w:val="20"/>
                <w:szCs w:val="20"/>
              </w:rPr>
            </w:pPr>
            <w:r>
              <w:rPr>
                <w:rFonts w:ascii="Arial" w:hAnsi="Arial" w:cs="Arial"/>
                <w:b/>
                <w:sz w:val="20"/>
                <w:szCs w:val="20"/>
              </w:rPr>
              <w:t>316.399</w:t>
            </w:r>
          </w:p>
        </w:tc>
      </w:tr>
    </w:tbl>
    <w:p w14:paraId="7CD27F8D" w14:textId="0165042E" w:rsidR="005445ED" w:rsidRDefault="005445ED"/>
    <w:p w14:paraId="3CD9ECAA" w14:textId="77777777" w:rsidR="00BC6BFB" w:rsidRDefault="00BC6BFB"/>
    <w:p w14:paraId="63A495B0" w14:textId="77777777" w:rsidR="00BC6BFB" w:rsidRDefault="00BC6BFB"/>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413"/>
        <w:gridCol w:w="1134"/>
        <w:gridCol w:w="992"/>
        <w:gridCol w:w="709"/>
        <w:gridCol w:w="709"/>
        <w:gridCol w:w="1134"/>
        <w:gridCol w:w="992"/>
        <w:gridCol w:w="709"/>
        <w:gridCol w:w="708"/>
        <w:gridCol w:w="1276"/>
      </w:tblGrid>
      <w:tr w:rsidR="00C45AD0" w:rsidRPr="00F81F78" w14:paraId="3ECD622D" w14:textId="77777777" w:rsidTr="00C45AD0">
        <w:trPr>
          <w:cantSplit/>
          <w:trHeight w:hRule="exact" w:val="723"/>
          <w:jc w:val="center"/>
        </w:trPr>
        <w:tc>
          <w:tcPr>
            <w:tcW w:w="1413" w:type="dxa"/>
            <w:shd w:val="clear" w:color="auto" w:fill="C0C0C0"/>
            <w:vAlign w:val="center"/>
          </w:tcPr>
          <w:p w14:paraId="03AFCBF9" w14:textId="187292BD" w:rsidR="00BB5FA2" w:rsidRPr="00BB5FA2" w:rsidRDefault="00BB5FA2" w:rsidP="00BB5FA2">
            <w:pPr>
              <w:autoSpaceDE w:val="0"/>
              <w:autoSpaceDN w:val="0"/>
              <w:adjustRightInd w:val="0"/>
              <w:spacing w:after="0" w:line="240" w:lineRule="auto"/>
              <w:jc w:val="center"/>
              <w:rPr>
                <w:rFonts w:ascii="Arial" w:hAnsi="Arial" w:cs="Arial"/>
                <w:sz w:val="16"/>
                <w:szCs w:val="16"/>
              </w:rPr>
            </w:pPr>
            <w:r w:rsidRPr="00BB5FA2">
              <w:rPr>
                <w:rFonts w:ascii="Arial" w:hAnsi="Arial" w:cs="Arial"/>
                <w:b/>
                <w:sz w:val="16"/>
                <w:szCs w:val="16"/>
              </w:rPr>
              <w:lastRenderedPageBreak/>
              <w:t>AMORT.</w:t>
            </w:r>
          </w:p>
        </w:tc>
        <w:tc>
          <w:tcPr>
            <w:tcW w:w="1134" w:type="dxa"/>
            <w:shd w:val="clear" w:color="auto" w:fill="C0C0C0"/>
            <w:vAlign w:val="center"/>
          </w:tcPr>
          <w:p w14:paraId="0A30D1E2" w14:textId="6C25F150" w:rsidR="00BB5FA2" w:rsidRPr="00BB5FA2" w:rsidRDefault="00BB5FA2">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w:t>
            </w:r>
            <w:r w:rsidR="00444FFE">
              <w:rPr>
                <w:rFonts w:ascii="Arial" w:hAnsi="Arial" w:cs="Arial"/>
                <w:b/>
                <w:sz w:val="16"/>
                <w:szCs w:val="16"/>
              </w:rPr>
              <w:t>20</w:t>
            </w:r>
          </w:p>
        </w:tc>
        <w:tc>
          <w:tcPr>
            <w:tcW w:w="992" w:type="dxa"/>
            <w:shd w:val="clear" w:color="auto" w:fill="C0C0C0"/>
            <w:vAlign w:val="center"/>
          </w:tcPr>
          <w:p w14:paraId="0DF092B3" w14:textId="77777777" w:rsidR="00BB5FA2" w:rsidRPr="00BB5FA2" w:rsidRDefault="00BB5FA2">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709" w:type="dxa"/>
            <w:shd w:val="clear" w:color="auto" w:fill="C0C0C0"/>
            <w:vAlign w:val="center"/>
          </w:tcPr>
          <w:p w14:paraId="613892B6" w14:textId="77777777" w:rsidR="00BB5FA2" w:rsidRPr="00BB5FA2" w:rsidRDefault="00BB5FA2">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526142B8" w14:textId="77777777" w:rsidR="00BB5FA2" w:rsidRPr="00BB5FA2" w:rsidRDefault="00BB5FA2">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709" w:type="dxa"/>
            <w:shd w:val="clear" w:color="auto" w:fill="C0C0C0"/>
            <w:vAlign w:val="center"/>
          </w:tcPr>
          <w:p w14:paraId="784972E5" w14:textId="77777777" w:rsidR="00BB5FA2" w:rsidRPr="00BB5FA2" w:rsidRDefault="00BB5FA2">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p>
        </w:tc>
        <w:tc>
          <w:tcPr>
            <w:tcW w:w="1134" w:type="dxa"/>
            <w:shd w:val="clear" w:color="auto" w:fill="C0C0C0"/>
            <w:vAlign w:val="center"/>
          </w:tcPr>
          <w:p w14:paraId="34C9A42B" w14:textId="06C02AEF" w:rsidR="00BB5FA2" w:rsidRPr="00BB5FA2" w:rsidRDefault="00BB5FA2">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 xml:space="preserve"> 202</w:t>
            </w:r>
            <w:r w:rsidR="00444FFE">
              <w:rPr>
                <w:rFonts w:ascii="Arial" w:hAnsi="Arial" w:cs="Arial"/>
                <w:b/>
                <w:sz w:val="16"/>
                <w:szCs w:val="16"/>
              </w:rPr>
              <w:t>1</w:t>
            </w:r>
          </w:p>
        </w:tc>
        <w:tc>
          <w:tcPr>
            <w:tcW w:w="992" w:type="dxa"/>
            <w:shd w:val="clear" w:color="auto" w:fill="C0C0C0"/>
            <w:vAlign w:val="center"/>
          </w:tcPr>
          <w:p w14:paraId="36ABCB88" w14:textId="77777777" w:rsidR="00BB5FA2" w:rsidRPr="00BB5FA2" w:rsidRDefault="00BB5FA2">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709" w:type="dxa"/>
            <w:shd w:val="clear" w:color="auto" w:fill="C0C0C0"/>
            <w:vAlign w:val="center"/>
          </w:tcPr>
          <w:p w14:paraId="77ABE5F0" w14:textId="77777777" w:rsidR="00BB5FA2" w:rsidRPr="00BB5FA2" w:rsidRDefault="00BB5FA2">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18A1179C" w14:textId="77777777" w:rsidR="00BB5FA2" w:rsidRPr="00BB5FA2" w:rsidRDefault="00BB5FA2">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708" w:type="dxa"/>
            <w:shd w:val="clear" w:color="auto" w:fill="C0C0C0"/>
            <w:vAlign w:val="center"/>
          </w:tcPr>
          <w:p w14:paraId="7713730A" w14:textId="77777777" w:rsidR="00BB5FA2" w:rsidRPr="00BB5FA2" w:rsidRDefault="00BB5FA2">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r w:rsidRPr="00BB5FA2">
              <w:rPr>
                <w:rFonts w:ascii="Arial" w:hAnsi="Arial" w:cs="Arial"/>
                <w:b/>
                <w:sz w:val="16"/>
                <w:szCs w:val="16"/>
              </w:rPr>
              <w:t>.</w:t>
            </w:r>
          </w:p>
        </w:tc>
        <w:tc>
          <w:tcPr>
            <w:tcW w:w="1276" w:type="dxa"/>
            <w:shd w:val="clear" w:color="auto" w:fill="C0C0C0"/>
            <w:vAlign w:val="center"/>
          </w:tcPr>
          <w:p w14:paraId="40314FC0" w14:textId="642E0759" w:rsidR="00BB5FA2" w:rsidRPr="00BB5FA2" w:rsidRDefault="00BB5FA2">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202</w:t>
            </w:r>
            <w:r w:rsidR="00444FFE">
              <w:rPr>
                <w:rFonts w:ascii="Arial" w:hAnsi="Arial" w:cs="Arial"/>
                <w:b/>
                <w:sz w:val="16"/>
                <w:szCs w:val="16"/>
              </w:rPr>
              <w:t>2</w:t>
            </w:r>
          </w:p>
        </w:tc>
      </w:tr>
      <w:tr w:rsidR="00444FFE" w:rsidRPr="00F81F78" w14:paraId="062959EA" w14:textId="77777777" w:rsidTr="00C45AD0">
        <w:trPr>
          <w:cantSplit/>
          <w:trHeight w:hRule="exact" w:val="276"/>
          <w:jc w:val="center"/>
        </w:trPr>
        <w:tc>
          <w:tcPr>
            <w:tcW w:w="1413" w:type="dxa"/>
            <w:shd w:val="clear" w:color="auto" w:fill="FFFFFF"/>
            <w:vAlign w:val="center"/>
          </w:tcPr>
          <w:p w14:paraId="683C21A0" w14:textId="77777777" w:rsidR="00444FFE" w:rsidRPr="00F81F78" w:rsidRDefault="00444FFE" w:rsidP="00444FFE">
            <w:pPr>
              <w:autoSpaceDE w:val="0"/>
              <w:autoSpaceDN w:val="0"/>
              <w:adjustRightInd w:val="0"/>
              <w:rPr>
                <w:rFonts w:ascii="Arial" w:hAnsi="Arial" w:cs="Arial"/>
                <w:sz w:val="20"/>
                <w:szCs w:val="20"/>
              </w:rPr>
            </w:pPr>
            <w:r w:rsidRPr="00F81F78">
              <w:rPr>
                <w:rFonts w:ascii="Arial" w:hAnsi="Arial" w:cs="Arial"/>
                <w:sz w:val="20"/>
                <w:szCs w:val="20"/>
              </w:rPr>
              <w:t>Terrenos</w:t>
            </w:r>
          </w:p>
        </w:tc>
        <w:tc>
          <w:tcPr>
            <w:tcW w:w="1134" w:type="dxa"/>
            <w:shd w:val="clear" w:color="auto" w:fill="FFFFFF"/>
          </w:tcPr>
          <w:p w14:paraId="65E2E9B0" w14:textId="41E16277" w:rsidR="00444FFE" w:rsidRPr="00F81F78" w:rsidRDefault="00444FFE" w:rsidP="00A567A5">
            <w:pPr>
              <w:jc w:val="right"/>
              <w:rPr>
                <w:rFonts w:ascii="Arial" w:hAnsi="Arial" w:cs="Arial"/>
                <w:sz w:val="20"/>
                <w:szCs w:val="20"/>
              </w:rPr>
            </w:pPr>
            <w:r w:rsidRPr="00F81F78">
              <w:rPr>
                <w:rFonts w:ascii="Arial" w:hAnsi="Arial" w:cs="Arial"/>
                <w:sz w:val="20"/>
                <w:szCs w:val="20"/>
              </w:rPr>
              <w:t>(605)</w:t>
            </w:r>
          </w:p>
        </w:tc>
        <w:tc>
          <w:tcPr>
            <w:tcW w:w="992" w:type="dxa"/>
            <w:shd w:val="clear" w:color="auto" w:fill="FFFFFF"/>
          </w:tcPr>
          <w:p w14:paraId="4D2BFAB9" w14:textId="4A65D074" w:rsidR="00444FFE" w:rsidRPr="00F81F78" w:rsidRDefault="00444FFE" w:rsidP="00A567A5">
            <w:pPr>
              <w:jc w:val="right"/>
              <w:rPr>
                <w:rFonts w:ascii="Arial" w:hAnsi="Arial" w:cs="Arial"/>
                <w:sz w:val="20"/>
                <w:szCs w:val="20"/>
              </w:rPr>
            </w:pPr>
            <w:r w:rsidRPr="00F81F78">
              <w:rPr>
                <w:rFonts w:ascii="Arial" w:hAnsi="Arial" w:cs="Arial"/>
                <w:sz w:val="20"/>
                <w:szCs w:val="20"/>
              </w:rPr>
              <w:t>(</w:t>
            </w:r>
            <w:r>
              <w:rPr>
                <w:rFonts w:ascii="Arial" w:hAnsi="Arial" w:cs="Arial"/>
                <w:sz w:val="20"/>
                <w:szCs w:val="20"/>
              </w:rPr>
              <w:t>37</w:t>
            </w:r>
            <w:r w:rsidRPr="00F81F78">
              <w:rPr>
                <w:rFonts w:ascii="Arial" w:hAnsi="Arial" w:cs="Arial"/>
                <w:sz w:val="20"/>
                <w:szCs w:val="20"/>
              </w:rPr>
              <w:t>)</w:t>
            </w:r>
          </w:p>
        </w:tc>
        <w:tc>
          <w:tcPr>
            <w:tcW w:w="709" w:type="dxa"/>
            <w:shd w:val="clear" w:color="auto" w:fill="FFFFFF"/>
          </w:tcPr>
          <w:p w14:paraId="2B3E79BA" w14:textId="09952AB9" w:rsidR="00444FFE" w:rsidRPr="00F81F78" w:rsidRDefault="00444FFE" w:rsidP="00A567A5">
            <w:pPr>
              <w:jc w:val="right"/>
              <w:rPr>
                <w:rFonts w:ascii="Arial" w:hAnsi="Arial" w:cs="Arial"/>
                <w:sz w:val="20"/>
                <w:szCs w:val="20"/>
              </w:rPr>
            </w:pPr>
            <w:r w:rsidRPr="00F81F78">
              <w:rPr>
                <w:rFonts w:ascii="Arial" w:hAnsi="Arial" w:cs="Arial"/>
                <w:sz w:val="20"/>
                <w:szCs w:val="20"/>
              </w:rPr>
              <w:t>-</w:t>
            </w:r>
          </w:p>
        </w:tc>
        <w:tc>
          <w:tcPr>
            <w:tcW w:w="709" w:type="dxa"/>
            <w:shd w:val="clear" w:color="auto" w:fill="FFFFFF"/>
          </w:tcPr>
          <w:p w14:paraId="16D0AB57" w14:textId="18E0132F" w:rsidR="00444FFE" w:rsidRPr="00F81F78" w:rsidRDefault="00444FFE" w:rsidP="00A567A5">
            <w:pPr>
              <w:jc w:val="right"/>
              <w:rPr>
                <w:rFonts w:ascii="Arial" w:hAnsi="Arial" w:cs="Arial"/>
                <w:sz w:val="20"/>
                <w:szCs w:val="20"/>
              </w:rPr>
            </w:pPr>
            <w:r w:rsidRPr="00F81F78">
              <w:rPr>
                <w:rFonts w:ascii="Arial" w:hAnsi="Arial" w:cs="Arial"/>
                <w:sz w:val="20"/>
                <w:szCs w:val="20"/>
              </w:rPr>
              <w:t>-</w:t>
            </w:r>
          </w:p>
        </w:tc>
        <w:tc>
          <w:tcPr>
            <w:tcW w:w="1134" w:type="dxa"/>
            <w:shd w:val="clear" w:color="auto" w:fill="FFFFFF"/>
          </w:tcPr>
          <w:p w14:paraId="5E49E91E" w14:textId="400DF0C6" w:rsidR="00444FFE" w:rsidRPr="00F81F78" w:rsidRDefault="00444FFE" w:rsidP="00A567A5">
            <w:pPr>
              <w:jc w:val="right"/>
              <w:rPr>
                <w:rFonts w:ascii="Arial" w:hAnsi="Arial" w:cs="Arial"/>
                <w:sz w:val="20"/>
                <w:szCs w:val="20"/>
              </w:rPr>
            </w:pPr>
            <w:r w:rsidRPr="00F81F78">
              <w:rPr>
                <w:rFonts w:ascii="Arial" w:hAnsi="Arial" w:cs="Arial"/>
                <w:sz w:val="20"/>
                <w:szCs w:val="20"/>
              </w:rPr>
              <w:t>(6</w:t>
            </w:r>
            <w:r>
              <w:rPr>
                <w:rFonts w:ascii="Arial" w:hAnsi="Arial" w:cs="Arial"/>
                <w:sz w:val="20"/>
                <w:szCs w:val="20"/>
              </w:rPr>
              <w:t>42</w:t>
            </w:r>
            <w:r w:rsidRPr="00F81F78">
              <w:rPr>
                <w:rFonts w:ascii="Arial" w:hAnsi="Arial" w:cs="Arial"/>
                <w:sz w:val="20"/>
                <w:szCs w:val="20"/>
              </w:rPr>
              <w:t>)</w:t>
            </w:r>
          </w:p>
        </w:tc>
        <w:tc>
          <w:tcPr>
            <w:tcW w:w="992" w:type="dxa"/>
            <w:shd w:val="clear" w:color="auto" w:fill="FFFFFF"/>
          </w:tcPr>
          <w:p w14:paraId="54810CCC" w14:textId="26219AB1" w:rsidR="00444FFE" w:rsidRPr="00F81F78" w:rsidRDefault="00444FFE" w:rsidP="00A567A5">
            <w:pPr>
              <w:jc w:val="right"/>
              <w:rPr>
                <w:rFonts w:ascii="Arial" w:hAnsi="Arial" w:cs="Arial"/>
                <w:sz w:val="20"/>
                <w:szCs w:val="20"/>
              </w:rPr>
            </w:pPr>
            <w:r w:rsidRPr="00F81F78">
              <w:rPr>
                <w:rFonts w:ascii="Arial" w:hAnsi="Arial" w:cs="Arial"/>
                <w:sz w:val="20"/>
                <w:szCs w:val="20"/>
              </w:rPr>
              <w:t>(</w:t>
            </w:r>
            <w:r>
              <w:rPr>
                <w:rFonts w:ascii="Arial" w:hAnsi="Arial" w:cs="Arial"/>
                <w:sz w:val="20"/>
                <w:szCs w:val="20"/>
              </w:rPr>
              <w:t>3</w:t>
            </w:r>
            <w:r w:rsidR="00096AE4">
              <w:rPr>
                <w:rFonts w:ascii="Arial" w:hAnsi="Arial" w:cs="Arial"/>
                <w:sz w:val="20"/>
                <w:szCs w:val="20"/>
              </w:rPr>
              <w:t>4</w:t>
            </w:r>
            <w:r w:rsidRPr="00F81F78">
              <w:rPr>
                <w:rFonts w:ascii="Arial" w:hAnsi="Arial" w:cs="Arial"/>
                <w:sz w:val="20"/>
                <w:szCs w:val="20"/>
              </w:rPr>
              <w:t>)</w:t>
            </w:r>
          </w:p>
        </w:tc>
        <w:tc>
          <w:tcPr>
            <w:tcW w:w="709" w:type="dxa"/>
            <w:shd w:val="clear" w:color="auto" w:fill="FFFFFF"/>
          </w:tcPr>
          <w:p w14:paraId="75D4D356" w14:textId="3D17F58C" w:rsidR="00444FFE" w:rsidRPr="00F81F78" w:rsidRDefault="00444FFE" w:rsidP="00A567A5">
            <w:pPr>
              <w:jc w:val="right"/>
              <w:rPr>
                <w:rFonts w:ascii="Arial" w:hAnsi="Arial" w:cs="Arial"/>
                <w:sz w:val="20"/>
                <w:szCs w:val="20"/>
              </w:rPr>
            </w:pPr>
            <w:r w:rsidRPr="00F81F78">
              <w:rPr>
                <w:rFonts w:ascii="Arial" w:hAnsi="Arial" w:cs="Arial"/>
                <w:sz w:val="20"/>
                <w:szCs w:val="20"/>
              </w:rPr>
              <w:t>-</w:t>
            </w:r>
          </w:p>
        </w:tc>
        <w:tc>
          <w:tcPr>
            <w:tcW w:w="708" w:type="dxa"/>
            <w:shd w:val="clear" w:color="auto" w:fill="FFFFFF"/>
          </w:tcPr>
          <w:p w14:paraId="00BC734C" w14:textId="6C77DE45" w:rsidR="00444FFE" w:rsidRPr="00F81F78" w:rsidRDefault="00444FFE" w:rsidP="00A567A5">
            <w:pPr>
              <w:jc w:val="right"/>
              <w:rPr>
                <w:rFonts w:ascii="Arial" w:hAnsi="Arial" w:cs="Arial"/>
                <w:sz w:val="20"/>
                <w:szCs w:val="20"/>
              </w:rPr>
            </w:pPr>
            <w:r w:rsidRPr="00F81F78">
              <w:rPr>
                <w:rFonts w:ascii="Arial" w:hAnsi="Arial" w:cs="Arial"/>
                <w:sz w:val="20"/>
                <w:szCs w:val="20"/>
              </w:rPr>
              <w:t>-</w:t>
            </w:r>
          </w:p>
        </w:tc>
        <w:tc>
          <w:tcPr>
            <w:tcW w:w="1276" w:type="dxa"/>
            <w:shd w:val="clear" w:color="auto" w:fill="FFFFFF"/>
          </w:tcPr>
          <w:p w14:paraId="589FD132" w14:textId="70503ED3" w:rsidR="00444FFE" w:rsidRPr="00B31493" w:rsidRDefault="00444FFE" w:rsidP="00A567A5">
            <w:pPr>
              <w:jc w:val="right"/>
              <w:rPr>
                <w:rFonts w:ascii="Arial" w:hAnsi="Arial" w:cs="Arial"/>
                <w:sz w:val="20"/>
                <w:szCs w:val="20"/>
              </w:rPr>
            </w:pPr>
            <w:r w:rsidRPr="00B31493">
              <w:rPr>
                <w:rFonts w:ascii="Arial" w:hAnsi="Arial" w:cs="Arial"/>
                <w:sz w:val="20"/>
                <w:szCs w:val="20"/>
              </w:rPr>
              <w:t>(6</w:t>
            </w:r>
            <w:r w:rsidR="00A05B56" w:rsidRPr="00B31493">
              <w:rPr>
                <w:rFonts w:ascii="Arial" w:hAnsi="Arial" w:cs="Arial"/>
                <w:sz w:val="20"/>
                <w:szCs w:val="20"/>
              </w:rPr>
              <w:t>7</w:t>
            </w:r>
            <w:r w:rsidR="00096AE4" w:rsidRPr="00B31493">
              <w:rPr>
                <w:rFonts w:ascii="Arial" w:hAnsi="Arial" w:cs="Arial"/>
                <w:sz w:val="20"/>
                <w:szCs w:val="20"/>
              </w:rPr>
              <w:t>6</w:t>
            </w:r>
            <w:r w:rsidRPr="00B31493">
              <w:rPr>
                <w:rFonts w:ascii="Arial" w:hAnsi="Arial" w:cs="Arial"/>
                <w:sz w:val="20"/>
                <w:szCs w:val="20"/>
              </w:rPr>
              <w:t>)</w:t>
            </w:r>
          </w:p>
        </w:tc>
      </w:tr>
      <w:tr w:rsidR="00444FFE" w:rsidRPr="00F81F78" w14:paraId="7B7C269E" w14:textId="77777777" w:rsidTr="00C45AD0">
        <w:trPr>
          <w:cantSplit/>
          <w:trHeight w:hRule="exact" w:val="276"/>
          <w:jc w:val="center"/>
        </w:trPr>
        <w:tc>
          <w:tcPr>
            <w:tcW w:w="1413" w:type="dxa"/>
            <w:shd w:val="clear" w:color="auto" w:fill="FFFFFF"/>
            <w:vAlign w:val="center"/>
          </w:tcPr>
          <w:p w14:paraId="7B6B106A" w14:textId="77777777" w:rsidR="00444FFE" w:rsidRPr="00F81F78" w:rsidRDefault="00444FFE" w:rsidP="00444FFE">
            <w:pPr>
              <w:autoSpaceDE w:val="0"/>
              <w:autoSpaceDN w:val="0"/>
              <w:adjustRightInd w:val="0"/>
              <w:rPr>
                <w:rFonts w:ascii="Arial" w:hAnsi="Arial" w:cs="Arial"/>
                <w:sz w:val="20"/>
                <w:szCs w:val="20"/>
              </w:rPr>
            </w:pPr>
            <w:r w:rsidRPr="00F81F78">
              <w:rPr>
                <w:rFonts w:ascii="Arial" w:hAnsi="Arial" w:cs="Arial"/>
                <w:sz w:val="20"/>
                <w:szCs w:val="20"/>
              </w:rPr>
              <w:t>Edificações (Imóveis)</w:t>
            </w:r>
          </w:p>
        </w:tc>
        <w:tc>
          <w:tcPr>
            <w:tcW w:w="1134" w:type="dxa"/>
            <w:shd w:val="clear" w:color="auto" w:fill="FFFFFF"/>
          </w:tcPr>
          <w:p w14:paraId="5561AB5E" w14:textId="41AFBB81" w:rsidR="00444FFE" w:rsidRPr="00F81F78" w:rsidRDefault="00444FFE" w:rsidP="00A567A5">
            <w:pPr>
              <w:autoSpaceDE w:val="0"/>
              <w:autoSpaceDN w:val="0"/>
              <w:adjustRightInd w:val="0"/>
              <w:jc w:val="right"/>
              <w:rPr>
                <w:rFonts w:ascii="Arial" w:hAnsi="Arial" w:cs="Arial"/>
                <w:sz w:val="20"/>
                <w:szCs w:val="20"/>
              </w:rPr>
            </w:pPr>
            <w:r>
              <w:rPr>
                <w:rFonts w:ascii="Arial" w:hAnsi="Arial" w:cs="Arial"/>
                <w:sz w:val="20"/>
                <w:szCs w:val="20"/>
              </w:rPr>
              <w:t>(1.889)</w:t>
            </w:r>
            <w:r w:rsidRPr="00F81F78">
              <w:rPr>
                <w:rFonts w:ascii="Arial" w:hAnsi="Arial" w:cs="Arial"/>
                <w:sz w:val="20"/>
                <w:szCs w:val="20"/>
              </w:rPr>
              <w:t xml:space="preserve">      </w:t>
            </w:r>
            <w:proofErr w:type="gramStart"/>
            <w:r w:rsidRPr="00F81F78">
              <w:rPr>
                <w:rFonts w:ascii="Arial" w:hAnsi="Arial" w:cs="Arial"/>
                <w:sz w:val="20"/>
                <w:szCs w:val="20"/>
              </w:rPr>
              <w:t xml:space="preserve">   (</w:t>
            </w:r>
            <w:proofErr w:type="gramEnd"/>
            <w:r w:rsidRPr="00F81F78">
              <w:rPr>
                <w:rFonts w:ascii="Arial" w:hAnsi="Arial" w:cs="Arial"/>
                <w:sz w:val="20"/>
                <w:szCs w:val="20"/>
              </w:rPr>
              <w:t>1.889)</w:t>
            </w:r>
          </w:p>
        </w:tc>
        <w:tc>
          <w:tcPr>
            <w:tcW w:w="992" w:type="dxa"/>
            <w:shd w:val="clear" w:color="auto" w:fill="FFFFFF"/>
          </w:tcPr>
          <w:p w14:paraId="1EF80E8A" w14:textId="3980EA8D" w:rsidR="00444FFE" w:rsidRPr="00F81F78"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(282)</w:t>
            </w:r>
          </w:p>
        </w:tc>
        <w:tc>
          <w:tcPr>
            <w:tcW w:w="709" w:type="dxa"/>
            <w:shd w:val="clear" w:color="auto" w:fill="FFFFFF"/>
          </w:tcPr>
          <w:p w14:paraId="2D52925C" w14:textId="74744773" w:rsidR="00444FFE" w:rsidRPr="00F81F78"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709" w:type="dxa"/>
            <w:shd w:val="clear" w:color="auto" w:fill="FFFFFF"/>
          </w:tcPr>
          <w:p w14:paraId="53C59F2C" w14:textId="06DEB134" w:rsidR="00444FFE" w:rsidRPr="00F81F78" w:rsidRDefault="00444FFE" w:rsidP="00A567A5">
            <w:pPr>
              <w:jc w:val="right"/>
              <w:rPr>
                <w:rFonts w:ascii="Arial" w:hAnsi="Arial" w:cs="Arial"/>
                <w:sz w:val="20"/>
                <w:szCs w:val="20"/>
              </w:rPr>
            </w:pPr>
            <w:r w:rsidRPr="00F81F78">
              <w:rPr>
                <w:rFonts w:ascii="Arial" w:hAnsi="Arial" w:cs="Arial"/>
                <w:sz w:val="20"/>
                <w:szCs w:val="20"/>
              </w:rPr>
              <w:t>-</w:t>
            </w:r>
          </w:p>
        </w:tc>
        <w:tc>
          <w:tcPr>
            <w:tcW w:w="1134" w:type="dxa"/>
            <w:shd w:val="clear" w:color="auto" w:fill="FFFFFF"/>
          </w:tcPr>
          <w:p w14:paraId="5F784D53" w14:textId="6CCFD6F8" w:rsidR="00444FFE" w:rsidRPr="00F81F78" w:rsidRDefault="00444FFE" w:rsidP="00A567A5">
            <w:pPr>
              <w:autoSpaceDE w:val="0"/>
              <w:autoSpaceDN w:val="0"/>
              <w:adjustRightInd w:val="0"/>
              <w:jc w:val="right"/>
              <w:rPr>
                <w:rFonts w:ascii="Arial" w:hAnsi="Arial" w:cs="Arial"/>
                <w:sz w:val="20"/>
                <w:szCs w:val="20"/>
              </w:rPr>
            </w:pPr>
            <w:r>
              <w:rPr>
                <w:rFonts w:ascii="Arial" w:hAnsi="Arial" w:cs="Arial"/>
                <w:sz w:val="20"/>
                <w:szCs w:val="20"/>
              </w:rPr>
              <w:t>(2.171</w:t>
            </w:r>
            <w:r w:rsidRPr="00F81F78">
              <w:rPr>
                <w:rFonts w:ascii="Arial" w:hAnsi="Arial" w:cs="Arial"/>
                <w:sz w:val="20"/>
                <w:szCs w:val="20"/>
              </w:rPr>
              <w:t>)</w:t>
            </w:r>
          </w:p>
        </w:tc>
        <w:tc>
          <w:tcPr>
            <w:tcW w:w="992" w:type="dxa"/>
            <w:shd w:val="clear" w:color="auto" w:fill="FFFFFF"/>
          </w:tcPr>
          <w:p w14:paraId="253B4A09" w14:textId="34A4E983" w:rsidR="00444FFE" w:rsidRPr="00F81F78" w:rsidRDefault="00444FFE" w:rsidP="00A567A5">
            <w:pPr>
              <w:jc w:val="right"/>
              <w:rPr>
                <w:rFonts w:ascii="Arial" w:hAnsi="Arial" w:cs="Arial"/>
                <w:sz w:val="20"/>
                <w:szCs w:val="20"/>
              </w:rPr>
            </w:pPr>
            <w:r w:rsidRPr="00F81F78">
              <w:rPr>
                <w:rFonts w:ascii="Arial" w:hAnsi="Arial" w:cs="Arial"/>
                <w:sz w:val="20"/>
                <w:szCs w:val="20"/>
              </w:rPr>
              <w:t>(2</w:t>
            </w:r>
            <w:r w:rsidR="001C33EC">
              <w:rPr>
                <w:rFonts w:ascii="Arial" w:hAnsi="Arial" w:cs="Arial"/>
                <w:sz w:val="20"/>
                <w:szCs w:val="20"/>
              </w:rPr>
              <w:t>96</w:t>
            </w:r>
            <w:r w:rsidRPr="00F81F78">
              <w:rPr>
                <w:rFonts w:ascii="Arial" w:hAnsi="Arial" w:cs="Arial"/>
                <w:sz w:val="20"/>
                <w:szCs w:val="20"/>
              </w:rPr>
              <w:t>)</w:t>
            </w:r>
          </w:p>
        </w:tc>
        <w:tc>
          <w:tcPr>
            <w:tcW w:w="709" w:type="dxa"/>
            <w:shd w:val="clear" w:color="auto" w:fill="FFFFFF"/>
          </w:tcPr>
          <w:p w14:paraId="6E940FC9" w14:textId="29A17212" w:rsidR="00444FFE" w:rsidRPr="00F81F78" w:rsidRDefault="00444FFE" w:rsidP="00A567A5">
            <w:pPr>
              <w:jc w:val="right"/>
              <w:rPr>
                <w:rFonts w:ascii="Arial" w:hAnsi="Arial" w:cs="Arial"/>
                <w:sz w:val="20"/>
                <w:szCs w:val="20"/>
              </w:rPr>
            </w:pPr>
            <w:r w:rsidRPr="00F81F78">
              <w:rPr>
                <w:rFonts w:ascii="Arial" w:hAnsi="Arial" w:cs="Arial"/>
                <w:sz w:val="20"/>
                <w:szCs w:val="20"/>
              </w:rPr>
              <w:t>-</w:t>
            </w:r>
          </w:p>
        </w:tc>
        <w:tc>
          <w:tcPr>
            <w:tcW w:w="708" w:type="dxa"/>
            <w:shd w:val="clear" w:color="auto" w:fill="FFFFFF"/>
          </w:tcPr>
          <w:p w14:paraId="412E8E07" w14:textId="2B33F2E8" w:rsidR="00444FFE" w:rsidRPr="00F81F78" w:rsidRDefault="00444FFE" w:rsidP="00A567A5">
            <w:pPr>
              <w:jc w:val="right"/>
              <w:rPr>
                <w:rFonts w:ascii="Arial" w:hAnsi="Arial" w:cs="Arial"/>
                <w:sz w:val="20"/>
                <w:szCs w:val="20"/>
              </w:rPr>
            </w:pPr>
            <w:r w:rsidRPr="00F81F78">
              <w:rPr>
                <w:rFonts w:ascii="Arial" w:hAnsi="Arial" w:cs="Arial"/>
                <w:sz w:val="20"/>
                <w:szCs w:val="20"/>
              </w:rPr>
              <w:t>-</w:t>
            </w:r>
          </w:p>
        </w:tc>
        <w:tc>
          <w:tcPr>
            <w:tcW w:w="1276" w:type="dxa"/>
            <w:shd w:val="clear" w:color="auto" w:fill="FFFFFF"/>
          </w:tcPr>
          <w:p w14:paraId="320B6DB2" w14:textId="7AA62A68" w:rsidR="00444FFE" w:rsidRPr="00B31493" w:rsidRDefault="00444FFE" w:rsidP="00A567A5">
            <w:pPr>
              <w:jc w:val="right"/>
              <w:rPr>
                <w:rFonts w:ascii="Arial" w:hAnsi="Arial" w:cs="Arial"/>
                <w:sz w:val="20"/>
                <w:szCs w:val="20"/>
              </w:rPr>
            </w:pPr>
            <w:r w:rsidRPr="00B31493">
              <w:rPr>
                <w:rFonts w:ascii="Arial" w:hAnsi="Arial" w:cs="Arial"/>
                <w:sz w:val="20"/>
                <w:szCs w:val="20"/>
              </w:rPr>
              <w:t>(2.</w:t>
            </w:r>
            <w:r w:rsidR="00767254" w:rsidRPr="00B31493">
              <w:rPr>
                <w:rFonts w:ascii="Arial" w:hAnsi="Arial" w:cs="Arial"/>
                <w:sz w:val="20"/>
                <w:szCs w:val="20"/>
              </w:rPr>
              <w:t>467</w:t>
            </w:r>
            <w:r w:rsidRPr="00B31493">
              <w:rPr>
                <w:rFonts w:ascii="Arial" w:hAnsi="Arial" w:cs="Arial"/>
                <w:sz w:val="20"/>
                <w:szCs w:val="20"/>
              </w:rPr>
              <w:t>)</w:t>
            </w:r>
          </w:p>
        </w:tc>
      </w:tr>
      <w:tr w:rsidR="00444FFE" w:rsidRPr="00F81F78" w14:paraId="32F1ADF8" w14:textId="77777777" w:rsidTr="00C45AD0">
        <w:trPr>
          <w:cantSplit/>
          <w:trHeight w:hRule="exact" w:val="276"/>
          <w:jc w:val="center"/>
        </w:trPr>
        <w:tc>
          <w:tcPr>
            <w:tcW w:w="1413" w:type="dxa"/>
            <w:shd w:val="clear" w:color="auto" w:fill="FFFFFF"/>
            <w:vAlign w:val="center"/>
          </w:tcPr>
          <w:p w14:paraId="64E27D3F" w14:textId="77777777" w:rsidR="00444FFE" w:rsidRPr="00F81F78" w:rsidRDefault="00444FFE" w:rsidP="00444FFE">
            <w:pPr>
              <w:autoSpaceDE w:val="0"/>
              <w:autoSpaceDN w:val="0"/>
              <w:adjustRightInd w:val="0"/>
              <w:rPr>
                <w:rFonts w:ascii="Arial" w:hAnsi="Arial" w:cs="Arial"/>
                <w:sz w:val="20"/>
                <w:szCs w:val="20"/>
              </w:rPr>
            </w:pPr>
            <w:r w:rsidRPr="00F81F78">
              <w:rPr>
                <w:rFonts w:ascii="Arial" w:hAnsi="Arial" w:cs="Arial"/>
                <w:sz w:val="20"/>
                <w:szCs w:val="20"/>
              </w:rPr>
              <w:t>Móveis</w:t>
            </w:r>
            <w:r>
              <w:rPr>
                <w:rFonts w:ascii="Arial" w:hAnsi="Arial" w:cs="Arial"/>
                <w:sz w:val="20"/>
                <w:szCs w:val="20"/>
              </w:rPr>
              <w:t>/</w:t>
            </w:r>
            <w:proofErr w:type="spellStart"/>
            <w:r w:rsidRPr="00F81F78">
              <w:rPr>
                <w:rFonts w:ascii="Arial" w:hAnsi="Arial" w:cs="Arial"/>
                <w:sz w:val="20"/>
                <w:szCs w:val="20"/>
              </w:rPr>
              <w:t>Uten</w:t>
            </w:r>
            <w:r>
              <w:rPr>
                <w:rFonts w:ascii="Arial" w:hAnsi="Arial" w:cs="Arial"/>
                <w:sz w:val="20"/>
                <w:szCs w:val="20"/>
              </w:rPr>
              <w:t>s</w:t>
            </w:r>
            <w:proofErr w:type="spellEnd"/>
            <w:r>
              <w:rPr>
                <w:rFonts w:ascii="Arial" w:hAnsi="Arial" w:cs="Arial"/>
                <w:sz w:val="20"/>
                <w:szCs w:val="20"/>
              </w:rPr>
              <w:t>.</w:t>
            </w:r>
          </w:p>
        </w:tc>
        <w:tc>
          <w:tcPr>
            <w:tcW w:w="1134" w:type="dxa"/>
            <w:shd w:val="clear" w:color="auto" w:fill="FFFFFF"/>
          </w:tcPr>
          <w:p w14:paraId="5FEBD1D8" w14:textId="0F6AEE73" w:rsidR="00444FFE" w:rsidRPr="00F81F78"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(1.153)</w:t>
            </w:r>
          </w:p>
        </w:tc>
        <w:tc>
          <w:tcPr>
            <w:tcW w:w="992" w:type="dxa"/>
            <w:shd w:val="clear" w:color="auto" w:fill="FFFFFF"/>
          </w:tcPr>
          <w:p w14:paraId="74DE4440" w14:textId="68B1D6DB" w:rsidR="00444FFE" w:rsidRPr="00F81F78"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(25</w:t>
            </w:r>
            <w:r>
              <w:rPr>
                <w:rFonts w:ascii="Arial" w:hAnsi="Arial" w:cs="Arial"/>
                <w:sz w:val="20"/>
                <w:szCs w:val="20"/>
              </w:rPr>
              <w:t>8</w:t>
            </w:r>
            <w:r w:rsidRPr="00F81F78">
              <w:rPr>
                <w:rFonts w:ascii="Arial" w:hAnsi="Arial" w:cs="Arial"/>
                <w:sz w:val="20"/>
                <w:szCs w:val="20"/>
              </w:rPr>
              <w:t>)</w:t>
            </w:r>
          </w:p>
        </w:tc>
        <w:tc>
          <w:tcPr>
            <w:tcW w:w="709" w:type="dxa"/>
            <w:shd w:val="clear" w:color="auto" w:fill="FFFFFF"/>
          </w:tcPr>
          <w:p w14:paraId="2BE60C87" w14:textId="77777777" w:rsidR="00444FFE" w:rsidRPr="00F81F78" w:rsidRDefault="00444FFE" w:rsidP="00A567A5">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w:t>
            </w:r>
            <w:r w:rsidRPr="00F81F78">
              <w:rPr>
                <w:rFonts w:ascii="Arial" w:hAnsi="Arial" w:cs="Arial"/>
                <w:color w:val="000000"/>
                <w:sz w:val="20"/>
                <w:szCs w:val="20"/>
              </w:rPr>
              <w:t xml:space="preserve">                    77,00</w:t>
            </w:r>
          </w:p>
          <w:p w14:paraId="0DED43F6" w14:textId="7F3A5B9E" w:rsidR="00444FFE" w:rsidRPr="00F81F78" w:rsidRDefault="00444FFE" w:rsidP="00A567A5">
            <w:pPr>
              <w:autoSpaceDE w:val="0"/>
              <w:autoSpaceDN w:val="0"/>
              <w:adjustRightInd w:val="0"/>
              <w:jc w:val="right"/>
              <w:rPr>
                <w:rFonts w:ascii="Arial" w:hAnsi="Arial" w:cs="Arial"/>
                <w:sz w:val="20"/>
                <w:szCs w:val="20"/>
              </w:rPr>
            </w:pPr>
          </w:p>
        </w:tc>
        <w:tc>
          <w:tcPr>
            <w:tcW w:w="709" w:type="dxa"/>
            <w:shd w:val="clear" w:color="auto" w:fill="FFFFFF"/>
          </w:tcPr>
          <w:p w14:paraId="6254FFD1" w14:textId="58146ED6" w:rsidR="00444FFE" w:rsidRPr="00F81F78" w:rsidRDefault="00444FFE" w:rsidP="00A567A5">
            <w:pPr>
              <w:jc w:val="right"/>
              <w:rPr>
                <w:rFonts w:ascii="Arial" w:hAnsi="Arial" w:cs="Arial"/>
                <w:sz w:val="20"/>
                <w:szCs w:val="20"/>
              </w:rPr>
            </w:pPr>
            <w:r>
              <w:rPr>
                <w:rFonts w:ascii="Arial" w:hAnsi="Arial" w:cs="Arial"/>
                <w:sz w:val="20"/>
                <w:szCs w:val="20"/>
              </w:rPr>
              <w:t>-</w:t>
            </w:r>
          </w:p>
        </w:tc>
        <w:tc>
          <w:tcPr>
            <w:tcW w:w="1134" w:type="dxa"/>
            <w:shd w:val="clear" w:color="auto" w:fill="FFFFFF"/>
          </w:tcPr>
          <w:p w14:paraId="71E6F1C1" w14:textId="77840B52" w:rsidR="00444FFE" w:rsidRPr="00F81F78" w:rsidRDefault="00444FFE" w:rsidP="00A567A5">
            <w:pPr>
              <w:tabs>
                <w:tab w:val="center" w:pos="509"/>
                <w:tab w:val="right" w:pos="1019"/>
              </w:tabs>
              <w:autoSpaceDE w:val="0"/>
              <w:autoSpaceDN w:val="0"/>
              <w:adjustRightInd w:val="0"/>
              <w:jc w:val="right"/>
              <w:rPr>
                <w:rFonts w:ascii="Arial" w:hAnsi="Arial" w:cs="Arial"/>
                <w:sz w:val="20"/>
                <w:szCs w:val="20"/>
              </w:rPr>
            </w:pPr>
            <w:r w:rsidRPr="00F81F78">
              <w:rPr>
                <w:rFonts w:ascii="Arial" w:hAnsi="Arial" w:cs="Arial"/>
                <w:sz w:val="20"/>
                <w:szCs w:val="20"/>
              </w:rPr>
              <w:t>(1.</w:t>
            </w:r>
            <w:r>
              <w:rPr>
                <w:rFonts w:ascii="Arial" w:hAnsi="Arial" w:cs="Arial"/>
                <w:sz w:val="20"/>
                <w:szCs w:val="20"/>
              </w:rPr>
              <w:t>411</w:t>
            </w:r>
            <w:r w:rsidRPr="00F81F78">
              <w:rPr>
                <w:rFonts w:ascii="Arial" w:hAnsi="Arial" w:cs="Arial"/>
                <w:sz w:val="20"/>
                <w:szCs w:val="20"/>
              </w:rPr>
              <w:t>)</w:t>
            </w:r>
          </w:p>
        </w:tc>
        <w:tc>
          <w:tcPr>
            <w:tcW w:w="992" w:type="dxa"/>
            <w:shd w:val="clear" w:color="auto" w:fill="FFFFFF"/>
          </w:tcPr>
          <w:p w14:paraId="43D56A7B" w14:textId="529D1AA2" w:rsidR="00444FFE" w:rsidRPr="00F81F78"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(2</w:t>
            </w:r>
            <w:r w:rsidR="001C33EC">
              <w:rPr>
                <w:rFonts w:ascii="Arial" w:hAnsi="Arial" w:cs="Arial"/>
                <w:sz w:val="20"/>
                <w:szCs w:val="20"/>
              </w:rPr>
              <w:t>63</w:t>
            </w:r>
            <w:r w:rsidRPr="00F81F78">
              <w:rPr>
                <w:rFonts w:ascii="Arial" w:hAnsi="Arial" w:cs="Arial"/>
                <w:sz w:val="20"/>
                <w:szCs w:val="20"/>
              </w:rPr>
              <w:t>)</w:t>
            </w:r>
          </w:p>
        </w:tc>
        <w:tc>
          <w:tcPr>
            <w:tcW w:w="709" w:type="dxa"/>
            <w:shd w:val="clear" w:color="auto" w:fill="FFFFFF"/>
          </w:tcPr>
          <w:p w14:paraId="6FE38953" w14:textId="7FFC22DB" w:rsidR="00444FFE" w:rsidRPr="00F81F78" w:rsidRDefault="00444FFE" w:rsidP="00A567A5">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w:t>
            </w:r>
            <w:r w:rsidRPr="00F81F78">
              <w:rPr>
                <w:rFonts w:ascii="Arial" w:hAnsi="Arial" w:cs="Arial"/>
                <w:color w:val="000000"/>
                <w:sz w:val="20"/>
                <w:szCs w:val="20"/>
              </w:rPr>
              <w:t xml:space="preserve">                    77,00</w:t>
            </w:r>
          </w:p>
          <w:p w14:paraId="6D62C3C7" w14:textId="495F80F8" w:rsidR="00444FFE" w:rsidRPr="00F81F78" w:rsidRDefault="00444FFE" w:rsidP="00A567A5">
            <w:pPr>
              <w:jc w:val="right"/>
              <w:rPr>
                <w:rFonts w:ascii="Arial" w:hAnsi="Arial" w:cs="Arial"/>
                <w:sz w:val="20"/>
                <w:szCs w:val="20"/>
              </w:rPr>
            </w:pPr>
          </w:p>
        </w:tc>
        <w:tc>
          <w:tcPr>
            <w:tcW w:w="708" w:type="dxa"/>
            <w:shd w:val="clear" w:color="auto" w:fill="FFFFFF"/>
          </w:tcPr>
          <w:p w14:paraId="00FD93FF" w14:textId="45FD5ECE" w:rsidR="00444FFE" w:rsidRDefault="00444FFE" w:rsidP="00A567A5">
            <w:pPr>
              <w:jc w:val="right"/>
              <w:rPr>
                <w:rFonts w:ascii="Arial" w:hAnsi="Arial" w:cs="Arial"/>
                <w:sz w:val="20"/>
                <w:szCs w:val="20"/>
              </w:rPr>
            </w:pPr>
            <w:r>
              <w:rPr>
                <w:rFonts w:ascii="Arial" w:hAnsi="Arial" w:cs="Arial"/>
                <w:sz w:val="20"/>
                <w:szCs w:val="20"/>
              </w:rPr>
              <w:t>-</w:t>
            </w:r>
          </w:p>
        </w:tc>
        <w:tc>
          <w:tcPr>
            <w:tcW w:w="1276" w:type="dxa"/>
            <w:shd w:val="clear" w:color="auto" w:fill="FFFFFF"/>
          </w:tcPr>
          <w:p w14:paraId="1B2343ED" w14:textId="4B098148" w:rsidR="00444FFE" w:rsidRPr="00B31493" w:rsidRDefault="00444FFE" w:rsidP="00A567A5">
            <w:pPr>
              <w:jc w:val="right"/>
              <w:rPr>
                <w:rFonts w:ascii="Arial" w:hAnsi="Arial" w:cs="Arial"/>
                <w:sz w:val="20"/>
                <w:szCs w:val="20"/>
              </w:rPr>
            </w:pPr>
            <w:r w:rsidRPr="00B31493">
              <w:rPr>
                <w:rFonts w:ascii="Arial" w:hAnsi="Arial" w:cs="Arial"/>
                <w:sz w:val="20"/>
                <w:szCs w:val="20"/>
              </w:rPr>
              <w:t>(1.</w:t>
            </w:r>
            <w:r w:rsidR="006962F6" w:rsidRPr="00B31493">
              <w:rPr>
                <w:rFonts w:ascii="Arial" w:hAnsi="Arial" w:cs="Arial"/>
                <w:sz w:val="20"/>
                <w:szCs w:val="20"/>
              </w:rPr>
              <w:t>674</w:t>
            </w:r>
            <w:r w:rsidRPr="00B31493">
              <w:rPr>
                <w:rFonts w:ascii="Arial" w:hAnsi="Arial" w:cs="Arial"/>
                <w:sz w:val="20"/>
                <w:szCs w:val="20"/>
              </w:rPr>
              <w:t>)</w:t>
            </w:r>
          </w:p>
        </w:tc>
      </w:tr>
      <w:tr w:rsidR="00444FFE" w:rsidRPr="00F81F78" w14:paraId="716630BE" w14:textId="77777777" w:rsidTr="00C45AD0">
        <w:trPr>
          <w:cantSplit/>
          <w:trHeight w:hRule="exact" w:val="276"/>
          <w:jc w:val="center"/>
        </w:trPr>
        <w:tc>
          <w:tcPr>
            <w:tcW w:w="1413" w:type="dxa"/>
            <w:shd w:val="clear" w:color="auto" w:fill="FFFFFF"/>
            <w:vAlign w:val="center"/>
          </w:tcPr>
          <w:p w14:paraId="7CABE462" w14:textId="06D21F2D" w:rsidR="00444FFE" w:rsidRPr="00F81F78" w:rsidRDefault="00444FFE" w:rsidP="00444FFE">
            <w:pPr>
              <w:autoSpaceDE w:val="0"/>
              <w:autoSpaceDN w:val="0"/>
              <w:adjustRightInd w:val="0"/>
              <w:rPr>
                <w:rFonts w:ascii="Arial" w:hAnsi="Arial" w:cs="Arial"/>
                <w:sz w:val="20"/>
                <w:szCs w:val="20"/>
              </w:rPr>
            </w:pPr>
            <w:r w:rsidRPr="00F81F78">
              <w:rPr>
                <w:rFonts w:ascii="Arial" w:hAnsi="Arial" w:cs="Arial"/>
                <w:sz w:val="20"/>
                <w:szCs w:val="20"/>
              </w:rPr>
              <w:t>Veículos</w:t>
            </w:r>
          </w:p>
        </w:tc>
        <w:tc>
          <w:tcPr>
            <w:tcW w:w="1134" w:type="dxa"/>
            <w:shd w:val="clear" w:color="auto" w:fill="FFFFFF"/>
          </w:tcPr>
          <w:p w14:paraId="696591A0" w14:textId="048B86C1" w:rsidR="00444FFE"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(1.466)</w:t>
            </w:r>
          </w:p>
        </w:tc>
        <w:tc>
          <w:tcPr>
            <w:tcW w:w="992" w:type="dxa"/>
            <w:shd w:val="clear" w:color="auto" w:fill="FFFFFF"/>
          </w:tcPr>
          <w:p w14:paraId="78909FAE" w14:textId="6DFE79D5" w:rsidR="00444FFE"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(1</w:t>
            </w:r>
            <w:r>
              <w:rPr>
                <w:rFonts w:ascii="Arial" w:hAnsi="Arial" w:cs="Arial"/>
                <w:sz w:val="20"/>
                <w:szCs w:val="20"/>
              </w:rPr>
              <w:t>37</w:t>
            </w:r>
            <w:r w:rsidRPr="00F81F78">
              <w:rPr>
                <w:rFonts w:ascii="Arial" w:hAnsi="Arial" w:cs="Arial"/>
                <w:sz w:val="20"/>
                <w:szCs w:val="20"/>
              </w:rPr>
              <w:t>)</w:t>
            </w:r>
          </w:p>
        </w:tc>
        <w:tc>
          <w:tcPr>
            <w:tcW w:w="709" w:type="dxa"/>
            <w:shd w:val="clear" w:color="auto" w:fill="FFFFFF"/>
          </w:tcPr>
          <w:p w14:paraId="5F4AE061" w14:textId="1D39D2BB" w:rsidR="00444FFE" w:rsidRPr="00F81F78"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709" w:type="dxa"/>
            <w:shd w:val="clear" w:color="auto" w:fill="FFFFFF"/>
          </w:tcPr>
          <w:p w14:paraId="568EC0FA" w14:textId="785137DD" w:rsidR="00444FFE" w:rsidRPr="00F81F78" w:rsidRDefault="00444FFE" w:rsidP="00A567A5">
            <w:pPr>
              <w:jc w:val="right"/>
              <w:rPr>
                <w:rFonts w:ascii="Arial" w:hAnsi="Arial" w:cs="Arial"/>
                <w:sz w:val="20"/>
                <w:szCs w:val="20"/>
              </w:rPr>
            </w:pPr>
            <w:r w:rsidRPr="00F81F78">
              <w:rPr>
                <w:rFonts w:ascii="Arial" w:hAnsi="Arial" w:cs="Arial"/>
                <w:sz w:val="20"/>
                <w:szCs w:val="20"/>
              </w:rPr>
              <w:t>-</w:t>
            </w:r>
          </w:p>
        </w:tc>
        <w:tc>
          <w:tcPr>
            <w:tcW w:w="1134" w:type="dxa"/>
            <w:shd w:val="clear" w:color="auto" w:fill="FFFFFF"/>
          </w:tcPr>
          <w:p w14:paraId="3D8E2B8F" w14:textId="3AB69906" w:rsidR="00444FFE" w:rsidRPr="00F81F78"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(1.</w:t>
            </w:r>
            <w:r>
              <w:rPr>
                <w:rFonts w:ascii="Arial" w:hAnsi="Arial" w:cs="Arial"/>
                <w:sz w:val="20"/>
                <w:szCs w:val="20"/>
              </w:rPr>
              <w:t>603</w:t>
            </w:r>
            <w:r w:rsidRPr="00F81F78">
              <w:rPr>
                <w:rFonts w:ascii="Arial" w:hAnsi="Arial" w:cs="Arial"/>
                <w:sz w:val="20"/>
                <w:szCs w:val="20"/>
              </w:rPr>
              <w:t>)</w:t>
            </w:r>
          </w:p>
        </w:tc>
        <w:tc>
          <w:tcPr>
            <w:tcW w:w="992" w:type="dxa"/>
            <w:shd w:val="clear" w:color="auto" w:fill="FFFFFF"/>
          </w:tcPr>
          <w:p w14:paraId="1229E6A4" w14:textId="3A0940CF" w:rsidR="00444FFE" w:rsidRPr="00F81F78" w:rsidRDefault="00444FFE" w:rsidP="00A567A5">
            <w:pPr>
              <w:autoSpaceDE w:val="0"/>
              <w:autoSpaceDN w:val="0"/>
              <w:adjustRightInd w:val="0"/>
              <w:jc w:val="right"/>
              <w:rPr>
                <w:rFonts w:ascii="Arial" w:hAnsi="Arial" w:cs="Arial"/>
                <w:sz w:val="20"/>
                <w:szCs w:val="20"/>
              </w:rPr>
            </w:pPr>
            <w:r w:rsidRPr="00F81F78">
              <w:rPr>
                <w:rFonts w:ascii="Arial" w:hAnsi="Arial" w:cs="Arial"/>
                <w:sz w:val="20"/>
                <w:szCs w:val="20"/>
              </w:rPr>
              <w:t>(1</w:t>
            </w:r>
            <w:r>
              <w:rPr>
                <w:rFonts w:ascii="Arial" w:hAnsi="Arial" w:cs="Arial"/>
                <w:sz w:val="20"/>
                <w:szCs w:val="20"/>
              </w:rPr>
              <w:t>3</w:t>
            </w:r>
            <w:r w:rsidR="001C33EC">
              <w:rPr>
                <w:rFonts w:ascii="Arial" w:hAnsi="Arial" w:cs="Arial"/>
                <w:sz w:val="20"/>
                <w:szCs w:val="20"/>
              </w:rPr>
              <w:t>5</w:t>
            </w:r>
            <w:r w:rsidRPr="00F81F78">
              <w:rPr>
                <w:rFonts w:ascii="Arial" w:hAnsi="Arial" w:cs="Arial"/>
                <w:sz w:val="20"/>
                <w:szCs w:val="20"/>
              </w:rPr>
              <w:t>)</w:t>
            </w:r>
          </w:p>
        </w:tc>
        <w:tc>
          <w:tcPr>
            <w:tcW w:w="709" w:type="dxa"/>
            <w:shd w:val="clear" w:color="auto" w:fill="FFFFFF"/>
          </w:tcPr>
          <w:p w14:paraId="6C81E550" w14:textId="62D3877C" w:rsidR="00444FFE" w:rsidRPr="00F81F78" w:rsidRDefault="00444FFE" w:rsidP="00A567A5">
            <w:pPr>
              <w:jc w:val="right"/>
              <w:rPr>
                <w:rFonts w:ascii="Arial" w:hAnsi="Arial" w:cs="Arial"/>
                <w:sz w:val="20"/>
                <w:szCs w:val="20"/>
              </w:rPr>
            </w:pPr>
            <w:r w:rsidRPr="00F81F78">
              <w:rPr>
                <w:rFonts w:ascii="Arial" w:hAnsi="Arial" w:cs="Arial"/>
                <w:sz w:val="20"/>
                <w:szCs w:val="20"/>
              </w:rPr>
              <w:t>-</w:t>
            </w:r>
          </w:p>
        </w:tc>
        <w:tc>
          <w:tcPr>
            <w:tcW w:w="708" w:type="dxa"/>
            <w:shd w:val="clear" w:color="auto" w:fill="FFFFFF"/>
          </w:tcPr>
          <w:p w14:paraId="4E470FB2" w14:textId="1D4318E7" w:rsidR="00444FFE" w:rsidRDefault="00444FFE" w:rsidP="00A567A5">
            <w:pPr>
              <w:jc w:val="right"/>
              <w:rPr>
                <w:rFonts w:ascii="Arial" w:hAnsi="Arial" w:cs="Arial"/>
                <w:sz w:val="20"/>
                <w:szCs w:val="20"/>
              </w:rPr>
            </w:pPr>
            <w:r w:rsidRPr="00F81F78">
              <w:rPr>
                <w:rFonts w:ascii="Arial" w:hAnsi="Arial" w:cs="Arial"/>
                <w:sz w:val="20"/>
                <w:szCs w:val="20"/>
              </w:rPr>
              <w:t>-</w:t>
            </w:r>
          </w:p>
        </w:tc>
        <w:tc>
          <w:tcPr>
            <w:tcW w:w="1276" w:type="dxa"/>
            <w:shd w:val="clear" w:color="auto" w:fill="FFFFFF"/>
          </w:tcPr>
          <w:p w14:paraId="1731ED38" w14:textId="60E02DD5" w:rsidR="00444FFE" w:rsidRPr="00B31493" w:rsidRDefault="00444FFE" w:rsidP="00A567A5">
            <w:pPr>
              <w:jc w:val="right"/>
              <w:rPr>
                <w:rFonts w:ascii="Arial" w:hAnsi="Arial" w:cs="Arial"/>
                <w:sz w:val="20"/>
                <w:szCs w:val="20"/>
              </w:rPr>
            </w:pPr>
            <w:r w:rsidRPr="00B31493">
              <w:rPr>
                <w:rFonts w:ascii="Arial" w:hAnsi="Arial" w:cs="Arial"/>
                <w:sz w:val="20"/>
                <w:szCs w:val="20"/>
              </w:rPr>
              <w:t>(1.</w:t>
            </w:r>
            <w:r w:rsidR="00A53609" w:rsidRPr="00B31493">
              <w:rPr>
                <w:rFonts w:ascii="Arial" w:hAnsi="Arial" w:cs="Arial"/>
                <w:sz w:val="20"/>
                <w:szCs w:val="20"/>
              </w:rPr>
              <w:t>738</w:t>
            </w:r>
            <w:r w:rsidRPr="00B31493">
              <w:rPr>
                <w:rFonts w:ascii="Arial" w:hAnsi="Arial" w:cs="Arial"/>
                <w:sz w:val="20"/>
                <w:szCs w:val="20"/>
              </w:rPr>
              <w:t>)</w:t>
            </w:r>
          </w:p>
        </w:tc>
      </w:tr>
      <w:tr w:rsidR="007B3ACA" w:rsidRPr="00F81F78" w14:paraId="5B97BB90" w14:textId="77777777" w:rsidTr="00C45AD0">
        <w:trPr>
          <w:cantSplit/>
          <w:trHeight w:hRule="exact" w:val="305"/>
          <w:jc w:val="center"/>
        </w:trPr>
        <w:tc>
          <w:tcPr>
            <w:tcW w:w="1413" w:type="dxa"/>
            <w:shd w:val="clear" w:color="auto" w:fill="FFFFFF"/>
            <w:vAlign w:val="center"/>
          </w:tcPr>
          <w:p w14:paraId="7868DA16" w14:textId="77777777" w:rsidR="007B3ACA" w:rsidRPr="00F81F78" w:rsidRDefault="007B3ACA" w:rsidP="007B3ACA">
            <w:pPr>
              <w:autoSpaceDE w:val="0"/>
              <w:autoSpaceDN w:val="0"/>
              <w:adjustRightInd w:val="0"/>
              <w:rPr>
                <w:rFonts w:ascii="Arial" w:hAnsi="Arial" w:cs="Arial"/>
                <w:sz w:val="20"/>
                <w:szCs w:val="20"/>
              </w:rPr>
            </w:pPr>
            <w:r>
              <w:rPr>
                <w:rFonts w:ascii="Arial" w:hAnsi="Arial" w:cs="Arial"/>
                <w:sz w:val="20"/>
                <w:szCs w:val="20"/>
              </w:rPr>
              <w:t>P</w:t>
            </w:r>
            <w:r w:rsidRPr="00F81F78">
              <w:rPr>
                <w:rFonts w:ascii="Arial" w:hAnsi="Arial" w:cs="Arial"/>
                <w:sz w:val="20"/>
                <w:szCs w:val="20"/>
              </w:rPr>
              <w:t>roc.</w:t>
            </w:r>
            <w:r>
              <w:rPr>
                <w:rFonts w:ascii="Arial" w:hAnsi="Arial" w:cs="Arial"/>
                <w:sz w:val="20"/>
                <w:szCs w:val="20"/>
              </w:rPr>
              <w:t xml:space="preserve"> Dados</w:t>
            </w:r>
          </w:p>
        </w:tc>
        <w:tc>
          <w:tcPr>
            <w:tcW w:w="1134" w:type="dxa"/>
            <w:shd w:val="clear" w:color="auto" w:fill="FFFFFF"/>
          </w:tcPr>
          <w:p w14:paraId="698381F0" w14:textId="70BB6AD2"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(1.351)</w:t>
            </w:r>
          </w:p>
        </w:tc>
        <w:tc>
          <w:tcPr>
            <w:tcW w:w="992" w:type="dxa"/>
            <w:shd w:val="clear" w:color="auto" w:fill="FFFFFF"/>
          </w:tcPr>
          <w:p w14:paraId="751CCF71" w14:textId="33C03230"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r>
              <w:rPr>
                <w:rFonts w:ascii="Arial" w:hAnsi="Arial" w:cs="Arial"/>
                <w:sz w:val="20"/>
                <w:szCs w:val="20"/>
              </w:rPr>
              <w:t>411</w:t>
            </w:r>
            <w:r w:rsidRPr="00F81F78">
              <w:rPr>
                <w:rFonts w:ascii="Arial" w:hAnsi="Arial" w:cs="Arial"/>
                <w:sz w:val="20"/>
                <w:szCs w:val="20"/>
              </w:rPr>
              <w:t>)</w:t>
            </w:r>
          </w:p>
        </w:tc>
        <w:tc>
          <w:tcPr>
            <w:tcW w:w="709" w:type="dxa"/>
            <w:shd w:val="clear" w:color="auto" w:fill="FFFFFF"/>
          </w:tcPr>
          <w:p w14:paraId="6D4F1A88" w14:textId="56F33F1A" w:rsidR="007B3ACA" w:rsidRPr="00F81F78" w:rsidRDefault="007B3ACA"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709" w:type="dxa"/>
            <w:shd w:val="clear" w:color="auto" w:fill="FFFFFF"/>
          </w:tcPr>
          <w:p w14:paraId="0EB9D69C" w14:textId="42489290" w:rsidR="007B3ACA" w:rsidRPr="00F81F78" w:rsidRDefault="007B3ACA" w:rsidP="00A567A5">
            <w:pPr>
              <w:jc w:val="right"/>
              <w:rPr>
                <w:rFonts w:ascii="Arial" w:hAnsi="Arial" w:cs="Arial"/>
                <w:sz w:val="20"/>
                <w:szCs w:val="20"/>
              </w:rPr>
            </w:pPr>
            <w:r w:rsidRPr="00F81F78">
              <w:rPr>
                <w:rFonts w:ascii="Arial" w:hAnsi="Arial" w:cs="Arial"/>
                <w:sz w:val="20"/>
                <w:szCs w:val="20"/>
              </w:rPr>
              <w:t>-</w:t>
            </w:r>
          </w:p>
        </w:tc>
        <w:tc>
          <w:tcPr>
            <w:tcW w:w="1134" w:type="dxa"/>
            <w:shd w:val="clear" w:color="auto" w:fill="FFFFFF"/>
          </w:tcPr>
          <w:p w14:paraId="0A6AD440" w14:textId="7C22C7F1"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(1.</w:t>
            </w:r>
            <w:r>
              <w:rPr>
                <w:rFonts w:ascii="Arial" w:hAnsi="Arial" w:cs="Arial"/>
                <w:sz w:val="20"/>
                <w:szCs w:val="20"/>
              </w:rPr>
              <w:t>762</w:t>
            </w:r>
            <w:r w:rsidRPr="00F81F78">
              <w:rPr>
                <w:rFonts w:ascii="Arial" w:hAnsi="Arial" w:cs="Arial"/>
                <w:sz w:val="20"/>
                <w:szCs w:val="20"/>
              </w:rPr>
              <w:t>)</w:t>
            </w:r>
          </w:p>
        </w:tc>
        <w:tc>
          <w:tcPr>
            <w:tcW w:w="992" w:type="dxa"/>
            <w:shd w:val="clear" w:color="auto" w:fill="FFFFFF"/>
          </w:tcPr>
          <w:p w14:paraId="3F5D49DB" w14:textId="33432C24"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r w:rsidR="001C33EC">
              <w:rPr>
                <w:rFonts w:ascii="Arial" w:hAnsi="Arial" w:cs="Arial"/>
                <w:sz w:val="20"/>
                <w:szCs w:val="20"/>
              </w:rPr>
              <w:t>525</w:t>
            </w:r>
            <w:r w:rsidRPr="00F81F78">
              <w:rPr>
                <w:rFonts w:ascii="Arial" w:hAnsi="Arial" w:cs="Arial"/>
                <w:sz w:val="20"/>
                <w:szCs w:val="20"/>
              </w:rPr>
              <w:t>)</w:t>
            </w:r>
          </w:p>
        </w:tc>
        <w:tc>
          <w:tcPr>
            <w:tcW w:w="709" w:type="dxa"/>
            <w:shd w:val="clear" w:color="auto" w:fill="FFFFFF"/>
          </w:tcPr>
          <w:p w14:paraId="78E72FA5" w14:textId="7ACE782E" w:rsidR="007B3ACA" w:rsidRPr="00F81F78" w:rsidRDefault="007B3ACA" w:rsidP="00A567A5">
            <w:pPr>
              <w:jc w:val="right"/>
              <w:rPr>
                <w:rFonts w:ascii="Arial" w:hAnsi="Arial" w:cs="Arial"/>
                <w:sz w:val="20"/>
                <w:szCs w:val="20"/>
              </w:rPr>
            </w:pPr>
            <w:r>
              <w:rPr>
                <w:rFonts w:ascii="Arial" w:hAnsi="Arial" w:cs="Arial"/>
                <w:sz w:val="20"/>
                <w:szCs w:val="20"/>
              </w:rPr>
              <w:t>-</w:t>
            </w:r>
          </w:p>
        </w:tc>
        <w:tc>
          <w:tcPr>
            <w:tcW w:w="708" w:type="dxa"/>
            <w:shd w:val="clear" w:color="auto" w:fill="FFFFFF"/>
          </w:tcPr>
          <w:p w14:paraId="581BCC05" w14:textId="49463F8C" w:rsidR="007B3ACA" w:rsidRDefault="007B3ACA" w:rsidP="00A567A5">
            <w:pPr>
              <w:jc w:val="right"/>
              <w:rPr>
                <w:rFonts w:ascii="Arial" w:hAnsi="Arial" w:cs="Arial"/>
                <w:sz w:val="20"/>
                <w:szCs w:val="20"/>
              </w:rPr>
            </w:pPr>
            <w:r w:rsidRPr="00F81F78">
              <w:rPr>
                <w:rFonts w:ascii="Arial" w:hAnsi="Arial" w:cs="Arial"/>
                <w:sz w:val="20"/>
                <w:szCs w:val="20"/>
              </w:rPr>
              <w:t>-</w:t>
            </w:r>
          </w:p>
        </w:tc>
        <w:tc>
          <w:tcPr>
            <w:tcW w:w="1276" w:type="dxa"/>
            <w:shd w:val="clear" w:color="auto" w:fill="FFFFFF"/>
          </w:tcPr>
          <w:p w14:paraId="3D6EB80E" w14:textId="24044EBF" w:rsidR="007B3ACA" w:rsidRPr="00B31493" w:rsidRDefault="007B3ACA" w:rsidP="00A567A5">
            <w:pPr>
              <w:jc w:val="right"/>
              <w:rPr>
                <w:rFonts w:ascii="Arial" w:hAnsi="Arial" w:cs="Arial"/>
                <w:sz w:val="20"/>
                <w:szCs w:val="20"/>
              </w:rPr>
            </w:pPr>
            <w:r w:rsidRPr="00B31493">
              <w:rPr>
                <w:rFonts w:ascii="Arial" w:hAnsi="Arial" w:cs="Arial"/>
                <w:sz w:val="20"/>
                <w:szCs w:val="20"/>
              </w:rPr>
              <w:t>(</w:t>
            </w:r>
            <w:r w:rsidR="00D254E4" w:rsidRPr="00B31493">
              <w:rPr>
                <w:rFonts w:ascii="Arial" w:hAnsi="Arial" w:cs="Arial"/>
                <w:sz w:val="20"/>
                <w:szCs w:val="20"/>
              </w:rPr>
              <w:t>2</w:t>
            </w:r>
            <w:r w:rsidRPr="00B31493">
              <w:rPr>
                <w:rFonts w:ascii="Arial" w:hAnsi="Arial" w:cs="Arial"/>
                <w:sz w:val="20"/>
                <w:szCs w:val="20"/>
              </w:rPr>
              <w:t>.</w:t>
            </w:r>
            <w:r w:rsidR="00655432" w:rsidRPr="00B31493">
              <w:rPr>
                <w:rFonts w:ascii="Arial" w:hAnsi="Arial" w:cs="Arial"/>
                <w:sz w:val="20"/>
                <w:szCs w:val="20"/>
              </w:rPr>
              <w:t>287</w:t>
            </w:r>
            <w:r w:rsidRPr="00B31493">
              <w:rPr>
                <w:rFonts w:ascii="Arial" w:hAnsi="Arial" w:cs="Arial"/>
                <w:sz w:val="20"/>
                <w:szCs w:val="20"/>
              </w:rPr>
              <w:t>)</w:t>
            </w:r>
          </w:p>
        </w:tc>
      </w:tr>
      <w:tr w:rsidR="007B3ACA" w:rsidRPr="00F81F78" w14:paraId="235210E0" w14:textId="77777777" w:rsidTr="00C45AD0">
        <w:trPr>
          <w:cantSplit/>
          <w:trHeight w:hRule="exact" w:val="268"/>
          <w:jc w:val="center"/>
        </w:trPr>
        <w:tc>
          <w:tcPr>
            <w:tcW w:w="1413" w:type="dxa"/>
            <w:shd w:val="clear" w:color="auto" w:fill="FFFFFF"/>
            <w:vAlign w:val="center"/>
          </w:tcPr>
          <w:p w14:paraId="67037247" w14:textId="77777777" w:rsidR="007B3ACA" w:rsidRPr="00F81F78" w:rsidRDefault="007B3ACA" w:rsidP="007B3ACA">
            <w:pPr>
              <w:autoSpaceDE w:val="0"/>
              <w:autoSpaceDN w:val="0"/>
              <w:adjustRightInd w:val="0"/>
              <w:rPr>
                <w:rFonts w:ascii="Arial" w:hAnsi="Arial" w:cs="Arial"/>
                <w:sz w:val="20"/>
                <w:szCs w:val="20"/>
              </w:rPr>
            </w:pPr>
            <w:r w:rsidRPr="00F81F78">
              <w:rPr>
                <w:rFonts w:ascii="Arial" w:hAnsi="Arial" w:cs="Arial"/>
                <w:sz w:val="20"/>
                <w:szCs w:val="20"/>
              </w:rPr>
              <w:t>Rede</w:t>
            </w:r>
          </w:p>
        </w:tc>
        <w:tc>
          <w:tcPr>
            <w:tcW w:w="1134" w:type="dxa"/>
            <w:shd w:val="clear" w:color="auto" w:fill="FFFFFF"/>
          </w:tcPr>
          <w:p w14:paraId="0A440E60" w14:textId="0754E9FE"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(104.463)</w:t>
            </w:r>
          </w:p>
        </w:tc>
        <w:tc>
          <w:tcPr>
            <w:tcW w:w="992" w:type="dxa"/>
            <w:shd w:val="clear" w:color="auto" w:fill="FFFFFF"/>
          </w:tcPr>
          <w:p w14:paraId="6FE820A9" w14:textId="3D51B34E"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(1</w:t>
            </w:r>
            <w:r>
              <w:rPr>
                <w:rFonts w:ascii="Arial" w:hAnsi="Arial" w:cs="Arial"/>
                <w:sz w:val="20"/>
                <w:szCs w:val="20"/>
              </w:rPr>
              <w:t>7.258</w:t>
            </w:r>
            <w:r w:rsidRPr="00F81F78">
              <w:rPr>
                <w:rFonts w:ascii="Arial" w:hAnsi="Arial" w:cs="Arial"/>
                <w:sz w:val="20"/>
                <w:szCs w:val="20"/>
              </w:rPr>
              <w:t>)</w:t>
            </w:r>
          </w:p>
        </w:tc>
        <w:tc>
          <w:tcPr>
            <w:tcW w:w="709" w:type="dxa"/>
            <w:shd w:val="clear" w:color="auto" w:fill="FFFFFF"/>
          </w:tcPr>
          <w:p w14:paraId="3739DE8B" w14:textId="4BDDAFF6" w:rsidR="007B3ACA" w:rsidRPr="00F81F78" w:rsidRDefault="007B3ACA" w:rsidP="00A567A5">
            <w:pPr>
              <w:autoSpaceDE w:val="0"/>
              <w:autoSpaceDN w:val="0"/>
              <w:adjustRightInd w:val="0"/>
              <w:jc w:val="right"/>
              <w:rPr>
                <w:rFonts w:ascii="Arial" w:hAnsi="Arial" w:cs="Arial"/>
                <w:sz w:val="20"/>
                <w:szCs w:val="20"/>
              </w:rPr>
            </w:pPr>
            <w:r>
              <w:rPr>
                <w:rFonts w:ascii="Arial" w:hAnsi="Arial" w:cs="Arial"/>
                <w:sz w:val="20"/>
                <w:szCs w:val="20"/>
              </w:rPr>
              <w:t>428</w:t>
            </w:r>
          </w:p>
        </w:tc>
        <w:tc>
          <w:tcPr>
            <w:tcW w:w="709" w:type="dxa"/>
            <w:shd w:val="clear" w:color="auto" w:fill="FFFFFF"/>
          </w:tcPr>
          <w:p w14:paraId="421B4ABF" w14:textId="1FD58008" w:rsidR="007B3ACA" w:rsidRPr="00F81F78" w:rsidRDefault="007B3ACA" w:rsidP="00A567A5">
            <w:pPr>
              <w:jc w:val="right"/>
              <w:rPr>
                <w:rFonts w:ascii="Arial" w:hAnsi="Arial" w:cs="Arial"/>
                <w:sz w:val="20"/>
                <w:szCs w:val="20"/>
              </w:rPr>
            </w:pPr>
            <w:r>
              <w:rPr>
                <w:rFonts w:ascii="Arial" w:hAnsi="Arial" w:cs="Arial"/>
                <w:sz w:val="20"/>
                <w:szCs w:val="20"/>
              </w:rPr>
              <w:t>1</w:t>
            </w:r>
          </w:p>
        </w:tc>
        <w:tc>
          <w:tcPr>
            <w:tcW w:w="1134" w:type="dxa"/>
            <w:shd w:val="clear" w:color="auto" w:fill="FFFFFF"/>
          </w:tcPr>
          <w:p w14:paraId="2C0F4978" w14:textId="614C9699" w:rsidR="007B3ACA" w:rsidRPr="00F81F78" w:rsidRDefault="007B3ACA" w:rsidP="00A567A5">
            <w:pPr>
              <w:jc w:val="right"/>
              <w:rPr>
                <w:rFonts w:ascii="Arial" w:hAnsi="Arial" w:cs="Arial"/>
                <w:sz w:val="20"/>
                <w:szCs w:val="20"/>
              </w:rPr>
            </w:pPr>
            <w:r w:rsidRPr="00F81F78">
              <w:rPr>
                <w:rFonts w:ascii="Arial" w:hAnsi="Arial" w:cs="Arial"/>
                <w:sz w:val="20"/>
                <w:szCs w:val="20"/>
              </w:rPr>
              <w:t>(1</w:t>
            </w:r>
            <w:r>
              <w:rPr>
                <w:rFonts w:ascii="Arial" w:hAnsi="Arial" w:cs="Arial"/>
                <w:sz w:val="20"/>
                <w:szCs w:val="20"/>
              </w:rPr>
              <w:t>21.292</w:t>
            </w:r>
            <w:r w:rsidRPr="00F81F78">
              <w:rPr>
                <w:rFonts w:ascii="Arial" w:hAnsi="Arial" w:cs="Arial"/>
                <w:sz w:val="20"/>
                <w:szCs w:val="20"/>
              </w:rPr>
              <w:t>)</w:t>
            </w:r>
          </w:p>
        </w:tc>
        <w:tc>
          <w:tcPr>
            <w:tcW w:w="992" w:type="dxa"/>
            <w:shd w:val="clear" w:color="auto" w:fill="FFFFFF"/>
          </w:tcPr>
          <w:p w14:paraId="61825064" w14:textId="5D4179E8" w:rsidR="007B3ACA" w:rsidRPr="00F81F78" w:rsidRDefault="007B3ACA" w:rsidP="00A567A5">
            <w:pPr>
              <w:jc w:val="right"/>
              <w:rPr>
                <w:rFonts w:ascii="Arial" w:hAnsi="Arial" w:cs="Arial"/>
                <w:sz w:val="20"/>
                <w:szCs w:val="20"/>
              </w:rPr>
            </w:pPr>
            <w:r w:rsidRPr="00F81F78">
              <w:rPr>
                <w:rFonts w:ascii="Arial" w:hAnsi="Arial" w:cs="Arial"/>
                <w:sz w:val="20"/>
                <w:szCs w:val="20"/>
              </w:rPr>
              <w:t>(</w:t>
            </w:r>
            <w:r w:rsidR="001C33EC">
              <w:rPr>
                <w:rFonts w:ascii="Arial" w:hAnsi="Arial" w:cs="Arial"/>
                <w:sz w:val="20"/>
                <w:szCs w:val="20"/>
              </w:rPr>
              <w:t>18.74</w:t>
            </w:r>
            <w:r w:rsidR="009B27A3">
              <w:rPr>
                <w:rFonts w:ascii="Arial" w:hAnsi="Arial" w:cs="Arial"/>
                <w:sz w:val="20"/>
                <w:szCs w:val="20"/>
              </w:rPr>
              <w:t>4</w:t>
            </w:r>
            <w:r w:rsidRPr="00F81F78">
              <w:rPr>
                <w:rFonts w:ascii="Arial" w:hAnsi="Arial" w:cs="Arial"/>
                <w:sz w:val="20"/>
                <w:szCs w:val="20"/>
              </w:rPr>
              <w:t>)</w:t>
            </w:r>
          </w:p>
        </w:tc>
        <w:tc>
          <w:tcPr>
            <w:tcW w:w="709" w:type="dxa"/>
            <w:shd w:val="clear" w:color="auto" w:fill="FFFFFF"/>
          </w:tcPr>
          <w:p w14:paraId="5F52F753" w14:textId="155CCC02" w:rsidR="007B3ACA" w:rsidRPr="00F81F78" w:rsidRDefault="001C33EC" w:rsidP="00A567A5">
            <w:pPr>
              <w:jc w:val="right"/>
              <w:rPr>
                <w:rFonts w:ascii="Arial" w:hAnsi="Arial" w:cs="Arial"/>
                <w:sz w:val="20"/>
                <w:szCs w:val="20"/>
              </w:rPr>
            </w:pPr>
            <w:r>
              <w:rPr>
                <w:rFonts w:ascii="Arial" w:hAnsi="Arial" w:cs="Arial"/>
                <w:sz w:val="20"/>
                <w:szCs w:val="20"/>
              </w:rPr>
              <w:t>-</w:t>
            </w:r>
          </w:p>
        </w:tc>
        <w:tc>
          <w:tcPr>
            <w:tcW w:w="708" w:type="dxa"/>
            <w:shd w:val="clear" w:color="auto" w:fill="FFFFFF"/>
          </w:tcPr>
          <w:p w14:paraId="0CE713AE" w14:textId="224C1BEB" w:rsidR="007B3ACA" w:rsidRDefault="001C33EC" w:rsidP="00A567A5">
            <w:pPr>
              <w:jc w:val="right"/>
              <w:rPr>
                <w:rFonts w:ascii="Arial" w:hAnsi="Arial" w:cs="Arial"/>
                <w:sz w:val="20"/>
                <w:szCs w:val="20"/>
              </w:rPr>
            </w:pPr>
            <w:r>
              <w:rPr>
                <w:rFonts w:ascii="Arial" w:hAnsi="Arial" w:cs="Arial"/>
                <w:sz w:val="20"/>
                <w:szCs w:val="20"/>
              </w:rPr>
              <w:t>594</w:t>
            </w:r>
          </w:p>
        </w:tc>
        <w:tc>
          <w:tcPr>
            <w:tcW w:w="1276" w:type="dxa"/>
            <w:shd w:val="clear" w:color="auto" w:fill="FFFFFF"/>
          </w:tcPr>
          <w:p w14:paraId="17EABC9A" w14:textId="63D0CF72" w:rsidR="007B3ACA" w:rsidRPr="00B31493" w:rsidRDefault="007B3ACA" w:rsidP="00A567A5">
            <w:pPr>
              <w:jc w:val="right"/>
              <w:rPr>
                <w:rFonts w:ascii="Arial" w:hAnsi="Arial" w:cs="Arial"/>
                <w:sz w:val="20"/>
                <w:szCs w:val="20"/>
              </w:rPr>
            </w:pPr>
            <w:r w:rsidRPr="00B31493">
              <w:rPr>
                <w:rFonts w:ascii="Arial" w:hAnsi="Arial" w:cs="Arial"/>
                <w:sz w:val="20"/>
                <w:szCs w:val="20"/>
              </w:rPr>
              <w:t>(1</w:t>
            </w:r>
            <w:r w:rsidR="004F69A4" w:rsidRPr="00B31493">
              <w:rPr>
                <w:rFonts w:ascii="Arial" w:hAnsi="Arial" w:cs="Arial"/>
                <w:sz w:val="20"/>
                <w:szCs w:val="20"/>
              </w:rPr>
              <w:t>39</w:t>
            </w:r>
            <w:r w:rsidRPr="00B31493">
              <w:rPr>
                <w:rFonts w:ascii="Arial" w:hAnsi="Arial" w:cs="Arial"/>
                <w:sz w:val="20"/>
                <w:szCs w:val="20"/>
              </w:rPr>
              <w:t>.</w:t>
            </w:r>
            <w:r w:rsidR="004F69A4" w:rsidRPr="00B31493">
              <w:rPr>
                <w:rFonts w:ascii="Arial" w:hAnsi="Arial" w:cs="Arial"/>
                <w:sz w:val="20"/>
                <w:szCs w:val="20"/>
              </w:rPr>
              <w:t>44</w:t>
            </w:r>
            <w:r w:rsidR="009B27A3" w:rsidRPr="00B31493">
              <w:rPr>
                <w:rFonts w:ascii="Arial" w:hAnsi="Arial" w:cs="Arial"/>
                <w:sz w:val="20"/>
                <w:szCs w:val="20"/>
              </w:rPr>
              <w:t>2</w:t>
            </w:r>
            <w:r w:rsidRPr="00B31493">
              <w:rPr>
                <w:rFonts w:ascii="Arial" w:hAnsi="Arial" w:cs="Arial"/>
                <w:sz w:val="20"/>
                <w:szCs w:val="20"/>
              </w:rPr>
              <w:t>)</w:t>
            </w:r>
          </w:p>
        </w:tc>
      </w:tr>
      <w:tr w:rsidR="007B3ACA" w:rsidRPr="00F81F78" w14:paraId="443C992C" w14:textId="77777777" w:rsidTr="00C45AD0">
        <w:trPr>
          <w:cantSplit/>
          <w:trHeight w:hRule="exact" w:val="276"/>
          <w:jc w:val="center"/>
        </w:trPr>
        <w:tc>
          <w:tcPr>
            <w:tcW w:w="1413" w:type="dxa"/>
            <w:shd w:val="clear" w:color="auto" w:fill="FFFFFF"/>
            <w:vAlign w:val="center"/>
          </w:tcPr>
          <w:p w14:paraId="1E5E2C4E" w14:textId="77777777" w:rsidR="007B3ACA" w:rsidRPr="00F81F78" w:rsidRDefault="007B3ACA" w:rsidP="007B3ACA">
            <w:pPr>
              <w:autoSpaceDE w:val="0"/>
              <w:autoSpaceDN w:val="0"/>
              <w:adjustRightInd w:val="0"/>
              <w:rPr>
                <w:rFonts w:ascii="Arial" w:hAnsi="Arial" w:cs="Arial"/>
                <w:sz w:val="20"/>
                <w:szCs w:val="20"/>
              </w:rPr>
            </w:pPr>
            <w:proofErr w:type="spellStart"/>
            <w:proofErr w:type="gramStart"/>
            <w:r w:rsidRPr="00F81F78">
              <w:rPr>
                <w:rFonts w:ascii="Arial" w:hAnsi="Arial" w:cs="Arial"/>
                <w:sz w:val="20"/>
                <w:szCs w:val="20"/>
              </w:rPr>
              <w:t>Máqu</w:t>
            </w:r>
            <w:r>
              <w:rPr>
                <w:rFonts w:ascii="Arial" w:hAnsi="Arial" w:cs="Arial"/>
                <w:sz w:val="20"/>
                <w:szCs w:val="20"/>
              </w:rPr>
              <w:t>i</w:t>
            </w:r>
            <w:proofErr w:type="spellEnd"/>
            <w:r>
              <w:rPr>
                <w:rFonts w:ascii="Arial" w:hAnsi="Arial" w:cs="Arial"/>
                <w:sz w:val="20"/>
                <w:szCs w:val="20"/>
              </w:rPr>
              <w:t>./</w:t>
            </w:r>
            <w:proofErr w:type="spellStart"/>
            <w:proofErr w:type="gramEnd"/>
            <w:r w:rsidRPr="00F81F78">
              <w:rPr>
                <w:rFonts w:ascii="Arial" w:hAnsi="Arial" w:cs="Arial"/>
                <w:sz w:val="20"/>
                <w:szCs w:val="20"/>
              </w:rPr>
              <w:t>Equip</w:t>
            </w:r>
            <w:proofErr w:type="spellEnd"/>
            <w:r>
              <w:rPr>
                <w:rFonts w:ascii="Arial" w:hAnsi="Arial" w:cs="Arial"/>
                <w:sz w:val="20"/>
                <w:szCs w:val="20"/>
              </w:rPr>
              <w:t>.</w:t>
            </w:r>
          </w:p>
        </w:tc>
        <w:tc>
          <w:tcPr>
            <w:tcW w:w="1134" w:type="dxa"/>
            <w:shd w:val="clear" w:color="auto" w:fill="FFFFFF"/>
          </w:tcPr>
          <w:p w14:paraId="1DD67864" w14:textId="50E5A0C5"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(2.445)</w:t>
            </w:r>
          </w:p>
        </w:tc>
        <w:tc>
          <w:tcPr>
            <w:tcW w:w="992" w:type="dxa"/>
            <w:shd w:val="clear" w:color="auto" w:fill="FFFFFF"/>
          </w:tcPr>
          <w:p w14:paraId="47D555D1" w14:textId="1A75C0A5"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r>
              <w:rPr>
                <w:rFonts w:ascii="Arial" w:hAnsi="Arial" w:cs="Arial"/>
                <w:sz w:val="20"/>
                <w:szCs w:val="20"/>
              </w:rPr>
              <w:t>487</w:t>
            </w:r>
            <w:r w:rsidRPr="00F81F78">
              <w:rPr>
                <w:rFonts w:ascii="Arial" w:hAnsi="Arial" w:cs="Arial"/>
                <w:sz w:val="20"/>
                <w:szCs w:val="20"/>
              </w:rPr>
              <w:t>)</w:t>
            </w:r>
          </w:p>
        </w:tc>
        <w:tc>
          <w:tcPr>
            <w:tcW w:w="709" w:type="dxa"/>
            <w:shd w:val="clear" w:color="auto" w:fill="FFFFFF"/>
          </w:tcPr>
          <w:p w14:paraId="5E4A0353" w14:textId="2AFF9460" w:rsidR="007B3ACA" w:rsidRPr="00F81F78" w:rsidRDefault="007B3ACA" w:rsidP="00A567A5">
            <w:pPr>
              <w:autoSpaceDE w:val="0"/>
              <w:autoSpaceDN w:val="0"/>
              <w:adjustRightInd w:val="0"/>
              <w:jc w:val="right"/>
              <w:rPr>
                <w:rFonts w:ascii="Arial" w:hAnsi="Arial" w:cs="Arial"/>
                <w:sz w:val="20"/>
                <w:szCs w:val="20"/>
              </w:rPr>
            </w:pPr>
            <w:r>
              <w:rPr>
                <w:rFonts w:ascii="Arial" w:hAnsi="Arial" w:cs="Arial"/>
                <w:sz w:val="20"/>
                <w:szCs w:val="20"/>
              </w:rPr>
              <w:t>-</w:t>
            </w:r>
          </w:p>
        </w:tc>
        <w:tc>
          <w:tcPr>
            <w:tcW w:w="709" w:type="dxa"/>
            <w:shd w:val="clear" w:color="auto" w:fill="FFFFFF"/>
          </w:tcPr>
          <w:p w14:paraId="586E5D2B" w14:textId="20366F34" w:rsidR="007B3ACA" w:rsidRPr="00F81F78" w:rsidRDefault="007B3ACA" w:rsidP="00A567A5">
            <w:pPr>
              <w:jc w:val="right"/>
              <w:rPr>
                <w:rFonts w:ascii="Arial" w:hAnsi="Arial" w:cs="Arial"/>
                <w:sz w:val="20"/>
                <w:szCs w:val="20"/>
              </w:rPr>
            </w:pPr>
            <w:r w:rsidRPr="00F81F78">
              <w:rPr>
                <w:rFonts w:ascii="Arial" w:hAnsi="Arial" w:cs="Arial"/>
                <w:sz w:val="20"/>
                <w:szCs w:val="20"/>
              </w:rPr>
              <w:t>-</w:t>
            </w:r>
          </w:p>
        </w:tc>
        <w:tc>
          <w:tcPr>
            <w:tcW w:w="1134" w:type="dxa"/>
            <w:shd w:val="clear" w:color="auto" w:fill="FFFFFF"/>
          </w:tcPr>
          <w:p w14:paraId="1CF9288B" w14:textId="224F1D58"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(2.</w:t>
            </w:r>
            <w:r>
              <w:rPr>
                <w:rFonts w:ascii="Arial" w:hAnsi="Arial" w:cs="Arial"/>
                <w:sz w:val="20"/>
                <w:szCs w:val="20"/>
              </w:rPr>
              <w:t>932</w:t>
            </w:r>
            <w:r w:rsidRPr="00F81F78">
              <w:rPr>
                <w:rFonts w:ascii="Arial" w:hAnsi="Arial" w:cs="Arial"/>
                <w:sz w:val="20"/>
                <w:szCs w:val="20"/>
              </w:rPr>
              <w:t>)</w:t>
            </w:r>
          </w:p>
        </w:tc>
        <w:tc>
          <w:tcPr>
            <w:tcW w:w="992" w:type="dxa"/>
            <w:shd w:val="clear" w:color="auto" w:fill="FFFFFF"/>
          </w:tcPr>
          <w:p w14:paraId="1D9521E2" w14:textId="2C90BBC7"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r w:rsidR="001C33EC">
              <w:rPr>
                <w:rFonts w:ascii="Arial" w:hAnsi="Arial" w:cs="Arial"/>
                <w:sz w:val="20"/>
                <w:szCs w:val="20"/>
              </w:rPr>
              <w:t>519</w:t>
            </w:r>
            <w:r w:rsidRPr="00F81F78">
              <w:rPr>
                <w:rFonts w:ascii="Arial" w:hAnsi="Arial" w:cs="Arial"/>
                <w:sz w:val="20"/>
                <w:szCs w:val="20"/>
              </w:rPr>
              <w:t>)</w:t>
            </w:r>
          </w:p>
        </w:tc>
        <w:tc>
          <w:tcPr>
            <w:tcW w:w="709" w:type="dxa"/>
            <w:shd w:val="clear" w:color="auto" w:fill="FFFFFF"/>
          </w:tcPr>
          <w:p w14:paraId="7D419637" w14:textId="7F54A176" w:rsidR="007B3ACA" w:rsidRPr="00F81F78" w:rsidRDefault="007B3ACA" w:rsidP="00A567A5">
            <w:pPr>
              <w:jc w:val="right"/>
              <w:rPr>
                <w:rFonts w:ascii="Arial" w:hAnsi="Arial" w:cs="Arial"/>
                <w:sz w:val="20"/>
                <w:szCs w:val="20"/>
              </w:rPr>
            </w:pPr>
            <w:r>
              <w:rPr>
                <w:rFonts w:ascii="Arial" w:hAnsi="Arial" w:cs="Arial"/>
                <w:sz w:val="20"/>
                <w:szCs w:val="20"/>
              </w:rPr>
              <w:t>-</w:t>
            </w:r>
          </w:p>
        </w:tc>
        <w:tc>
          <w:tcPr>
            <w:tcW w:w="708" w:type="dxa"/>
            <w:shd w:val="clear" w:color="auto" w:fill="FFFFFF"/>
          </w:tcPr>
          <w:p w14:paraId="582CC83F" w14:textId="5DD30B0B" w:rsidR="007B3ACA" w:rsidRDefault="001C33EC" w:rsidP="00A567A5">
            <w:pPr>
              <w:jc w:val="right"/>
              <w:rPr>
                <w:rFonts w:ascii="Arial" w:hAnsi="Arial" w:cs="Arial"/>
                <w:sz w:val="20"/>
                <w:szCs w:val="20"/>
              </w:rPr>
            </w:pPr>
            <w:r>
              <w:rPr>
                <w:rFonts w:ascii="Arial" w:hAnsi="Arial" w:cs="Arial"/>
                <w:sz w:val="20"/>
                <w:szCs w:val="20"/>
              </w:rPr>
              <w:t>1</w:t>
            </w:r>
          </w:p>
        </w:tc>
        <w:tc>
          <w:tcPr>
            <w:tcW w:w="1276" w:type="dxa"/>
            <w:shd w:val="clear" w:color="auto" w:fill="FFFFFF"/>
          </w:tcPr>
          <w:p w14:paraId="490AF3ED" w14:textId="1FCEC6E7" w:rsidR="007B3ACA" w:rsidRPr="00B31493" w:rsidRDefault="007B3ACA" w:rsidP="00A567A5">
            <w:pPr>
              <w:jc w:val="right"/>
              <w:rPr>
                <w:rFonts w:ascii="Arial" w:hAnsi="Arial" w:cs="Arial"/>
                <w:sz w:val="20"/>
                <w:szCs w:val="20"/>
              </w:rPr>
            </w:pPr>
            <w:r w:rsidRPr="00B31493">
              <w:rPr>
                <w:rFonts w:ascii="Arial" w:hAnsi="Arial" w:cs="Arial"/>
                <w:sz w:val="20"/>
                <w:szCs w:val="20"/>
              </w:rPr>
              <w:t>(</w:t>
            </w:r>
            <w:r w:rsidR="00F545D2" w:rsidRPr="00B31493">
              <w:rPr>
                <w:rFonts w:ascii="Arial" w:hAnsi="Arial" w:cs="Arial"/>
                <w:sz w:val="20"/>
                <w:szCs w:val="20"/>
              </w:rPr>
              <w:t>3</w:t>
            </w:r>
            <w:r w:rsidRPr="00B31493">
              <w:rPr>
                <w:rFonts w:ascii="Arial" w:hAnsi="Arial" w:cs="Arial"/>
                <w:sz w:val="20"/>
                <w:szCs w:val="20"/>
              </w:rPr>
              <w:t>.</w:t>
            </w:r>
            <w:r w:rsidR="00F545D2" w:rsidRPr="00B31493">
              <w:rPr>
                <w:rFonts w:ascii="Arial" w:hAnsi="Arial" w:cs="Arial"/>
                <w:sz w:val="20"/>
                <w:szCs w:val="20"/>
              </w:rPr>
              <w:t>450</w:t>
            </w:r>
            <w:r w:rsidRPr="00B31493">
              <w:rPr>
                <w:rFonts w:ascii="Arial" w:hAnsi="Arial" w:cs="Arial"/>
                <w:sz w:val="20"/>
                <w:szCs w:val="20"/>
              </w:rPr>
              <w:t>)</w:t>
            </w:r>
          </w:p>
        </w:tc>
      </w:tr>
      <w:tr w:rsidR="007B3ACA" w:rsidRPr="00F81F78" w14:paraId="6D2E3B18" w14:textId="77777777" w:rsidTr="00C45AD0">
        <w:trPr>
          <w:cantSplit/>
          <w:trHeight w:hRule="exact" w:val="276"/>
          <w:jc w:val="center"/>
        </w:trPr>
        <w:tc>
          <w:tcPr>
            <w:tcW w:w="1413" w:type="dxa"/>
            <w:shd w:val="clear" w:color="auto" w:fill="FFFFFF"/>
            <w:vAlign w:val="center"/>
          </w:tcPr>
          <w:p w14:paraId="63CD1129" w14:textId="4602BF50" w:rsidR="007B3ACA" w:rsidRPr="00F81F78" w:rsidRDefault="007B3ACA" w:rsidP="007B3ACA">
            <w:pPr>
              <w:autoSpaceDE w:val="0"/>
              <w:autoSpaceDN w:val="0"/>
              <w:adjustRightInd w:val="0"/>
              <w:rPr>
                <w:rFonts w:ascii="Arial" w:hAnsi="Arial" w:cs="Arial"/>
                <w:sz w:val="20"/>
                <w:szCs w:val="20"/>
              </w:rPr>
            </w:pPr>
            <w:r w:rsidRPr="00F81F78">
              <w:rPr>
                <w:rFonts w:ascii="Arial" w:hAnsi="Arial" w:cs="Arial"/>
                <w:sz w:val="20"/>
                <w:szCs w:val="20"/>
              </w:rPr>
              <w:t>Softwares</w:t>
            </w:r>
          </w:p>
        </w:tc>
        <w:tc>
          <w:tcPr>
            <w:tcW w:w="1134" w:type="dxa"/>
            <w:shd w:val="clear" w:color="auto" w:fill="FFFFFF"/>
          </w:tcPr>
          <w:p w14:paraId="4D184C7A" w14:textId="32108768"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(5.938)</w:t>
            </w:r>
          </w:p>
        </w:tc>
        <w:tc>
          <w:tcPr>
            <w:tcW w:w="992" w:type="dxa"/>
            <w:shd w:val="clear" w:color="auto" w:fill="FFFFFF"/>
          </w:tcPr>
          <w:p w14:paraId="383AC474" w14:textId="7B118ACD"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r>
              <w:rPr>
                <w:rFonts w:ascii="Arial" w:hAnsi="Arial" w:cs="Arial"/>
                <w:sz w:val="20"/>
                <w:szCs w:val="20"/>
              </w:rPr>
              <w:t>963</w:t>
            </w:r>
            <w:r w:rsidRPr="00F81F78">
              <w:rPr>
                <w:rFonts w:ascii="Arial" w:hAnsi="Arial" w:cs="Arial"/>
                <w:sz w:val="20"/>
                <w:szCs w:val="20"/>
              </w:rPr>
              <w:t>)</w:t>
            </w:r>
          </w:p>
        </w:tc>
        <w:tc>
          <w:tcPr>
            <w:tcW w:w="709" w:type="dxa"/>
            <w:shd w:val="clear" w:color="auto" w:fill="FFFFFF"/>
          </w:tcPr>
          <w:p w14:paraId="418F71B4" w14:textId="59833097"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709" w:type="dxa"/>
            <w:shd w:val="clear" w:color="auto" w:fill="FFFFFF"/>
          </w:tcPr>
          <w:p w14:paraId="3709DEE2" w14:textId="49F07DCD" w:rsidR="007B3ACA" w:rsidRPr="00F81F78" w:rsidRDefault="007B3ACA" w:rsidP="00A567A5">
            <w:pPr>
              <w:jc w:val="right"/>
              <w:rPr>
                <w:rFonts w:ascii="Arial" w:hAnsi="Arial" w:cs="Arial"/>
                <w:sz w:val="20"/>
                <w:szCs w:val="20"/>
              </w:rPr>
            </w:pPr>
            <w:r w:rsidRPr="00F81F78">
              <w:rPr>
                <w:rFonts w:ascii="Arial" w:hAnsi="Arial" w:cs="Arial"/>
                <w:sz w:val="20"/>
                <w:szCs w:val="20"/>
              </w:rPr>
              <w:t>-</w:t>
            </w:r>
          </w:p>
        </w:tc>
        <w:tc>
          <w:tcPr>
            <w:tcW w:w="1134" w:type="dxa"/>
            <w:shd w:val="clear" w:color="auto" w:fill="FFFFFF"/>
          </w:tcPr>
          <w:p w14:paraId="10B84B70" w14:textId="4BF6C6F3"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r>
              <w:rPr>
                <w:rFonts w:ascii="Arial" w:hAnsi="Arial" w:cs="Arial"/>
                <w:sz w:val="20"/>
                <w:szCs w:val="20"/>
              </w:rPr>
              <w:t>6.901</w:t>
            </w:r>
            <w:r w:rsidRPr="00F81F78">
              <w:rPr>
                <w:rFonts w:ascii="Arial" w:hAnsi="Arial" w:cs="Arial"/>
                <w:sz w:val="20"/>
                <w:szCs w:val="20"/>
              </w:rPr>
              <w:t>)</w:t>
            </w:r>
          </w:p>
        </w:tc>
        <w:tc>
          <w:tcPr>
            <w:tcW w:w="992" w:type="dxa"/>
            <w:shd w:val="clear" w:color="auto" w:fill="FFFFFF"/>
          </w:tcPr>
          <w:p w14:paraId="0932B82B" w14:textId="1CE2CB1E"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r w:rsidR="001C33EC">
              <w:rPr>
                <w:rFonts w:ascii="Arial" w:hAnsi="Arial" w:cs="Arial"/>
                <w:sz w:val="20"/>
                <w:szCs w:val="20"/>
              </w:rPr>
              <w:t>960</w:t>
            </w:r>
            <w:r w:rsidRPr="00F81F78">
              <w:rPr>
                <w:rFonts w:ascii="Arial" w:hAnsi="Arial" w:cs="Arial"/>
                <w:sz w:val="20"/>
                <w:szCs w:val="20"/>
              </w:rPr>
              <w:t>)</w:t>
            </w:r>
          </w:p>
        </w:tc>
        <w:tc>
          <w:tcPr>
            <w:tcW w:w="709" w:type="dxa"/>
            <w:shd w:val="clear" w:color="auto" w:fill="FFFFFF"/>
          </w:tcPr>
          <w:p w14:paraId="79D01119" w14:textId="67ED3353" w:rsidR="007B3ACA" w:rsidRPr="00F81F78" w:rsidRDefault="007B3ACA" w:rsidP="00A567A5">
            <w:pPr>
              <w:jc w:val="right"/>
              <w:rPr>
                <w:rFonts w:ascii="Arial" w:hAnsi="Arial" w:cs="Arial"/>
                <w:sz w:val="20"/>
                <w:szCs w:val="20"/>
              </w:rPr>
            </w:pPr>
            <w:r w:rsidRPr="00F81F78">
              <w:rPr>
                <w:rFonts w:ascii="Arial" w:hAnsi="Arial" w:cs="Arial"/>
                <w:sz w:val="20"/>
                <w:szCs w:val="20"/>
              </w:rPr>
              <w:t>-</w:t>
            </w:r>
          </w:p>
        </w:tc>
        <w:tc>
          <w:tcPr>
            <w:tcW w:w="708" w:type="dxa"/>
            <w:shd w:val="clear" w:color="auto" w:fill="FFFFFF"/>
          </w:tcPr>
          <w:p w14:paraId="3E2CF739" w14:textId="7DD3BBA0" w:rsidR="007B3ACA" w:rsidRDefault="007B3ACA" w:rsidP="00A567A5">
            <w:pPr>
              <w:jc w:val="right"/>
              <w:rPr>
                <w:rFonts w:ascii="Arial" w:hAnsi="Arial" w:cs="Arial"/>
                <w:sz w:val="20"/>
                <w:szCs w:val="20"/>
              </w:rPr>
            </w:pPr>
            <w:r w:rsidRPr="00F81F78">
              <w:rPr>
                <w:rFonts w:ascii="Arial" w:hAnsi="Arial" w:cs="Arial"/>
                <w:sz w:val="20"/>
                <w:szCs w:val="20"/>
              </w:rPr>
              <w:t>-</w:t>
            </w:r>
          </w:p>
        </w:tc>
        <w:tc>
          <w:tcPr>
            <w:tcW w:w="1276" w:type="dxa"/>
            <w:shd w:val="clear" w:color="auto" w:fill="FFFFFF"/>
          </w:tcPr>
          <w:p w14:paraId="5E152B62" w14:textId="049E728B" w:rsidR="007B3ACA" w:rsidRPr="00B31493" w:rsidRDefault="007B3ACA" w:rsidP="00A567A5">
            <w:pPr>
              <w:jc w:val="right"/>
              <w:rPr>
                <w:rFonts w:ascii="Arial" w:hAnsi="Arial" w:cs="Arial"/>
                <w:sz w:val="20"/>
                <w:szCs w:val="20"/>
              </w:rPr>
            </w:pPr>
            <w:r w:rsidRPr="00B31493">
              <w:rPr>
                <w:rFonts w:ascii="Arial" w:hAnsi="Arial" w:cs="Arial"/>
                <w:sz w:val="20"/>
                <w:szCs w:val="20"/>
              </w:rPr>
              <w:t>(</w:t>
            </w:r>
            <w:r w:rsidR="00523029" w:rsidRPr="00B31493">
              <w:rPr>
                <w:rFonts w:ascii="Arial" w:hAnsi="Arial" w:cs="Arial"/>
                <w:sz w:val="20"/>
                <w:szCs w:val="20"/>
              </w:rPr>
              <w:t>7</w:t>
            </w:r>
            <w:r w:rsidRPr="00B31493">
              <w:rPr>
                <w:rFonts w:ascii="Arial" w:hAnsi="Arial" w:cs="Arial"/>
                <w:sz w:val="20"/>
                <w:szCs w:val="20"/>
              </w:rPr>
              <w:t>.</w:t>
            </w:r>
            <w:r w:rsidR="00D64EE1" w:rsidRPr="00B31493">
              <w:rPr>
                <w:rFonts w:ascii="Arial" w:hAnsi="Arial" w:cs="Arial"/>
                <w:sz w:val="20"/>
                <w:szCs w:val="20"/>
              </w:rPr>
              <w:t>86</w:t>
            </w:r>
            <w:r w:rsidR="00523029" w:rsidRPr="00B31493">
              <w:rPr>
                <w:rFonts w:ascii="Arial" w:hAnsi="Arial" w:cs="Arial"/>
                <w:sz w:val="20"/>
                <w:szCs w:val="20"/>
              </w:rPr>
              <w:t>1</w:t>
            </w:r>
            <w:r w:rsidRPr="00B31493">
              <w:rPr>
                <w:rFonts w:ascii="Arial" w:hAnsi="Arial" w:cs="Arial"/>
                <w:sz w:val="20"/>
                <w:szCs w:val="20"/>
              </w:rPr>
              <w:t>)</w:t>
            </w:r>
          </w:p>
        </w:tc>
      </w:tr>
      <w:tr w:rsidR="007B3ACA" w:rsidRPr="00F81F78" w14:paraId="7433DA65" w14:textId="77777777" w:rsidTr="00C45AD0">
        <w:trPr>
          <w:cantSplit/>
          <w:trHeight w:hRule="exact" w:val="276"/>
          <w:jc w:val="center"/>
        </w:trPr>
        <w:tc>
          <w:tcPr>
            <w:tcW w:w="1413" w:type="dxa"/>
            <w:shd w:val="clear" w:color="auto" w:fill="FFFFFF"/>
            <w:vAlign w:val="center"/>
          </w:tcPr>
          <w:p w14:paraId="219E0886" w14:textId="77777777" w:rsidR="007B3ACA" w:rsidRPr="00F81F78" w:rsidRDefault="007B3ACA" w:rsidP="007B3ACA">
            <w:pPr>
              <w:autoSpaceDE w:val="0"/>
              <w:autoSpaceDN w:val="0"/>
              <w:adjustRightInd w:val="0"/>
              <w:rPr>
                <w:rFonts w:ascii="Arial" w:hAnsi="Arial" w:cs="Arial"/>
                <w:sz w:val="20"/>
                <w:szCs w:val="20"/>
              </w:rPr>
            </w:pPr>
            <w:r w:rsidRPr="00F81F78">
              <w:rPr>
                <w:rFonts w:ascii="Arial" w:hAnsi="Arial" w:cs="Arial"/>
                <w:sz w:val="20"/>
                <w:szCs w:val="20"/>
              </w:rPr>
              <w:t>Outros</w:t>
            </w:r>
          </w:p>
        </w:tc>
        <w:tc>
          <w:tcPr>
            <w:tcW w:w="1134" w:type="dxa"/>
            <w:shd w:val="clear" w:color="auto" w:fill="FFFFFF"/>
          </w:tcPr>
          <w:p w14:paraId="46B9B972" w14:textId="67E2DF94"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(334)</w:t>
            </w:r>
          </w:p>
        </w:tc>
        <w:tc>
          <w:tcPr>
            <w:tcW w:w="992" w:type="dxa"/>
            <w:shd w:val="clear" w:color="auto" w:fill="FFFFFF"/>
          </w:tcPr>
          <w:p w14:paraId="5E0C302A" w14:textId="00CF12DF"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(7</w:t>
            </w:r>
            <w:r>
              <w:rPr>
                <w:rFonts w:ascii="Arial" w:hAnsi="Arial" w:cs="Arial"/>
                <w:sz w:val="20"/>
                <w:szCs w:val="20"/>
              </w:rPr>
              <w:t>9</w:t>
            </w:r>
            <w:r w:rsidRPr="00F81F78">
              <w:rPr>
                <w:rFonts w:ascii="Arial" w:hAnsi="Arial" w:cs="Arial"/>
                <w:sz w:val="20"/>
                <w:szCs w:val="20"/>
              </w:rPr>
              <w:t>)</w:t>
            </w:r>
          </w:p>
        </w:tc>
        <w:tc>
          <w:tcPr>
            <w:tcW w:w="709" w:type="dxa"/>
            <w:shd w:val="clear" w:color="auto" w:fill="FFFFFF"/>
          </w:tcPr>
          <w:p w14:paraId="14A0AEBA" w14:textId="2CEB0819"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p>
        </w:tc>
        <w:tc>
          <w:tcPr>
            <w:tcW w:w="709" w:type="dxa"/>
            <w:shd w:val="clear" w:color="auto" w:fill="FFFFFF"/>
          </w:tcPr>
          <w:p w14:paraId="735BC586" w14:textId="4DF08687" w:rsidR="007B3ACA" w:rsidRPr="00F81F78" w:rsidRDefault="007B3ACA" w:rsidP="00A567A5">
            <w:pPr>
              <w:jc w:val="right"/>
              <w:rPr>
                <w:rFonts w:ascii="Arial" w:hAnsi="Arial" w:cs="Arial"/>
                <w:sz w:val="20"/>
                <w:szCs w:val="20"/>
              </w:rPr>
            </w:pPr>
            <w:r w:rsidRPr="00F81F78">
              <w:rPr>
                <w:rFonts w:ascii="Arial" w:hAnsi="Arial" w:cs="Arial"/>
                <w:sz w:val="20"/>
                <w:szCs w:val="20"/>
              </w:rPr>
              <w:t>-</w:t>
            </w:r>
          </w:p>
        </w:tc>
        <w:tc>
          <w:tcPr>
            <w:tcW w:w="1134" w:type="dxa"/>
            <w:shd w:val="clear" w:color="auto" w:fill="FFFFFF"/>
          </w:tcPr>
          <w:p w14:paraId="22B5891D" w14:textId="5B35181D"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w:t>
            </w:r>
            <w:r>
              <w:rPr>
                <w:rFonts w:ascii="Arial" w:hAnsi="Arial" w:cs="Arial"/>
                <w:sz w:val="20"/>
                <w:szCs w:val="20"/>
              </w:rPr>
              <w:t>413</w:t>
            </w:r>
            <w:r w:rsidRPr="00F81F78">
              <w:rPr>
                <w:rFonts w:ascii="Arial" w:hAnsi="Arial" w:cs="Arial"/>
                <w:sz w:val="20"/>
                <w:szCs w:val="20"/>
              </w:rPr>
              <w:t>)</w:t>
            </w:r>
          </w:p>
        </w:tc>
        <w:tc>
          <w:tcPr>
            <w:tcW w:w="992" w:type="dxa"/>
            <w:shd w:val="clear" w:color="auto" w:fill="FFFFFF"/>
          </w:tcPr>
          <w:p w14:paraId="2959D283" w14:textId="636626BF"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sz w:val="20"/>
                <w:szCs w:val="20"/>
              </w:rPr>
              <w:t>(7</w:t>
            </w:r>
            <w:r>
              <w:rPr>
                <w:rFonts w:ascii="Arial" w:hAnsi="Arial" w:cs="Arial"/>
                <w:sz w:val="20"/>
                <w:szCs w:val="20"/>
              </w:rPr>
              <w:t>9</w:t>
            </w:r>
            <w:r w:rsidRPr="00F81F78">
              <w:rPr>
                <w:rFonts w:ascii="Arial" w:hAnsi="Arial" w:cs="Arial"/>
                <w:sz w:val="20"/>
                <w:szCs w:val="20"/>
              </w:rPr>
              <w:t>)</w:t>
            </w:r>
          </w:p>
        </w:tc>
        <w:tc>
          <w:tcPr>
            <w:tcW w:w="709" w:type="dxa"/>
            <w:shd w:val="clear" w:color="auto" w:fill="FFFFFF"/>
          </w:tcPr>
          <w:p w14:paraId="75EDAF2C" w14:textId="74691F2F" w:rsidR="007B3ACA" w:rsidRPr="00F81F78" w:rsidRDefault="007B3ACA" w:rsidP="00A567A5">
            <w:pPr>
              <w:jc w:val="right"/>
              <w:rPr>
                <w:rFonts w:ascii="Arial" w:hAnsi="Arial" w:cs="Arial"/>
                <w:sz w:val="20"/>
                <w:szCs w:val="20"/>
              </w:rPr>
            </w:pPr>
            <w:r w:rsidRPr="00F81F78">
              <w:rPr>
                <w:rFonts w:ascii="Arial" w:hAnsi="Arial" w:cs="Arial"/>
                <w:sz w:val="20"/>
                <w:szCs w:val="20"/>
              </w:rPr>
              <w:t>-</w:t>
            </w:r>
          </w:p>
        </w:tc>
        <w:tc>
          <w:tcPr>
            <w:tcW w:w="708" w:type="dxa"/>
            <w:shd w:val="clear" w:color="auto" w:fill="FFFFFF"/>
          </w:tcPr>
          <w:p w14:paraId="3A66250B" w14:textId="0A7FB8CF" w:rsidR="007B3ACA" w:rsidRPr="00F81F78" w:rsidRDefault="007B3ACA" w:rsidP="00A567A5">
            <w:pPr>
              <w:jc w:val="right"/>
              <w:rPr>
                <w:rFonts w:ascii="Arial" w:hAnsi="Arial" w:cs="Arial"/>
                <w:sz w:val="20"/>
                <w:szCs w:val="20"/>
              </w:rPr>
            </w:pPr>
            <w:r w:rsidRPr="00F81F78">
              <w:rPr>
                <w:rFonts w:ascii="Arial" w:hAnsi="Arial" w:cs="Arial"/>
                <w:sz w:val="20"/>
                <w:szCs w:val="20"/>
              </w:rPr>
              <w:t>-</w:t>
            </w:r>
          </w:p>
        </w:tc>
        <w:tc>
          <w:tcPr>
            <w:tcW w:w="1276" w:type="dxa"/>
            <w:shd w:val="clear" w:color="auto" w:fill="FFFFFF"/>
          </w:tcPr>
          <w:p w14:paraId="7BA7ECC9" w14:textId="0AFD1F9A" w:rsidR="007B3ACA" w:rsidRPr="00B31493" w:rsidRDefault="007B3ACA" w:rsidP="00A567A5">
            <w:pPr>
              <w:jc w:val="right"/>
              <w:rPr>
                <w:rFonts w:ascii="Arial" w:hAnsi="Arial" w:cs="Arial"/>
                <w:sz w:val="20"/>
                <w:szCs w:val="20"/>
              </w:rPr>
            </w:pPr>
            <w:r w:rsidRPr="00B31493">
              <w:rPr>
                <w:rFonts w:ascii="Arial" w:hAnsi="Arial" w:cs="Arial"/>
                <w:sz w:val="20"/>
                <w:szCs w:val="20"/>
              </w:rPr>
              <w:t>(4</w:t>
            </w:r>
            <w:r w:rsidR="008218D8" w:rsidRPr="00B31493">
              <w:rPr>
                <w:rFonts w:ascii="Arial" w:hAnsi="Arial" w:cs="Arial"/>
                <w:sz w:val="20"/>
                <w:szCs w:val="20"/>
              </w:rPr>
              <w:t>92</w:t>
            </w:r>
            <w:r w:rsidRPr="00B31493">
              <w:rPr>
                <w:rFonts w:ascii="Arial" w:hAnsi="Arial" w:cs="Arial"/>
                <w:sz w:val="20"/>
                <w:szCs w:val="20"/>
              </w:rPr>
              <w:t>)</w:t>
            </w:r>
          </w:p>
        </w:tc>
      </w:tr>
      <w:tr w:rsidR="007B3ACA" w:rsidRPr="00F81F78" w14:paraId="3083BBA7" w14:textId="77777777" w:rsidTr="00C45AD0">
        <w:trPr>
          <w:cantSplit/>
          <w:trHeight w:hRule="exact" w:val="276"/>
          <w:jc w:val="center"/>
        </w:trPr>
        <w:tc>
          <w:tcPr>
            <w:tcW w:w="1413" w:type="dxa"/>
            <w:shd w:val="clear" w:color="auto" w:fill="BFBFBF" w:themeFill="background1" w:themeFillShade="BF"/>
            <w:vAlign w:val="center"/>
          </w:tcPr>
          <w:p w14:paraId="044E4CCE" w14:textId="0984777D" w:rsidR="007B3ACA" w:rsidRPr="00F81F78" w:rsidRDefault="007B3ACA" w:rsidP="007B3ACA">
            <w:pPr>
              <w:autoSpaceDE w:val="0"/>
              <w:autoSpaceDN w:val="0"/>
              <w:adjustRightInd w:val="0"/>
              <w:rPr>
                <w:rFonts w:ascii="Arial" w:hAnsi="Arial" w:cs="Arial"/>
                <w:sz w:val="20"/>
                <w:szCs w:val="20"/>
              </w:rPr>
            </w:pPr>
            <w:r w:rsidRPr="00B3609E">
              <w:rPr>
                <w:rFonts w:ascii="Arial" w:hAnsi="Arial" w:cs="Arial"/>
                <w:b/>
                <w:sz w:val="20"/>
                <w:szCs w:val="20"/>
              </w:rPr>
              <w:t>TOTAIS</w:t>
            </w:r>
          </w:p>
        </w:tc>
        <w:tc>
          <w:tcPr>
            <w:tcW w:w="1134" w:type="dxa"/>
            <w:shd w:val="clear" w:color="auto" w:fill="BFBFBF" w:themeFill="background1" w:themeFillShade="BF"/>
          </w:tcPr>
          <w:p w14:paraId="4AE534E8" w14:textId="1F041BEF" w:rsidR="007B3ACA" w:rsidRPr="00F81F78" w:rsidRDefault="007B3ACA" w:rsidP="00A567A5">
            <w:pPr>
              <w:jc w:val="right"/>
              <w:rPr>
                <w:rFonts w:ascii="Arial" w:hAnsi="Arial" w:cs="Arial"/>
                <w:sz w:val="20"/>
                <w:szCs w:val="20"/>
              </w:rPr>
            </w:pPr>
            <w:r w:rsidRPr="00F81F78">
              <w:rPr>
                <w:rFonts w:ascii="Arial" w:hAnsi="Arial" w:cs="Arial"/>
                <w:b/>
                <w:bCs/>
                <w:sz w:val="20"/>
                <w:szCs w:val="20"/>
              </w:rPr>
              <w:t>(119.644)</w:t>
            </w:r>
          </w:p>
        </w:tc>
        <w:tc>
          <w:tcPr>
            <w:tcW w:w="992" w:type="dxa"/>
            <w:shd w:val="clear" w:color="auto" w:fill="BFBFBF" w:themeFill="background1" w:themeFillShade="BF"/>
          </w:tcPr>
          <w:p w14:paraId="562B795A" w14:textId="453C092F" w:rsidR="007B3ACA" w:rsidRPr="00F81F78" w:rsidRDefault="007B3ACA" w:rsidP="00A567A5">
            <w:pPr>
              <w:jc w:val="right"/>
              <w:rPr>
                <w:rFonts w:ascii="Arial" w:hAnsi="Arial" w:cs="Arial"/>
                <w:sz w:val="20"/>
                <w:szCs w:val="20"/>
              </w:rPr>
            </w:pPr>
            <w:r w:rsidRPr="00F81F78">
              <w:rPr>
                <w:rFonts w:ascii="Arial" w:hAnsi="Arial" w:cs="Arial"/>
                <w:b/>
                <w:bCs/>
                <w:sz w:val="20"/>
                <w:szCs w:val="20"/>
              </w:rPr>
              <w:t>(1</w:t>
            </w:r>
            <w:r>
              <w:rPr>
                <w:rFonts w:ascii="Arial" w:hAnsi="Arial" w:cs="Arial"/>
                <w:b/>
                <w:bCs/>
                <w:sz w:val="20"/>
                <w:szCs w:val="20"/>
              </w:rPr>
              <w:t>9.912</w:t>
            </w:r>
            <w:r w:rsidRPr="00F81F78">
              <w:rPr>
                <w:rFonts w:ascii="Arial" w:hAnsi="Arial" w:cs="Arial"/>
                <w:b/>
                <w:bCs/>
                <w:sz w:val="20"/>
                <w:szCs w:val="20"/>
              </w:rPr>
              <w:t>)</w:t>
            </w:r>
          </w:p>
        </w:tc>
        <w:tc>
          <w:tcPr>
            <w:tcW w:w="709" w:type="dxa"/>
            <w:shd w:val="clear" w:color="auto" w:fill="BFBFBF" w:themeFill="background1" w:themeFillShade="BF"/>
          </w:tcPr>
          <w:p w14:paraId="5CDB6010" w14:textId="24F714EA" w:rsidR="007B3ACA" w:rsidRPr="00F81F78" w:rsidRDefault="007B3ACA" w:rsidP="00A567A5">
            <w:pPr>
              <w:jc w:val="right"/>
              <w:rPr>
                <w:rFonts w:ascii="Arial" w:hAnsi="Arial" w:cs="Arial"/>
                <w:sz w:val="20"/>
                <w:szCs w:val="20"/>
              </w:rPr>
            </w:pPr>
            <w:r>
              <w:rPr>
                <w:rFonts w:ascii="Arial" w:hAnsi="Arial" w:cs="Arial"/>
                <w:b/>
                <w:bCs/>
                <w:sz w:val="20"/>
                <w:szCs w:val="20"/>
              </w:rPr>
              <w:t>428</w:t>
            </w:r>
          </w:p>
        </w:tc>
        <w:tc>
          <w:tcPr>
            <w:tcW w:w="709" w:type="dxa"/>
            <w:shd w:val="clear" w:color="auto" w:fill="BFBFBF" w:themeFill="background1" w:themeFillShade="BF"/>
          </w:tcPr>
          <w:p w14:paraId="67013501" w14:textId="1FA15660" w:rsidR="007B3ACA" w:rsidRPr="00F81F78" w:rsidRDefault="007B3ACA" w:rsidP="00A567A5">
            <w:pPr>
              <w:jc w:val="right"/>
              <w:rPr>
                <w:rFonts w:ascii="Arial" w:hAnsi="Arial" w:cs="Arial"/>
                <w:sz w:val="20"/>
                <w:szCs w:val="20"/>
              </w:rPr>
            </w:pPr>
            <w:r>
              <w:rPr>
                <w:rFonts w:ascii="Arial" w:hAnsi="Arial" w:cs="Arial"/>
                <w:b/>
                <w:bCs/>
                <w:sz w:val="20"/>
                <w:szCs w:val="20"/>
              </w:rPr>
              <w:t>1</w:t>
            </w:r>
          </w:p>
        </w:tc>
        <w:tc>
          <w:tcPr>
            <w:tcW w:w="1134" w:type="dxa"/>
            <w:shd w:val="clear" w:color="auto" w:fill="BFBFBF" w:themeFill="background1" w:themeFillShade="BF"/>
          </w:tcPr>
          <w:p w14:paraId="345B567C" w14:textId="34E09A0A"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b/>
                <w:bCs/>
                <w:sz w:val="20"/>
                <w:szCs w:val="20"/>
              </w:rPr>
              <w:t>(1</w:t>
            </w:r>
            <w:r>
              <w:rPr>
                <w:rFonts w:ascii="Arial" w:hAnsi="Arial" w:cs="Arial"/>
                <w:b/>
                <w:bCs/>
                <w:sz w:val="20"/>
                <w:szCs w:val="20"/>
              </w:rPr>
              <w:t>39.127</w:t>
            </w:r>
            <w:r w:rsidRPr="00F81F78">
              <w:rPr>
                <w:rFonts w:ascii="Arial" w:hAnsi="Arial" w:cs="Arial"/>
                <w:b/>
                <w:bCs/>
                <w:sz w:val="20"/>
                <w:szCs w:val="20"/>
              </w:rPr>
              <w:t>)</w:t>
            </w:r>
          </w:p>
        </w:tc>
        <w:tc>
          <w:tcPr>
            <w:tcW w:w="992" w:type="dxa"/>
            <w:shd w:val="clear" w:color="auto" w:fill="BFBFBF" w:themeFill="background1" w:themeFillShade="BF"/>
          </w:tcPr>
          <w:p w14:paraId="2F1194D6" w14:textId="5FBEDB4F" w:rsidR="007B3ACA" w:rsidRPr="00F81F78" w:rsidRDefault="007B3ACA" w:rsidP="00A567A5">
            <w:pPr>
              <w:autoSpaceDE w:val="0"/>
              <w:autoSpaceDN w:val="0"/>
              <w:adjustRightInd w:val="0"/>
              <w:jc w:val="right"/>
              <w:rPr>
                <w:rFonts w:ascii="Arial" w:hAnsi="Arial" w:cs="Arial"/>
                <w:sz w:val="20"/>
                <w:szCs w:val="20"/>
              </w:rPr>
            </w:pPr>
            <w:r w:rsidRPr="00F81F78">
              <w:rPr>
                <w:rFonts w:ascii="Arial" w:hAnsi="Arial" w:cs="Arial"/>
                <w:b/>
                <w:bCs/>
                <w:sz w:val="20"/>
                <w:szCs w:val="20"/>
              </w:rPr>
              <w:t>(</w:t>
            </w:r>
            <w:r w:rsidR="001C33EC">
              <w:rPr>
                <w:rFonts w:ascii="Arial" w:hAnsi="Arial" w:cs="Arial"/>
                <w:b/>
                <w:bCs/>
                <w:sz w:val="20"/>
                <w:szCs w:val="20"/>
              </w:rPr>
              <w:t>21.555</w:t>
            </w:r>
            <w:r w:rsidRPr="00F81F78">
              <w:rPr>
                <w:rFonts w:ascii="Arial" w:hAnsi="Arial" w:cs="Arial"/>
                <w:b/>
                <w:bCs/>
                <w:sz w:val="20"/>
                <w:szCs w:val="20"/>
              </w:rPr>
              <w:t>)</w:t>
            </w:r>
          </w:p>
        </w:tc>
        <w:tc>
          <w:tcPr>
            <w:tcW w:w="709" w:type="dxa"/>
            <w:shd w:val="clear" w:color="auto" w:fill="BFBFBF" w:themeFill="background1" w:themeFillShade="BF"/>
          </w:tcPr>
          <w:p w14:paraId="50879BA6" w14:textId="4DFC1E25" w:rsidR="007B3ACA" w:rsidRPr="00F81F78" w:rsidRDefault="001C33EC" w:rsidP="00A567A5">
            <w:pPr>
              <w:jc w:val="right"/>
              <w:rPr>
                <w:rFonts w:ascii="Arial" w:hAnsi="Arial" w:cs="Arial"/>
                <w:sz w:val="20"/>
                <w:szCs w:val="20"/>
              </w:rPr>
            </w:pPr>
            <w:r>
              <w:rPr>
                <w:rFonts w:ascii="Arial" w:hAnsi="Arial" w:cs="Arial"/>
                <w:b/>
                <w:bCs/>
                <w:sz w:val="20"/>
                <w:szCs w:val="20"/>
              </w:rPr>
              <w:t>-</w:t>
            </w:r>
          </w:p>
        </w:tc>
        <w:tc>
          <w:tcPr>
            <w:tcW w:w="708" w:type="dxa"/>
            <w:shd w:val="clear" w:color="auto" w:fill="BFBFBF" w:themeFill="background1" w:themeFillShade="BF"/>
          </w:tcPr>
          <w:p w14:paraId="7D6B1B33" w14:textId="244FF86B" w:rsidR="007B3ACA" w:rsidRPr="00F81F78" w:rsidRDefault="001C33EC" w:rsidP="00A567A5">
            <w:pPr>
              <w:jc w:val="right"/>
              <w:rPr>
                <w:rFonts w:ascii="Arial" w:hAnsi="Arial" w:cs="Arial"/>
                <w:sz w:val="20"/>
                <w:szCs w:val="20"/>
              </w:rPr>
            </w:pPr>
            <w:r>
              <w:rPr>
                <w:rFonts w:ascii="Arial" w:hAnsi="Arial" w:cs="Arial"/>
                <w:b/>
                <w:bCs/>
                <w:sz w:val="20"/>
                <w:szCs w:val="20"/>
              </w:rPr>
              <w:t>595</w:t>
            </w:r>
          </w:p>
        </w:tc>
        <w:tc>
          <w:tcPr>
            <w:tcW w:w="1276" w:type="dxa"/>
            <w:shd w:val="clear" w:color="auto" w:fill="BFBFBF" w:themeFill="background1" w:themeFillShade="BF"/>
          </w:tcPr>
          <w:p w14:paraId="10FF62F3" w14:textId="5F3D0B67" w:rsidR="007B3ACA" w:rsidRPr="00F81F78" w:rsidRDefault="007B3ACA" w:rsidP="00A567A5">
            <w:pPr>
              <w:jc w:val="right"/>
              <w:rPr>
                <w:rFonts w:ascii="Arial" w:hAnsi="Arial" w:cs="Arial"/>
                <w:sz w:val="20"/>
                <w:szCs w:val="20"/>
              </w:rPr>
            </w:pPr>
            <w:r w:rsidRPr="00F81F78">
              <w:rPr>
                <w:rFonts w:ascii="Arial" w:hAnsi="Arial" w:cs="Arial"/>
                <w:b/>
                <w:bCs/>
                <w:sz w:val="20"/>
                <w:szCs w:val="20"/>
              </w:rPr>
              <w:t>(</w:t>
            </w:r>
            <w:r w:rsidR="001C33EC">
              <w:rPr>
                <w:rFonts w:ascii="Arial" w:hAnsi="Arial" w:cs="Arial"/>
                <w:b/>
                <w:bCs/>
                <w:sz w:val="20"/>
                <w:szCs w:val="20"/>
              </w:rPr>
              <w:t>160.087</w:t>
            </w:r>
            <w:r w:rsidRPr="00F81F78">
              <w:rPr>
                <w:rFonts w:ascii="Arial" w:hAnsi="Arial" w:cs="Arial"/>
                <w:b/>
                <w:bCs/>
                <w:sz w:val="20"/>
                <w:szCs w:val="20"/>
              </w:rPr>
              <w:t>)</w:t>
            </w:r>
          </w:p>
        </w:tc>
      </w:tr>
      <w:tr w:rsidR="007B3ACA" w:rsidRPr="00F81F78" w14:paraId="1851A20B" w14:textId="77777777" w:rsidTr="00C45AD0">
        <w:trPr>
          <w:cantSplit/>
          <w:trHeight w:hRule="exact" w:val="276"/>
          <w:jc w:val="center"/>
        </w:trPr>
        <w:tc>
          <w:tcPr>
            <w:tcW w:w="1413" w:type="dxa"/>
            <w:shd w:val="clear" w:color="auto" w:fill="BFBFBF" w:themeFill="background1" w:themeFillShade="BF"/>
            <w:vAlign w:val="center"/>
          </w:tcPr>
          <w:p w14:paraId="48C2B20F" w14:textId="601DA5DE" w:rsidR="007B3ACA" w:rsidRPr="00F81F78" w:rsidRDefault="007B3ACA" w:rsidP="007B3ACA">
            <w:pPr>
              <w:autoSpaceDE w:val="0"/>
              <w:autoSpaceDN w:val="0"/>
              <w:adjustRightInd w:val="0"/>
              <w:rPr>
                <w:rFonts w:ascii="Arial" w:hAnsi="Arial" w:cs="Arial"/>
                <w:b/>
                <w:sz w:val="20"/>
                <w:szCs w:val="20"/>
              </w:rPr>
            </w:pPr>
            <w:r w:rsidRPr="00B3609E">
              <w:rPr>
                <w:rFonts w:ascii="Arial" w:hAnsi="Arial" w:cs="Arial"/>
                <w:b/>
                <w:sz w:val="20"/>
                <w:szCs w:val="20"/>
              </w:rPr>
              <w:t>LÍQUIDO</w:t>
            </w:r>
          </w:p>
        </w:tc>
        <w:tc>
          <w:tcPr>
            <w:tcW w:w="1134" w:type="dxa"/>
            <w:shd w:val="clear" w:color="auto" w:fill="BFBFBF" w:themeFill="background1" w:themeFillShade="BF"/>
          </w:tcPr>
          <w:p w14:paraId="7035D2B9" w14:textId="38DCC719" w:rsidR="007B3ACA" w:rsidRPr="00F81F78" w:rsidRDefault="007B3ACA" w:rsidP="00A567A5">
            <w:pPr>
              <w:autoSpaceDE w:val="0"/>
              <w:autoSpaceDN w:val="0"/>
              <w:adjustRightInd w:val="0"/>
              <w:jc w:val="right"/>
              <w:rPr>
                <w:rFonts w:ascii="Arial" w:hAnsi="Arial" w:cs="Arial"/>
                <w:b/>
                <w:sz w:val="20"/>
                <w:szCs w:val="20"/>
              </w:rPr>
            </w:pPr>
            <w:r w:rsidRPr="00F81F78">
              <w:rPr>
                <w:rFonts w:ascii="Arial" w:hAnsi="Arial" w:cs="Arial"/>
                <w:b/>
                <w:bCs/>
                <w:sz w:val="20"/>
                <w:szCs w:val="20"/>
              </w:rPr>
              <w:t>140.394</w:t>
            </w:r>
          </w:p>
        </w:tc>
        <w:tc>
          <w:tcPr>
            <w:tcW w:w="992" w:type="dxa"/>
            <w:shd w:val="clear" w:color="auto" w:fill="BFBFBF" w:themeFill="background1" w:themeFillShade="BF"/>
          </w:tcPr>
          <w:p w14:paraId="5BE1E4EA" w14:textId="4D5E3CE2" w:rsidR="007B3ACA" w:rsidRPr="00F81F78" w:rsidRDefault="007B3ACA" w:rsidP="00A567A5">
            <w:pPr>
              <w:autoSpaceDE w:val="0"/>
              <w:autoSpaceDN w:val="0"/>
              <w:adjustRightInd w:val="0"/>
              <w:jc w:val="right"/>
              <w:rPr>
                <w:rFonts w:ascii="Arial" w:hAnsi="Arial" w:cs="Arial"/>
                <w:b/>
                <w:sz w:val="20"/>
                <w:szCs w:val="20"/>
              </w:rPr>
            </w:pPr>
            <w:r>
              <w:rPr>
                <w:rFonts w:ascii="Arial" w:hAnsi="Arial" w:cs="Arial"/>
                <w:b/>
                <w:bCs/>
                <w:sz w:val="20"/>
                <w:szCs w:val="20"/>
              </w:rPr>
              <w:t>11.450</w:t>
            </w:r>
          </w:p>
        </w:tc>
        <w:tc>
          <w:tcPr>
            <w:tcW w:w="709" w:type="dxa"/>
            <w:shd w:val="clear" w:color="auto" w:fill="BFBFBF" w:themeFill="background1" w:themeFillShade="BF"/>
          </w:tcPr>
          <w:p w14:paraId="0417B975" w14:textId="6F234568" w:rsidR="007B3ACA" w:rsidRPr="00F81F78" w:rsidRDefault="007B3ACA" w:rsidP="00A567A5">
            <w:pPr>
              <w:autoSpaceDE w:val="0"/>
              <w:autoSpaceDN w:val="0"/>
              <w:adjustRightInd w:val="0"/>
              <w:jc w:val="right"/>
              <w:rPr>
                <w:rFonts w:ascii="Arial" w:hAnsi="Arial" w:cs="Arial"/>
                <w:b/>
                <w:sz w:val="20"/>
                <w:szCs w:val="20"/>
              </w:rPr>
            </w:pPr>
            <w:r>
              <w:rPr>
                <w:rFonts w:ascii="Arial" w:hAnsi="Arial" w:cs="Arial"/>
                <w:b/>
                <w:bCs/>
                <w:sz w:val="20"/>
                <w:szCs w:val="20"/>
              </w:rPr>
              <w:t>3</w:t>
            </w:r>
          </w:p>
        </w:tc>
        <w:tc>
          <w:tcPr>
            <w:tcW w:w="709" w:type="dxa"/>
            <w:shd w:val="clear" w:color="auto" w:fill="BFBFBF" w:themeFill="background1" w:themeFillShade="BF"/>
          </w:tcPr>
          <w:p w14:paraId="1D3265D1" w14:textId="1A67986F" w:rsidR="007B3ACA" w:rsidRPr="00F81F78" w:rsidRDefault="007B3ACA" w:rsidP="00A567A5">
            <w:pPr>
              <w:autoSpaceDE w:val="0"/>
              <w:autoSpaceDN w:val="0"/>
              <w:adjustRightInd w:val="0"/>
              <w:jc w:val="right"/>
              <w:rPr>
                <w:rFonts w:ascii="Arial" w:hAnsi="Arial" w:cs="Arial"/>
                <w:b/>
                <w:sz w:val="20"/>
                <w:szCs w:val="20"/>
              </w:rPr>
            </w:pPr>
            <w:r>
              <w:rPr>
                <w:rFonts w:ascii="Arial" w:hAnsi="Arial" w:cs="Arial"/>
                <w:b/>
                <w:bCs/>
                <w:sz w:val="20"/>
                <w:szCs w:val="20"/>
              </w:rPr>
              <w:t>3</w:t>
            </w:r>
          </w:p>
        </w:tc>
        <w:tc>
          <w:tcPr>
            <w:tcW w:w="1134" w:type="dxa"/>
            <w:shd w:val="clear" w:color="auto" w:fill="BFBFBF" w:themeFill="background1" w:themeFillShade="BF"/>
          </w:tcPr>
          <w:p w14:paraId="3178D220" w14:textId="4BF25A00" w:rsidR="007B3ACA" w:rsidRPr="00F81F78" w:rsidRDefault="007B3ACA" w:rsidP="00A567A5">
            <w:pPr>
              <w:autoSpaceDE w:val="0"/>
              <w:autoSpaceDN w:val="0"/>
              <w:adjustRightInd w:val="0"/>
              <w:jc w:val="right"/>
              <w:rPr>
                <w:rFonts w:ascii="Arial" w:hAnsi="Arial" w:cs="Arial"/>
                <w:b/>
                <w:sz w:val="20"/>
                <w:szCs w:val="20"/>
              </w:rPr>
            </w:pPr>
            <w:r>
              <w:rPr>
                <w:rFonts w:ascii="Arial" w:hAnsi="Arial" w:cs="Arial"/>
                <w:b/>
                <w:bCs/>
                <w:sz w:val="20"/>
                <w:szCs w:val="20"/>
              </w:rPr>
              <w:t>151.850</w:t>
            </w:r>
          </w:p>
        </w:tc>
        <w:tc>
          <w:tcPr>
            <w:tcW w:w="992" w:type="dxa"/>
            <w:shd w:val="clear" w:color="auto" w:fill="BFBFBF" w:themeFill="background1" w:themeFillShade="BF"/>
          </w:tcPr>
          <w:p w14:paraId="0321EF3E" w14:textId="0CC5EB2D" w:rsidR="007B3ACA" w:rsidRPr="00F81F78" w:rsidRDefault="001C33EC" w:rsidP="00A567A5">
            <w:pPr>
              <w:autoSpaceDE w:val="0"/>
              <w:autoSpaceDN w:val="0"/>
              <w:adjustRightInd w:val="0"/>
              <w:jc w:val="right"/>
              <w:rPr>
                <w:rFonts w:ascii="Arial" w:hAnsi="Arial" w:cs="Arial"/>
                <w:b/>
                <w:sz w:val="20"/>
                <w:szCs w:val="20"/>
              </w:rPr>
            </w:pPr>
            <w:r>
              <w:rPr>
                <w:rFonts w:ascii="Arial" w:hAnsi="Arial" w:cs="Arial"/>
                <w:b/>
                <w:bCs/>
                <w:sz w:val="20"/>
                <w:szCs w:val="20"/>
              </w:rPr>
              <w:t>4.384</w:t>
            </w:r>
          </w:p>
        </w:tc>
        <w:tc>
          <w:tcPr>
            <w:tcW w:w="709" w:type="dxa"/>
            <w:shd w:val="clear" w:color="auto" w:fill="BFBFBF" w:themeFill="background1" w:themeFillShade="BF"/>
          </w:tcPr>
          <w:p w14:paraId="47E3DA4A" w14:textId="3F1730A0" w:rsidR="007B3ACA" w:rsidRPr="00F81F78" w:rsidRDefault="001C33EC" w:rsidP="00A567A5">
            <w:pPr>
              <w:autoSpaceDE w:val="0"/>
              <w:autoSpaceDN w:val="0"/>
              <w:adjustRightInd w:val="0"/>
              <w:jc w:val="right"/>
              <w:rPr>
                <w:rFonts w:ascii="Arial" w:hAnsi="Arial" w:cs="Arial"/>
                <w:b/>
                <w:sz w:val="20"/>
                <w:szCs w:val="20"/>
              </w:rPr>
            </w:pPr>
            <w:r>
              <w:rPr>
                <w:rFonts w:ascii="Arial" w:hAnsi="Arial" w:cs="Arial"/>
                <w:b/>
                <w:bCs/>
                <w:sz w:val="20"/>
                <w:szCs w:val="20"/>
              </w:rPr>
              <w:t>(4)</w:t>
            </w:r>
          </w:p>
        </w:tc>
        <w:tc>
          <w:tcPr>
            <w:tcW w:w="708" w:type="dxa"/>
            <w:shd w:val="clear" w:color="auto" w:fill="BFBFBF" w:themeFill="background1" w:themeFillShade="BF"/>
          </w:tcPr>
          <w:p w14:paraId="0B3A2EA4" w14:textId="1E050157" w:rsidR="007B3ACA" w:rsidRDefault="001C33EC" w:rsidP="00A567A5">
            <w:pPr>
              <w:autoSpaceDE w:val="0"/>
              <w:autoSpaceDN w:val="0"/>
              <w:adjustRightInd w:val="0"/>
              <w:jc w:val="right"/>
              <w:rPr>
                <w:rFonts w:ascii="Arial" w:hAnsi="Arial" w:cs="Arial"/>
                <w:b/>
                <w:sz w:val="20"/>
                <w:szCs w:val="20"/>
              </w:rPr>
            </w:pPr>
            <w:r>
              <w:rPr>
                <w:rFonts w:ascii="Arial" w:hAnsi="Arial" w:cs="Arial"/>
                <w:b/>
                <w:bCs/>
                <w:sz w:val="20"/>
                <w:szCs w:val="20"/>
              </w:rPr>
              <w:t>82</w:t>
            </w:r>
          </w:p>
        </w:tc>
        <w:tc>
          <w:tcPr>
            <w:tcW w:w="1276" w:type="dxa"/>
            <w:shd w:val="clear" w:color="auto" w:fill="BFBFBF" w:themeFill="background1" w:themeFillShade="BF"/>
          </w:tcPr>
          <w:p w14:paraId="521C0751" w14:textId="31DE81AB" w:rsidR="007B3ACA" w:rsidRDefault="001C33EC" w:rsidP="00A567A5">
            <w:pPr>
              <w:autoSpaceDE w:val="0"/>
              <w:autoSpaceDN w:val="0"/>
              <w:adjustRightInd w:val="0"/>
              <w:jc w:val="right"/>
              <w:rPr>
                <w:rFonts w:ascii="Arial" w:hAnsi="Arial" w:cs="Arial"/>
                <w:b/>
                <w:sz w:val="20"/>
                <w:szCs w:val="20"/>
              </w:rPr>
            </w:pPr>
            <w:r>
              <w:rPr>
                <w:rFonts w:ascii="Arial" w:hAnsi="Arial" w:cs="Arial"/>
                <w:b/>
                <w:bCs/>
                <w:sz w:val="20"/>
                <w:szCs w:val="20"/>
              </w:rPr>
              <w:t>156.312</w:t>
            </w:r>
          </w:p>
        </w:tc>
      </w:tr>
    </w:tbl>
    <w:p w14:paraId="0352DA72" w14:textId="2A1A498A" w:rsidR="00FD3D42" w:rsidRDefault="00FD3D42" w:rsidP="00E42B38">
      <w:pPr>
        <w:suppressAutoHyphens w:val="0"/>
        <w:spacing w:after="120"/>
        <w:jc w:val="center"/>
        <w:rPr>
          <w:rFonts w:ascii="Arial" w:hAnsi="Arial" w:cs="Arial"/>
        </w:rPr>
      </w:pPr>
    </w:p>
    <w:p w14:paraId="4917A7DB" w14:textId="0DEBF523" w:rsidR="00D771A4" w:rsidRDefault="00200682" w:rsidP="00200682">
      <w:pPr>
        <w:suppressAutoHyphens w:val="0"/>
        <w:spacing w:after="120"/>
        <w:jc w:val="both"/>
        <w:rPr>
          <w:rFonts w:ascii="Arial" w:hAnsi="Arial" w:cs="Arial"/>
        </w:rPr>
      </w:pPr>
      <w:r w:rsidRPr="00F81F78">
        <w:rPr>
          <w:rFonts w:ascii="Arial" w:hAnsi="Arial" w:cs="Arial"/>
        </w:rPr>
        <w:t xml:space="preserve">Em virtude da aplicação do ICPC 01 (R1), a taxa para a amortização dos itens que compõem o Intangível é a estabelecida no </w:t>
      </w:r>
      <w:r w:rsidR="00F726F6" w:rsidRPr="00F81F78">
        <w:rPr>
          <w:rFonts w:ascii="Arial" w:hAnsi="Arial" w:cs="Arial"/>
        </w:rPr>
        <w:t>C</w:t>
      </w:r>
      <w:r w:rsidRPr="00F81F78">
        <w:rPr>
          <w:rFonts w:ascii="Arial" w:hAnsi="Arial" w:cs="Arial"/>
        </w:rPr>
        <w:t xml:space="preserve">ontrato de </w:t>
      </w:r>
      <w:r w:rsidR="00F726F6" w:rsidRPr="00F81F78">
        <w:rPr>
          <w:rFonts w:ascii="Arial" w:hAnsi="Arial" w:cs="Arial"/>
        </w:rPr>
        <w:t>C</w:t>
      </w:r>
      <w:r w:rsidRPr="00F81F78">
        <w:rPr>
          <w:rFonts w:ascii="Arial" w:hAnsi="Arial" w:cs="Arial"/>
        </w:rPr>
        <w:t xml:space="preserve">oncessão firmado com o Governo do Estado do Ceará, o qual estabelece o prazo de 10 anos. O método da amortização está fundamentado no item 98B da Revisão </w:t>
      </w:r>
      <w:r w:rsidR="004C32BB" w:rsidRPr="00F81F78">
        <w:rPr>
          <w:rFonts w:ascii="Arial" w:hAnsi="Arial" w:cs="Arial"/>
        </w:rPr>
        <w:t xml:space="preserve">N° 08/15 </w:t>
      </w:r>
      <w:r w:rsidRPr="00F81F78">
        <w:rPr>
          <w:rFonts w:ascii="Arial" w:hAnsi="Arial" w:cs="Arial"/>
        </w:rPr>
        <w:t>d</w:t>
      </w:r>
      <w:r w:rsidR="004C32BB" w:rsidRPr="00F81F78">
        <w:rPr>
          <w:rFonts w:ascii="Arial" w:hAnsi="Arial" w:cs="Arial"/>
        </w:rPr>
        <w:t>o</w:t>
      </w:r>
      <w:r w:rsidRPr="00F81F78">
        <w:rPr>
          <w:rFonts w:ascii="Arial" w:hAnsi="Arial" w:cs="Arial"/>
        </w:rPr>
        <w:t xml:space="preserve"> Pronunciamento Técnico aprovado pelo Conselho Federal de Contabilidade, que estabelece a possibilidade </w:t>
      </w:r>
      <w:r w:rsidR="00CD207A" w:rsidRPr="00F81F78">
        <w:rPr>
          <w:rFonts w:ascii="Arial" w:hAnsi="Arial" w:cs="Arial"/>
        </w:rPr>
        <w:t>de a</w:t>
      </w:r>
      <w:r w:rsidRPr="00F81F78">
        <w:rPr>
          <w:rFonts w:ascii="Arial" w:hAnsi="Arial" w:cs="Arial"/>
        </w:rPr>
        <w:t xml:space="preserve"> </w:t>
      </w:r>
      <w:r w:rsidR="00A2253B">
        <w:rPr>
          <w:rFonts w:ascii="Arial" w:hAnsi="Arial" w:cs="Arial"/>
        </w:rPr>
        <w:t>Companhia</w:t>
      </w:r>
      <w:r w:rsidRPr="00F81F78">
        <w:rPr>
          <w:rFonts w:ascii="Arial" w:hAnsi="Arial" w:cs="Arial"/>
        </w:rPr>
        <w:t xml:space="preserve"> determinar sua taxa em decorrência de um fator limitante predominante que é inerente ao seu ativo intangível. </w:t>
      </w:r>
    </w:p>
    <w:p w14:paraId="0EB4D3A1" w14:textId="095B7CF3" w:rsidR="005072E0" w:rsidRDefault="0097648D" w:rsidP="005072E0">
      <w:pPr>
        <w:ind w:right="51"/>
        <w:jc w:val="both"/>
        <w:rPr>
          <w:rFonts w:ascii="Arial" w:hAnsi="Arial" w:cs="Arial"/>
        </w:rPr>
      </w:pPr>
      <w:r>
        <w:rPr>
          <w:rFonts w:ascii="Arial" w:hAnsi="Arial" w:cs="Arial"/>
        </w:rPr>
        <w:t xml:space="preserve">Ao se avaliar </w:t>
      </w:r>
      <w:r w:rsidR="008C4C2E">
        <w:rPr>
          <w:rFonts w:ascii="Arial" w:hAnsi="Arial" w:cs="Arial"/>
        </w:rPr>
        <w:t>a orientação</w:t>
      </w:r>
      <w:r>
        <w:rPr>
          <w:rFonts w:ascii="Arial" w:hAnsi="Arial" w:cs="Arial"/>
        </w:rPr>
        <w:t xml:space="preserve"> </w:t>
      </w:r>
      <w:r w:rsidR="008C4C2E">
        <w:rPr>
          <w:rFonts w:ascii="Arial" w:hAnsi="Arial" w:cs="Arial"/>
        </w:rPr>
        <w:t>d</w:t>
      </w:r>
      <w:r>
        <w:rPr>
          <w:rFonts w:ascii="Arial" w:hAnsi="Arial" w:cs="Arial"/>
        </w:rPr>
        <w:t xml:space="preserve">a norma </w:t>
      </w:r>
      <w:r w:rsidRPr="00005D9C">
        <w:rPr>
          <w:rFonts w:ascii="Arial" w:hAnsi="Arial" w:cs="Arial"/>
        </w:rPr>
        <w:t>NBC TG 01 (R4)</w:t>
      </w:r>
      <w:r>
        <w:rPr>
          <w:rFonts w:ascii="Arial" w:hAnsi="Arial" w:cs="Arial"/>
        </w:rPr>
        <w:t>,</w:t>
      </w:r>
      <w:r w:rsidRPr="0097648D">
        <w:rPr>
          <w:rFonts w:ascii="Arial" w:hAnsi="Arial" w:cs="Arial"/>
        </w:rPr>
        <w:t xml:space="preserve"> </w:t>
      </w:r>
      <w:r w:rsidRPr="00005D9C">
        <w:rPr>
          <w:rFonts w:ascii="Arial" w:hAnsi="Arial" w:cs="Arial"/>
        </w:rPr>
        <w:t>que define procedimentos visando assegurar que os ativos da sociedade não estejam registrados contabilmente por um valor superior àquele passível de ser recuperado por uso ou venda</w:t>
      </w:r>
      <w:r>
        <w:rPr>
          <w:rFonts w:ascii="Arial" w:hAnsi="Arial" w:cs="Arial"/>
        </w:rPr>
        <w:t>, concluiu-se que não</w:t>
      </w:r>
      <w:r w:rsidR="005072E0" w:rsidRPr="00005D9C">
        <w:rPr>
          <w:rFonts w:ascii="Arial" w:hAnsi="Arial" w:cs="Arial"/>
        </w:rPr>
        <w:t xml:space="preserve"> </w:t>
      </w:r>
      <w:r>
        <w:rPr>
          <w:rFonts w:ascii="Arial" w:hAnsi="Arial" w:cs="Arial"/>
        </w:rPr>
        <w:t>há</w:t>
      </w:r>
      <w:r w:rsidR="005072E0" w:rsidRPr="00005D9C">
        <w:rPr>
          <w:rFonts w:ascii="Arial" w:hAnsi="Arial" w:cs="Arial"/>
        </w:rPr>
        <w:t xml:space="preserve"> evidências de perda no valor recuperável</w:t>
      </w:r>
      <w:r w:rsidR="005072E0">
        <w:rPr>
          <w:rFonts w:ascii="Arial" w:hAnsi="Arial" w:cs="Arial"/>
        </w:rPr>
        <w:t xml:space="preserve"> dos ativos da </w:t>
      </w:r>
      <w:r w:rsidR="00A2253B">
        <w:rPr>
          <w:rFonts w:ascii="Arial" w:hAnsi="Arial" w:cs="Arial"/>
        </w:rPr>
        <w:t>Companhia</w:t>
      </w:r>
      <w:r w:rsidR="005072E0">
        <w:rPr>
          <w:rFonts w:ascii="Arial" w:hAnsi="Arial" w:cs="Arial"/>
        </w:rPr>
        <w:t xml:space="preserve">. </w:t>
      </w:r>
    </w:p>
    <w:p w14:paraId="1B2BCD8A" w14:textId="77777777" w:rsidR="006670E0" w:rsidRDefault="006670E0" w:rsidP="005072E0">
      <w:pPr>
        <w:ind w:right="51"/>
        <w:jc w:val="both"/>
        <w:rPr>
          <w:rFonts w:ascii="Arial" w:hAnsi="Arial" w:cs="Arial"/>
        </w:rPr>
      </w:pPr>
    </w:p>
    <w:p w14:paraId="2AE1A79E" w14:textId="5DB24799" w:rsidR="00200682" w:rsidRPr="00B3609E" w:rsidRDefault="00200682" w:rsidP="00A746E0">
      <w:pPr>
        <w:widowControl w:val="0"/>
        <w:spacing w:before="240"/>
        <w:jc w:val="both"/>
        <w:rPr>
          <w:rFonts w:ascii="Arial" w:hAnsi="Arial" w:cs="Arial"/>
          <w:b/>
        </w:rPr>
      </w:pPr>
      <w:r w:rsidRPr="00B3609E">
        <w:rPr>
          <w:rFonts w:ascii="Arial" w:hAnsi="Arial" w:cs="Arial"/>
          <w:b/>
        </w:rPr>
        <w:t>NOTA 1</w:t>
      </w:r>
      <w:r w:rsidR="001C33EC">
        <w:rPr>
          <w:rFonts w:ascii="Arial" w:hAnsi="Arial" w:cs="Arial"/>
          <w:b/>
        </w:rPr>
        <w:t>7</w:t>
      </w:r>
      <w:r w:rsidR="00874D02" w:rsidRPr="00B3609E">
        <w:rPr>
          <w:rFonts w:ascii="Arial" w:hAnsi="Arial" w:cs="Arial"/>
          <w:b/>
        </w:rPr>
        <w:t>.</w:t>
      </w:r>
      <w:r w:rsidRPr="00B3609E">
        <w:rPr>
          <w:rFonts w:ascii="Arial" w:hAnsi="Arial" w:cs="Arial"/>
          <w:b/>
        </w:rPr>
        <w:t xml:space="preserve"> FORNECEDORES </w:t>
      </w:r>
    </w:p>
    <w:p w14:paraId="56F26CFB" w14:textId="6882116A" w:rsidR="00474D18" w:rsidRPr="006D2C48" w:rsidRDefault="00200682" w:rsidP="00200682">
      <w:pPr>
        <w:jc w:val="both"/>
        <w:rPr>
          <w:rFonts w:ascii="Arial" w:hAnsi="Arial" w:cs="Arial"/>
        </w:rPr>
      </w:pPr>
      <w:r w:rsidRPr="006D2C48">
        <w:rPr>
          <w:rFonts w:ascii="Arial" w:hAnsi="Arial" w:cs="Arial"/>
        </w:rPr>
        <w:t>O saldo da conta Fornecedores é composto em sua maior parte pelas obrigações a pagar pela aquisição de gás natural</w:t>
      </w:r>
      <w:r w:rsidR="00710DF2" w:rsidRPr="006D2C48">
        <w:rPr>
          <w:rFonts w:ascii="Arial" w:hAnsi="Arial" w:cs="Arial"/>
        </w:rPr>
        <w:t xml:space="preserve">, a </w:t>
      </w:r>
      <w:r w:rsidR="008A0854">
        <w:rPr>
          <w:rFonts w:ascii="Arial" w:hAnsi="Arial" w:cs="Arial"/>
        </w:rPr>
        <w:t>rubrica</w:t>
      </w:r>
      <w:r w:rsidR="0011151F" w:rsidRPr="006D2C48">
        <w:rPr>
          <w:rFonts w:ascii="Arial" w:hAnsi="Arial" w:cs="Arial"/>
        </w:rPr>
        <w:t xml:space="preserve"> </w:t>
      </w:r>
      <w:r w:rsidR="0080485D">
        <w:rPr>
          <w:rFonts w:ascii="Arial" w:hAnsi="Arial" w:cs="Arial"/>
        </w:rPr>
        <w:t>“</w:t>
      </w:r>
      <w:r w:rsidR="009B56EC" w:rsidRPr="006D2C48">
        <w:rPr>
          <w:rFonts w:ascii="Arial" w:hAnsi="Arial" w:cs="Arial"/>
        </w:rPr>
        <w:t>Outros</w:t>
      </w:r>
      <w:r w:rsidR="0080485D">
        <w:rPr>
          <w:rFonts w:ascii="Arial" w:hAnsi="Arial" w:cs="Arial"/>
        </w:rPr>
        <w:t>”</w:t>
      </w:r>
      <w:r w:rsidR="00710DF2" w:rsidRPr="006D2C48">
        <w:rPr>
          <w:rFonts w:ascii="Arial" w:hAnsi="Arial" w:cs="Arial"/>
        </w:rPr>
        <w:t xml:space="preserve"> refere-se a aquisições </w:t>
      </w:r>
      <w:r w:rsidR="00B951C8" w:rsidRPr="006D2C48">
        <w:rPr>
          <w:rFonts w:ascii="Arial" w:hAnsi="Arial" w:cs="Arial"/>
        </w:rPr>
        <w:t xml:space="preserve">de bens destinados </w:t>
      </w:r>
      <w:r w:rsidR="00A067B9" w:rsidRPr="006D2C48">
        <w:rPr>
          <w:rFonts w:ascii="Arial" w:hAnsi="Arial" w:cs="Arial"/>
        </w:rPr>
        <w:t xml:space="preserve">à </w:t>
      </w:r>
      <w:r w:rsidR="00B951C8" w:rsidRPr="006D2C48">
        <w:rPr>
          <w:rFonts w:ascii="Arial" w:hAnsi="Arial" w:cs="Arial"/>
        </w:rPr>
        <w:t xml:space="preserve">construção da rede de distribuição de gás e </w:t>
      </w:r>
      <w:r w:rsidR="00A067B9" w:rsidRPr="006D2C48">
        <w:rPr>
          <w:rFonts w:ascii="Arial" w:hAnsi="Arial" w:cs="Arial"/>
        </w:rPr>
        <w:t xml:space="preserve">à </w:t>
      </w:r>
      <w:r w:rsidR="00B951C8" w:rsidRPr="006D2C48">
        <w:rPr>
          <w:rFonts w:ascii="Arial" w:hAnsi="Arial" w:cs="Arial"/>
        </w:rPr>
        <w:t>aquisição de mat</w:t>
      </w:r>
      <w:r w:rsidR="003C3247" w:rsidRPr="006D2C48">
        <w:rPr>
          <w:rFonts w:ascii="Arial" w:hAnsi="Arial" w:cs="Arial"/>
        </w:rPr>
        <w:t>e</w:t>
      </w:r>
      <w:r w:rsidR="00B951C8" w:rsidRPr="006D2C48">
        <w:rPr>
          <w:rFonts w:ascii="Arial" w:hAnsi="Arial" w:cs="Arial"/>
        </w:rPr>
        <w:t>ria</w:t>
      </w:r>
      <w:r w:rsidR="003C3247" w:rsidRPr="006D2C48">
        <w:rPr>
          <w:rFonts w:ascii="Arial" w:hAnsi="Arial" w:cs="Arial"/>
        </w:rPr>
        <w:t>i</w:t>
      </w:r>
      <w:r w:rsidR="00B951C8" w:rsidRPr="006D2C48">
        <w:rPr>
          <w:rFonts w:ascii="Arial" w:hAnsi="Arial" w:cs="Arial"/>
        </w:rPr>
        <w:t xml:space="preserve">s e serviços para a gestão e manutenção da máquina administrativa da </w:t>
      </w:r>
      <w:r w:rsidR="00A2253B">
        <w:rPr>
          <w:rFonts w:ascii="Arial" w:hAnsi="Arial" w:cs="Arial"/>
        </w:rPr>
        <w:t>Companhia</w:t>
      </w:r>
      <w:r w:rsidR="00B951C8" w:rsidRPr="006D2C48">
        <w:rPr>
          <w:rFonts w:ascii="Arial" w:hAnsi="Arial" w:cs="Arial"/>
        </w:rPr>
        <w:t>, conforme demonstrado abaixo:</w:t>
      </w:r>
    </w:p>
    <w:tbl>
      <w:tblPr>
        <w:tblW w:w="9086" w:type="dxa"/>
        <w:jc w:val="center"/>
        <w:tblCellMar>
          <w:left w:w="70" w:type="dxa"/>
          <w:right w:w="70" w:type="dxa"/>
        </w:tblCellMar>
        <w:tblLook w:val="0000" w:firstRow="0" w:lastRow="0" w:firstColumn="0" w:lastColumn="0" w:noHBand="0" w:noVBand="0"/>
      </w:tblPr>
      <w:tblGrid>
        <w:gridCol w:w="6476"/>
        <w:gridCol w:w="1481"/>
        <w:gridCol w:w="1129"/>
      </w:tblGrid>
      <w:tr w:rsidR="00FF75EA" w:rsidRPr="00C42AB9" w14:paraId="01260DDD" w14:textId="77777777" w:rsidTr="003E2D04">
        <w:trPr>
          <w:trHeight w:val="315"/>
          <w:jc w:val="center"/>
        </w:trPr>
        <w:tc>
          <w:tcPr>
            <w:tcW w:w="6476" w:type="dxa"/>
            <w:tcBorders>
              <w:top w:val="single" w:sz="4" w:space="0" w:color="auto"/>
              <w:left w:val="single" w:sz="4" w:space="0" w:color="auto"/>
              <w:bottom w:val="single" w:sz="4" w:space="0" w:color="auto"/>
              <w:right w:val="single" w:sz="4" w:space="0" w:color="auto"/>
            </w:tcBorders>
            <w:shd w:val="clear" w:color="auto" w:fill="C0C0C0"/>
            <w:vAlign w:val="center"/>
          </w:tcPr>
          <w:p w14:paraId="3EB6ED06" w14:textId="77777777" w:rsidR="00FF75EA" w:rsidRPr="006D2C48" w:rsidRDefault="00FF75EA" w:rsidP="00FF75EA">
            <w:pPr>
              <w:spacing w:after="0"/>
              <w:jc w:val="both"/>
              <w:rPr>
                <w:rFonts w:ascii="Arial" w:hAnsi="Arial" w:cs="Arial"/>
                <w:sz w:val="20"/>
                <w:szCs w:val="20"/>
              </w:rPr>
            </w:pPr>
            <w:r w:rsidRPr="006D2C48">
              <w:rPr>
                <w:rFonts w:ascii="Arial" w:hAnsi="Arial" w:cs="Arial"/>
                <w:sz w:val="20"/>
                <w:szCs w:val="20"/>
              </w:rPr>
              <w:t> </w:t>
            </w:r>
            <w:r w:rsidRPr="006D2C48">
              <w:rPr>
                <w:rFonts w:ascii="Arial" w:hAnsi="Arial" w:cs="Arial"/>
                <w:b/>
                <w:bCs/>
                <w:sz w:val="20"/>
                <w:szCs w:val="20"/>
              </w:rPr>
              <w:t>DESCRIÇÃO</w:t>
            </w:r>
          </w:p>
        </w:tc>
        <w:tc>
          <w:tcPr>
            <w:tcW w:w="1481" w:type="dxa"/>
            <w:tcBorders>
              <w:top w:val="single" w:sz="4" w:space="0" w:color="auto"/>
              <w:left w:val="nil"/>
              <w:bottom w:val="single" w:sz="4" w:space="0" w:color="auto"/>
              <w:right w:val="single" w:sz="4" w:space="0" w:color="auto"/>
            </w:tcBorders>
            <w:shd w:val="clear" w:color="auto" w:fill="C0C0C0"/>
            <w:vAlign w:val="center"/>
          </w:tcPr>
          <w:p w14:paraId="0AAFD6ED" w14:textId="5030A3B4" w:rsidR="00FF75EA" w:rsidRPr="006D2C48" w:rsidRDefault="00556E1D" w:rsidP="00FF75EA">
            <w:pPr>
              <w:spacing w:after="0"/>
              <w:jc w:val="center"/>
              <w:rPr>
                <w:rFonts w:ascii="Arial" w:hAnsi="Arial" w:cs="Arial"/>
                <w:b/>
                <w:bCs/>
                <w:sz w:val="20"/>
                <w:szCs w:val="20"/>
              </w:rPr>
            </w:pPr>
            <w:r w:rsidRPr="006D2C48">
              <w:rPr>
                <w:rFonts w:ascii="Arial" w:hAnsi="Arial" w:cs="Arial"/>
                <w:b/>
                <w:bCs/>
                <w:sz w:val="20"/>
                <w:szCs w:val="20"/>
              </w:rPr>
              <w:t>202</w:t>
            </w:r>
            <w:r w:rsidR="00557B43">
              <w:rPr>
                <w:rFonts w:ascii="Arial" w:hAnsi="Arial" w:cs="Arial"/>
                <w:b/>
                <w:bCs/>
                <w:sz w:val="20"/>
                <w:szCs w:val="20"/>
              </w:rPr>
              <w:t>2</w:t>
            </w:r>
          </w:p>
        </w:tc>
        <w:tc>
          <w:tcPr>
            <w:tcW w:w="1129" w:type="dxa"/>
            <w:tcBorders>
              <w:top w:val="single" w:sz="4" w:space="0" w:color="auto"/>
              <w:left w:val="nil"/>
              <w:bottom w:val="single" w:sz="4" w:space="0" w:color="auto"/>
              <w:right w:val="single" w:sz="4" w:space="0" w:color="auto"/>
            </w:tcBorders>
            <w:shd w:val="clear" w:color="auto" w:fill="C0C0C0"/>
            <w:vAlign w:val="center"/>
          </w:tcPr>
          <w:p w14:paraId="16D4EA1D" w14:textId="023A7B03" w:rsidR="00FF75EA" w:rsidRPr="006D2C48" w:rsidRDefault="00556E1D" w:rsidP="00FF75EA">
            <w:pPr>
              <w:spacing w:after="0"/>
              <w:jc w:val="center"/>
              <w:rPr>
                <w:rFonts w:ascii="Arial" w:hAnsi="Arial" w:cs="Arial"/>
                <w:b/>
                <w:bCs/>
                <w:sz w:val="20"/>
                <w:szCs w:val="20"/>
              </w:rPr>
            </w:pPr>
            <w:r w:rsidRPr="006D2C48">
              <w:rPr>
                <w:rFonts w:ascii="Arial" w:hAnsi="Arial" w:cs="Arial"/>
                <w:b/>
                <w:bCs/>
                <w:sz w:val="20"/>
                <w:szCs w:val="20"/>
              </w:rPr>
              <w:t>202</w:t>
            </w:r>
            <w:r w:rsidR="00557B43">
              <w:rPr>
                <w:rFonts w:ascii="Arial" w:hAnsi="Arial" w:cs="Arial"/>
                <w:b/>
                <w:bCs/>
                <w:sz w:val="20"/>
                <w:szCs w:val="20"/>
              </w:rPr>
              <w:t>1</w:t>
            </w:r>
          </w:p>
        </w:tc>
      </w:tr>
      <w:tr w:rsidR="003E2D04" w:rsidRPr="00C42AB9" w14:paraId="1BD68111" w14:textId="77777777" w:rsidTr="003E2D04">
        <w:trPr>
          <w:trHeight w:val="115"/>
          <w:jc w:val="center"/>
        </w:trPr>
        <w:tc>
          <w:tcPr>
            <w:tcW w:w="6476" w:type="dxa"/>
            <w:tcBorders>
              <w:top w:val="nil"/>
              <w:left w:val="single" w:sz="4" w:space="0" w:color="auto"/>
              <w:bottom w:val="single" w:sz="4" w:space="0" w:color="auto"/>
              <w:right w:val="single" w:sz="4" w:space="0" w:color="auto"/>
            </w:tcBorders>
            <w:shd w:val="clear" w:color="auto" w:fill="FFFFFF"/>
            <w:vAlign w:val="center"/>
          </w:tcPr>
          <w:p w14:paraId="58BFFAC6" w14:textId="77777777" w:rsidR="003E2D04" w:rsidRPr="006D2C48" w:rsidRDefault="003E2D04" w:rsidP="003E2D04">
            <w:pPr>
              <w:spacing w:after="0"/>
              <w:jc w:val="both"/>
              <w:rPr>
                <w:rFonts w:ascii="Arial" w:hAnsi="Arial" w:cs="Arial"/>
                <w:sz w:val="20"/>
                <w:szCs w:val="20"/>
              </w:rPr>
            </w:pPr>
            <w:r>
              <w:rPr>
                <w:rFonts w:ascii="Arial" w:hAnsi="Arial" w:cs="Arial"/>
                <w:sz w:val="20"/>
                <w:szCs w:val="20"/>
              </w:rPr>
              <w:t>Fornecedores de Gás Convencional</w:t>
            </w:r>
          </w:p>
        </w:tc>
        <w:tc>
          <w:tcPr>
            <w:tcW w:w="1481" w:type="dxa"/>
            <w:tcBorders>
              <w:top w:val="nil"/>
              <w:left w:val="nil"/>
              <w:bottom w:val="single" w:sz="4" w:space="0" w:color="auto"/>
              <w:right w:val="single" w:sz="4" w:space="0" w:color="auto"/>
            </w:tcBorders>
            <w:shd w:val="clear" w:color="auto" w:fill="FFFFFF"/>
            <w:vAlign w:val="center"/>
          </w:tcPr>
          <w:p w14:paraId="58047224" w14:textId="3FDA5A49" w:rsidR="003E2D04" w:rsidRPr="006D2C48" w:rsidRDefault="000269A0" w:rsidP="003E2D04">
            <w:pPr>
              <w:spacing w:after="0"/>
              <w:jc w:val="right"/>
              <w:rPr>
                <w:rFonts w:ascii="Arial" w:hAnsi="Arial" w:cs="Arial"/>
                <w:sz w:val="20"/>
                <w:szCs w:val="20"/>
              </w:rPr>
            </w:pPr>
            <w:r w:rsidRPr="000269A0">
              <w:rPr>
                <w:rFonts w:ascii="Arial" w:hAnsi="Arial" w:cs="Arial"/>
                <w:sz w:val="20"/>
                <w:szCs w:val="20"/>
              </w:rPr>
              <w:t>70</w:t>
            </w:r>
            <w:r>
              <w:rPr>
                <w:rFonts w:ascii="Arial" w:hAnsi="Arial" w:cs="Arial"/>
                <w:sz w:val="20"/>
                <w:szCs w:val="20"/>
              </w:rPr>
              <w:t>.</w:t>
            </w:r>
            <w:r w:rsidRPr="000269A0">
              <w:rPr>
                <w:rFonts w:ascii="Arial" w:hAnsi="Arial" w:cs="Arial"/>
                <w:sz w:val="20"/>
                <w:szCs w:val="20"/>
              </w:rPr>
              <w:t>294</w:t>
            </w:r>
          </w:p>
        </w:tc>
        <w:tc>
          <w:tcPr>
            <w:tcW w:w="1129" w:type="dxa"/>
            <w:tcBorders>
              <w:top w:val="nil"/>
              <w:left w:val="nil"/>
              <w:bottom w:val="single" w:sz="4" w:space="0" w:color="auto"/>
              <w:right w:val="single" w:sz="4" w:space="0" w:color="auto"/>
            </w:tcBorders>
            <w:shd w:val="clear" w:color="auto" w:fill="FFFFFF"/>
            <w:vAlign w:val="center"/>
          </w:tcPr>
          <w:p w14:paraId="3D9BC4B7" w14:textId="0FC4B479" w:rsidR="003E2D04" w:rsidRPr="002E7704" w:rsidRDefault="003E2D04" w:rsidP="003E2D04">
            <w:pPr>
              <w:spacing w:after="0"/>
              <w:jc w:val="right"/>
              <w:rPr>
                <w:rFonts w:ascii="Arial" w:hAnsi="Arial" w:cs="Arial"/>
                <w:sz w:val="20"/>
                <w:szCs w:val="20"/>
              </w:rPr>
            </w:pPr>
            <w:r w:rsidRPr="002E7704">
              <w:rPr>
                <w:rFonts w:ascii="Arial" w:eastAsia="Times New Roman" w:hAnsi="Arial" w:cs="Arial"/>
                <w:color w:val="000000"/>
                <w:kern w:val="0"/>
                <w:sz w:val="20"/>
                <w:szCs w:val="20"/>
                <w:lang w:eastAsia="pt-BR"/>
              </w:rPr>
              <w:t>75.985</w:t>
            </w:r>
          </w:p>
        </w:tc>
      </w:tr>
      <w:tr w:rsidR="003E2D04" w:rsidRPr="00C42AB9" w14:paraId="5674E641" w14:textId="77777777" w:rsidTr="003E2D04">
        <w:trPr>
          <w:trHeight w:val="115"/>
          <w:jc w:val="center"/>
        </w:trPr>
        <w:tc>
          <w:tcPr>
            <w:tcW w:w="6476" w:type="dxa"/>
            <w:tcBorders>
              <w:top w:val="nil"/>
              <w:left w:val="single" w:sz="4" w:space="0" w:color="auto"/>
              <w:bottom w:val="single" w:sz="4" w:space="0" w:color="auto"/>
              <w:right w:val="single" w:sz="4" w:space="0" w:color="auto"/>
            </w:tcBorders>
            <w:shd w:val="clear" w:color="auto" w:fill="FFFFFF"/>
            <w:vAlign w:val="center"/>
          </w:tcPr>
          <w:p w14:paraId="46D2B45A" w14:textId="27EA0C1E" w:rsidR="003E2D04" w:rsidRPr="006D2C48" w:rsidRDefault="00303560" w:rsidP="003E2D04">
            <w:pPr>
              <w:spacing w:after="0"/>
              <w:jc w:val="both"/>
              <w:rPr>
                <w:rFonts w:ascii="Arial" w:hAnsi="Arial" w:cs="Arial"/>
                <w:sz w:val="20"/>
                <w:szCs w:val="20"/>
              </w:rPr>
            </w:pPr>
            <w:r>
              <w:rPr>
                <w:rFonts w:ascii="Arial" w:hAnsi="Arial" w:cs="Arial"/>
                <w:sz w:val="20"/>
                <w:szCs w:val="20"/>
              </w:rPr>
              <w:t>Fornecedores de Gás Renovável</w:t>
            </w:r>
            <w:r w:rsidR="00E60A40">
              <w:rPr>
                <w:rFonts w:ascii="Arial" w:hAnsi="Arial" w:cs="Arial"/>
                <w:sz w:val="20"/>
                <w:szCs w:val="20"/>
              </w:rPr>
              <w:t xml:space="preserve"> (GNR)</w:t>
            </w:r>
          </w:p>
        </w:tc>
        <w:tc>
          <w:tcPr>
            <w:tcW w:w="1481" w:type="dxa"/>
            <w:tcBorders>
              <w:top w:val="nil"/>
              <w:left w:val="nil"/>
              <w:bottom w:val="single" w:sz="4" w:space="0" w:color="auto"/>
              <w:right w:val="single" w:sz="4" w:space="0" w:color="auto"/>
            </w:tcBorders>
            <w:shd w:val="clear" w:color="auto" w:fill="FFFFFF"/>
            <w:vAlign w:val="center"/>
          </w:tcPr>
          <w:p w14:paraId="1C5DC0D5" w14:textId="1AFD3941" w:rsidR="003E2D04" w:rsidRPr="006D2C48" w:rsidRDefault="003E2D04" w:rsidP="003E2D04">
            <w:pPr>
              <w:spacing w:after="0"/>
              <w:jc w:val="right"/>
              <w:rPr>
                <w:rFonts w:ascii="Arial" w:hAnsi="Arial" w:cs="Arial"/>
                <w:sz w:val="20"/>
                <w:szCs w:val="20"/>
              </w:rPr>
            </w:pPr>
            <w:r>
              <w:rPr>
                <w:rFonts w:ascii="Arial" w:hAnsi="Arial" w:cs="Arial"/>
                <w:sz w:val="20"/>
                <w:szCs w:val="20"/>
              </w:rPr>
              <w:t>6.231</w:t>
            </w:r>
          </w:p>
        </w:tc>
        <w:tc>
          <w:tcPr>
            <w:tcW w:w="1129" w:type="dxa"/>
            <w:tcBorders>
              <w:top w:val="nil"/>
              <w:left w:val="nil"/>
              <w:bottom w:val="single" w:sz="4" w:space="0" w:color="auto"/>
              <w:right w:val="single" w:sz="4" w:space="0" w:color="auto"/>
            </w:tcBorders>
            <w:shd w:val="clear" w:color="auto" w:fill="FFFFFF"/>
            <w:vAlign w:val="center"/>
          </w:tcPr>
          <w:p w14:paraId="53BB6094" w14:textId="350C946E" w:rsidR="003E2D04" w:rsidRPr="002E7704" w:rsidRDefault="003E2D04" w:rsidP="003E2D04">
            <w:pPr>
              <w:spacing w:after="0"/>
              <w:jc w:val="right"/>
              <w:rPr>
                <w:rFonts w:ascii="Arial" w:hAnsi="Arial" w:cs="Arial"/>
                <w:sz w:val="20"/>
                <w:szCs w:val="20"/>
              </w:rPr>
            </w:pPr>
            <w:r w:rsidRPr="002E7704">
              <w:rPr>
                <w:rFonts w:ascii="Arial" w:hAnsi="Arial" w:cs="Arial"/>
                <w:sz w:val="20"/>
                <w:szCs w:val="20"/>
              </w:rPr>
              <w:t>2.002</w:t>
            </w:r>
          </w:p>
        </w:tc>
      </w:tr>
      <w:tr w:rsidR="003E2D04" w:rsidRPr="00C42AB9" w14:paraId="1B8FD8FB" w14:textId="77777777" w:rsidTr="003E2D04">
        <w:trPr>
          <w:trHeight w:val="115"/>
          <w:jc w:val="center"/>
        </w:trPr>
        <w:tc>
          <w:tcPr>
            <w:tcW w:w="6476" w:type="dxa"/>
            <w:tcBorders>
              <w:top w:val="nil"/>
              <w:left w:val="single" w:sz="4" w:space="0" w:color="auto"/>
              <w:bottom w:val="single" w:sz="4" w:space="0" w:color="auto"/>
              <w:right w:val="single" w:sz="4" w:space="0" w:color="auto"/>
            </w:tcBorders>
            <w:shd w:val="clear" w:color="auto" w:fill="FFFFFF"/>
            <w:vAlign w:val="center"/>
          </w:tcPr>
          <w:p w14:paraId="5D9F8346" w14:textId="60D3EFF1" w:rsidR="003E2D04" w:rsidRPr="006D2C48" w:rsidRDefault="003E2D04" w:rsidP="003E2D04">
            <w:pPr>
              <w:spacing w:after="0"/>
              <w:jc w:val="both"/>
              <w:rPr>
                <w:rFonts w:ascii="Arial" w:hAnsi="Arial" w:cs="Arial"/>
                <w:sz w:val="20"/>
                <w:szCs w:val="20"/>
              </w:rPr>
            </w:pPr>
            <w:r>
              <w:rPr>
                <w:rFonts w:ascii="Arial" w:hAnsi="Arial" w:cs="Arial"/>
                <w:sz w:val="20"/>
                <w:szCs w:val="20"/>
              </w:rPr>
              <w:t>Outros</w:t>
            </w:r>
          </w:p>
        </w:tc>
        <w:tc>
          <w:tcPr>
            <w:tcW w:w="1481" w:type="dxa"/>
            <w:tcBorders>
              <w:top w:val="nil"/>
              <w:left w:val="nil"/>
              <w:bottom w:val="single" w:sz="4" w:space="0" w:color="auto"/>
              <w:right w:val="single" w:sz="4" w:space="0" w:color="auto"/>
            </w:tcBorders>
            <w:shd w:val="clear" w:color="auto" w:fill="FFFFFF"/>
            <w:vAlign w:val="center"/>
          </w:tcPr>
          <w:p w14:paraId="4B7BFE14" w14:textId="7344FA2F" w:rsidR="003E2D04" w:rsidRPr="006D2C48" w:rsidRDefault="003E2D04" w:rsidP="003E2D04">
            <w:pPr>
              <w:spacing w:after="0"/>
              <w:jc w:val="right"/>
              <w:rPr>
                <w:rFonts w:ascii="Arial" w:hAnsi="Arial" w:cs="Arial"/>
                <w:sz w:val="20"/>
                <w:szCs w:val="20"/>
              </w:rPr>
            </w:pPr>
            <w:r>
              <w:rPr>
                <w:rFonts w:ascii="Arial" w:hAnsi="Arial" w:cs="Arial"/>
                <w:sz w:val="20"/>
                <w:szCs w:val="20"/>
              </w:rPr>
              <w:t>8.413</w:t>
            </w:r>
          </w:p>
        </w:tc>
        <w:tc>
          <w:tcPr>
            <w:tcW w:w="1129" w:type="dxa"/>
            <w:tcBorders>
              <w:top w:val="nil"/>
              <w:left w:val="nil"/>
              <w:bottom w:val="single" w:sz="4" w:space="0" w:color="auto"/>
              <w:right w:val="single" w:sz="4" w:space="0" w:color="auto"/>
            </w:tcBorders>
            <w:shd w:val="clear" w:color="auto" w:fill="FFFFFF"/>
            <w:vAlign w:val="center"/>
          </w:tcPr>
          <w:p w14:paraId="6ECF2373" w14:textId="6D4A9CA2" w:rsidR="003E2D04" w:rsidRPr="002E7704" w:rsidRDefault="003E2D04" w:rsidP="003E2D04">
            <w:pPr>
              <w:spacing w:after="0"/>
              <w:jc w:val="right"/>
              <w:rPr>
                <w:rFonts w:ascii="Arial" w:hAnsi="Arial" w:cs="Arial"/>
                <w:sz w:val="20"/>
                <w:szCs w:val="20"/>
              </w:rPr>
            </w:pPr>
            <w:r w:rsidRPr="002E7704">
              <w:rPr>
                <w:rFonts w:ascii="Arial" w:hAnsi="Arial" w:cs="Arial"/>
                <w:sz w:val="20"/>
                <w:szCs w:val="20"/>
              </w:rPr>
              <w:t>6.038</w:t>
            </w:r>
          </w:p>
        </w:tc>
      </w:tr>
      <w:tr w:rsidR="003E2D04" w:rsidRPr="00B3609E" w14:paraId="10859C9A" w14:textId="77777777" w:rsidTr="003E2D04">
        <w:trPr>
          <w:trHeight w:val="255"/>
          <w:jc w:val="center"/>
        </w:trPr>
        <w:tc>
          <w:tcPr>
            <w:tcW w:w="6476" w:type="dxa"/>
            <w:tcBorders>
              <w:top w:val="nil"/>
              <w:left w:val="single" w:sz="4" w:space="0" w:color="auto"/>
              <w:bottom w:val="single" w:sz="4" w:space="0" w:color="auto"/>
              <w:right w:val="single" w:sz="4" w:space="0" w:color="auto"/>
            </w:tcBorders>
            <w:shd w:val="clear" w:color="auto" w:fill="C0C0C0"/>
            <w:vAlign w:val="center"/>
          </w:tcPr>
          <w:p w14:paraId="5DB2394F" w14:textId="77777777" w:rsidR="003E2D04" w:rsidRPr="006D2C48" w:rsidRDefault="003E2D04" w:rsidP="003E2D04">
            <w:pPr>
              <w:spacing w:after="0"/>
              <w:jc w:val="both"/>
              <w:rPr>
                <w:rFonts w:ascii="Arial" w:hAnsi="Arial" w:cs="Arial"/>
                <w:b/>
                <w:bCs/>
                <w:sz w:val="20"/>
                <w:szCs w:val="20"/>
              </w:rPr>
            </w:pPr>
            <w:r w:rsidRPr="006D2C48">
              <w:rPr>
                <w:rFonts w:ascii="Arial" w:hAnsi="Arial" w:cs="Arial"/>
                <w:b/>
                <w:bCs/>
                <w:sz w:val="20"/>
                <w:szCs w:val="20"/>
              </w:rPr>
              <w:t>TOTAL</w:t>
            </w:r>
          </w:p>
        </w:tc>
        <w:tc>
          <w:tcPr>
            <w:tcW w:w="1481" w:type="dxa"/>
            <w:tcBorders>
              <w:top w:val="nil"/>
              <w:left w:val="nil"/>
              <w:bottom w:val="single" w:sz="4" w:space="0" w:color="auto"/>
              <w:right w:val="single" w:sz="4" w:space="0" w:color="auto"/>
            </w:tcBorders>
            <w:shd w:val="clear" w:color="auto" w:fill="C0C0C0"/>
            <w:vAlign w:val="center"/>
          </w:tcPr>
          <w:p w14:paraId="194D628B" w14:textId="0D7D1273" w:rsidR="003E2D04" w:rsidRPr="006D2C48" w:rsidRDefault="003E2D04" w:rsidP="003E2D04">
            <w:pPr>
              <w:spacing w:after="0"/>
              <w:jc w:val="right"/>
              <w:rPr>
                <w:rFonts w:ascii="Arial" w:hAnsi="Arial" w:cs="Arial"/>
                <w:b/>
                <w:bCs/>
                <w:sz w:val="20"/>
                <w:szCs w:val="20"/>
              </w:rPr>
            </w:pPr>
            <w:r>
              <w:rPr>
                <w:rFonts w:ascii="Arial" w:hAnsi="Arial" w:cs="Arial"/>
                <w:b/>
                <w:bCs/>
                <w:sz w:val="20"/>
                <w:szCs w:val="20"/>
              </w:rPr>
              <w:t>84.938</w:t>
            </w:r>
          </w:p>
        </w:tc>
        <w:tc>
          <w:tcPr>
            <w:tcW w:w="1129" w:type="dxa"/>
            <w:tcBorders>
              <w:top w:val="nil"/>
              <w:left w:val="nil"/>
              <w:bottom w:val="single" w:sz="4" w:space="0" w:color="auto"/>
              <w:right w:val="single" w:sz="4" w:space="0" w:color="auto"/>
            </w:tcBorders>
            <w:shd w:val="clear" w:color="auto" w:fill="C0C0C0"/>
            <w:vAlign w:val="center"/>
          </w:tcPr>
          <w:p w14:paraId="48CA35FA" w14:textId="1D2758EE" w:rsidR="003E2D04" w:rsidRPr="006D2C48" w:rsidRDefault="003E2D04" w:rsidP="003E2D04">
            <w:pPr>
              <w:spacing w:after="0"/>
              <w:jc w:val="right"/>
              <w:rPr>
                <w:rFonts w:ascii="Arial" w:hAnsi="Arial" w:cs="Arial"/>
                <w:b/>
                <w:bCs/>
                <w:sz w:val="20"/>
                <w:szCs w:val="20"/>
              </w:rPr>
            </w:pPr>
            <w:r>
              <w:rPr>
                <w:rFonts w:ascii="Arial" w:hAnsi="Arial" w:cs="Arial"/>
                <w:b/>
                <w:bCs/>
                <w:sz w:val="20"/>
                <w:szCs w:val="20"/>
              </w:rPr>
              <w:t>84.025</w:t>
            </w:r>
          </w:p>
        </w:tc>
      </w:tr>
    </w:tbl>
    <w:p w14:paraId="67EFFAEE" w14:textId="2906E61D" w:rsidR="00B3439C" w:rsidRPr="00B3609E" w:rsidRDefault="00B3439C" w:rsidP="00200682">
      <w:pPr>
        <w:widowControl w:val="0"/>
        <w:jc w:val="both"/>
        <w:rPr>
          <w:rFonts w:ascii="Arial" w:hAnsi="Arial" w:cs="Arial"/>
          <w:b/>
        </w:rPr>
      </w:pPr>
    </w:p>
    <w:p w14:paraId="33551B91" w14:textId="2EDED4E9" w:rsidR="00BC0880" w:rsidRDefault="00434C94" w:rsidP="00200682">
      <w:pPr>
        <w:widowControl w:val="0"/>
        <w:jc w:val="both"/>
        <w:rPr>
          <w:rFonts w:ascii="Arial" w:hAnsi="Arial" w:cs="Arial"/>
          <w:bCs/>
        </w:rPr>
      </w:pPr>
      <w:r w:rsidRPr="00B3609E">
        <w:rPr>
          <w:rFonts w:ascii="Arial" w:hAnsi="Arial" w:cs="Arial"/>
          <w:bCs/>
        </w:rPr>
        <w:t xml:space="preserve">Os valores </w:t>
      </w:r>
      <w:r w:rsidR="009B56EC" w:rsidRPr="00B3609E">
        <w:rPr>
          <w:rFonts w:ascii="Arial" w:hAnsi="Arial" w:cs="Arial"/>
          <w:bCs/>
        </w:rPr>
        <w:t>constantes na rubrica “Outros” referem-se a fornecedores</w:t>
      </w:r>
      <w:r w:rsidR="00233B24" w:rsidRPr="00B3609E">
        <w:rPr>
          <w:rFonts w:ascii="Arial" w:hAnsi="Arial" w:cs="Arial"/>
          <w:bCs/>
        </w:rPr>
        <w:t xml:space="preserve"> de menor valor que estão</w:t>
      </w:r>
      <w:r w:rsidR="009B56EC" w:rsidRPr="00B3609E">
        <w:rPr>
          <w:rFonts w:ascii="Arial" w:hAnsi="Arial" w:cs="Arial"/>
          <w:bCs/>
        </w:rPr>
        <w:t xml:space="preserve"> pulverizados, cujo </w:t>
      </w:r>
      <w:r w:rsidR="0092305E" w:rsidRPr="00B3609E">
        <w:rPr>
          <w:rFonts w:ascii="Arial" w:hAnsi="Arial" w:cs="Arial"/>
          <w:bCs/>
        </w:rPr>
        <w:t>pagamento</w:t>
      </w:r>
      <w:r w:rsidR="00CE7963" w:rsidRPr="00B3609E">
        <w:rPr>
          <w:rFonts w:ascii="Arial" w:hAnsi="Arial" w:cs="Arial"/>
          <w:bCs/>
        </w:rPr>
        <w:t>, em geral,</w:t>
      </w:r>
      <w:r w:rsidR="00233B24" w:rsidRPr="00B3609E">
        <w:rPr>
          <w:rFonts w:ascii="Arial" w:hAnsi="Arial" w:cs="Arial"/>
          <w:bCs/>
        </w:rPr>
        <w:t xml:space="preserve"> </w:t>
      </w:r>
      <w:r w:rsidR="009B56EC" w:rsidRPr="00B3609E">
        <w:rPr>
          <w:rFonts w:ascii="Arial" w:hAnsi="Arial" w:cs="Arial"/>
          <w:bCs/>
        </w:rPr>
        <w:t xml:space="preserve">é realizado no mês seguinte ao reconhecimento </w:t>
      </w:r>
      <w:r w:rsidR="00931672" w:rsidRPr="00B3609E">
        <w:rPr>
          <w:rFonts w:ascii="Arial" w:hAnsi="Arial" w:cs="Arial"/>
          <w:bCs/>
        </w:rPr>
        <w:t xml:space="preserve">da obrigação, conforme vencimento. </w:t>
      </w:r>
    </w:p>
    <w:p w14:paraId="45EE830B" w14:textId="77777777" w:rsidR="00F05545" w:rsidRDefault="00F05545" w:rsidP="00200682">
      <w:pPr>
        <w:widowControl w:val="0"/>
        <w:jc w:val="both"/>
        <w:rPr>
          <w:rFonts w:ascii="Arial" w:hAnsi="Arial" w:cs="Arial"/>
          <w:b/>
        </w:rPr>
      </w:pPr>
    </w:p>
    <w:p w14:paraId="0EC7971B" w14:textId="77777777" w:rsidR="00BC6BFB" w:rsidRDefault="00BC6BFB" w:rsidP="00200682">
      <w:pPr>
        <w:widowControl w:val="0"/>
        <w:jc w:val="both"/>
        <w:rPr>
          <w:rFonts w:ascii="Arial" w:hAnsi="Arial" w:cs="Arial"/>
          <w:b/>
        </w:rPr>
      </w:pPr>
    </w:p>
    <w:p w14:paraId="497D139A" w14:textId="527933DD" w:rsidR="00200682" w:rsidRPr="00B3609E" w:rsidRDefault="00200682" w:rsidP="00200682">
      <w:pPr>
        <w:widowControl w:val="0"/>
        <w:jc w:val="both"/>
        <w:rPr>
          <w:rFonts w:ascii="Arial" w:hAnsi="Arial" w:cs="Arial"/>
          <w:b/>
        </w:rPr>
      </w:pPr>
      <w:r w:rsidRPr="00B3609E">
        <w:rPr>
          <w:rFonts w:ascii="Arial" w:hAnsi="Arial" w:cs="Arial"/>
          <w:b/>
        </w:rPr>
        <w:lastRenderedPageBreak/>
        <w:t xml:space="preserve">NOTA </w:t>
      </w:r>
      <w:r w:rsidR="002E7704">
        <w:rPr>
          <w:rFonts w:ascii="Arial" w:hAnsi="Arial" w:cs="Arial"/>
          <w:b/>
        </w:rPr>
        <w:t>18</w:t>
      </w:r>
      <w:r w:rsidRPr="00B3609E">
        <w:rPr>
          <w:rFonts w:ascii="Arial" w:hAnsi="Arial" w:cs="Arial"/>
          <w:b/>
        </w:rPr>
        <w:t xml:space="preserve">. EMPRÉSTIMOS E FINANCIAMENTOS </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1554"/>
        <w:gridCol w:w="1281"/>
        <w:gridCol w:w="1271"/>
        <w:gridCol w:w="1280"/>
        <w:gridCol w:w="1276"/>
      </w:tblGrid>
      <w:tr w:rsidR="00200682" w:rsidRPr="00B3609E" w14:paraId="27E9BD6A" w14:textId="77777777" w:rsidTr="007E4BB0">
        <w:trPr>
          <w:trHeight w:val="227"/>
          <w:jc w:val="center"/>
        </w:trPr>
        <w:tc>
          <w:tcPr>
            <w:tcW w:w="2557" w:type="dxa"/>
            <w:vMerge w:val="restart"/>
            <w:shd w:val="clear" w:color="auto" w:fill="C0C0C0"/>
            <w:vAlign w:val="center"/>
          </w:tcPr>
          <w:p w14:paraId="5E65D994" w14:textId="77777777"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1554" w:type="dxa"/>
            <w:vMerge w:val="restart"/>
            <w:shd w:val="clear" w:color="auto" w:fill="C0C0C0"/>
            <w:vAlign w:val="center"/>
          </w:tcPr>
          <w:p w14:paraId="0458EC6B" w14:textId="77777777"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VENCIMENTO</w:t>
            </w:r>
          </w:p>
        </w:tc>
        <w:tc>
          <w:tcPr>
            <w:tcW w:w="2552" w:type="dxa"/>
            <w:gridSpan w:val="2"/>
            <w:shd w:val="clear" w:color="auto" w:fill="C0C0C0"/>
            <w:vAlign w:val="center"/>
          </w:tcPr>
          <w:p w14:paraId="62727CB1"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CIRCULANTE</w:t>
            </w:r>
          </w:p>
        </w:tc>
        <w:tc>
          <w:tcPr>
            <w:tcW w:w="2556" w:type="dxa"/>
            <w:gridSpan w:val="2"/>
            <w:shd w:val="clear" w:color="auto" w:fill="C0C0C0"/>
            <w:vAlign w:val="center"/>
          </w:tcPr>
          <w:p w14:paraId="5D267880"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NÃO CIRCULANTE</w:t>
            </w:r>
          </w:p>
        </w:tc>
      </w:tr>
      <w:tr w:rsidR="00FF75EA" w:rsidRPr="00B3609E" w14:paraId="16D743B6" w14:textId="77777777" w:rsidTr="007E4BB0">
        <w:trPr>
          <w:trHeight w:val="375"/>
          <w:jc w:val="center"/>
        </w:trPr>
        <w:tc>
          <w:tcPr>
            <w:tcW w:w="2557" w:type="dxa"/>
            <w:vMerge/>
            <w:shd w:val="clear" w:color="auto" w:fill="C0C0C0"/>
            <w:vAlign w:val="center"/>
          </w:tcPr>
          <w:p w14:paraId="4D144919" w14:textId="77777777" w:rsidR="00FF75EA" w:rsidRPr="00B3609E" w:rsidRDefault="00FF75EA" w:rsidP="00FF75EA">
            <w:pPr>
              <w:autoSpaceDE w:val="0"/>
              <w:autoSpaceDN w:val="0"/>
              <w:adjustRightInd w:val="0"/>
              <w:spacing w:after="0"/>
              <w:jc w:val="both"/>
              <w:rPr>
                <w:rFonts w:ascii="Arial" w:hAnsi="Arial" w:cs="Arial"/>
                <w:b/>
                <w:sz w:val="20"/>
                <w:szCs w:val="20"/>
              </w:rPr>
            </w:pPr>
          </w:p>
        </w:tc>
        <w:tc>
          <w:tcPr>
            <w:tcW w:w="1554" w:type="dxa"/>
            <w:vMerge/>
            <w:shd w:val="clear" w:color="auto" w:fill="C0C0C0"/>
            <w:vAlign w:val="center"/>
          </w:tcPr>
          <w:p w14:paraId="1E4529C3" w14:textId="77777777" w:rsidR="00FF75EA" w:rsidRPr="00B3609E" w:rsidRDefault="00FF75EA" w:rsidP="00FF75EA">
            <w:pPr>
              <w:autoSpaceDE w:val="0"/>
              <w:autoSpaceDN w:val="0"/>
              <w:adjustRightInd w:val="0"/>
              <w:spacing w:after="0"/>
              <w:jc w:val="both"/>
              <w:rPr>
                <w:rFonts w:ascii="Arial" w:hAnsi="Arial" w:cs="Arial"/>
                <w:b/>
                <w:sz w:val="20"/>
                <w:szCs w:val="20"/>
              </w:rPr>
            </w:pPr>
          </w:p>
        </w:tc>
        <w:tc>
          <w:tcPr>
            <w:tcW w:w="1281" w:type="dxa"/>
            <w:shd w:val="clear" w:color="auto" w:fill="C0C0C0"/>
            <w:vAlign w:val="center"/>
          </w:tcPr>
          <w:p w14:paraId="5E5FE3F9" w14:textId="5576B4AA" w:rsidR="00FF75EA" w:rsidRPr="00B3609E" w:rsidRDefault="00556E1D"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w:t>
            </w:r>
            <w:r w:rsidR="0036798F">
              <w:rPr>
                <w:rFonts w:ascii="Arial" w:hAnsi="Arial" w:cs="Arial"/>
                <w:b/>
                <w:bCs/>
                <w:color w:val="000000"/>
                <w:sz w:val="20"/>
                <w:szCs w:val="20"/>
              </w:rPr>
              <w:t>2</w:t>
            </w:r>
          </w:p>
        </w:tc>
        <w:tc>
          <w:tcPr>
            <w:tcW w:w="1271" w:type="dxa"/>
            <w:shd w:val="clear" w:color="auto" w:fill="C0C0C0"/>
            <w:vAlign w:val="center"/>
          </w:tcPr>
          <w:p w14:paraId="1FB9A1E6" w14:textId="3367A403" w:rsidR="00FF75EA" w:rsidRPr="00B3609E" w:rsidRDefault="00556E1D"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w:t>
            </w:r>
            <w:r w:rsidR="0036798F">
              <w:rPr>
                <w:rFonts w:ascii="Arial" w:hAnsi="Arial" w:cs="Arial"/>
                <w:b/>
                <w:bCs/>
                <w:color w:val="000000"/>
                <w:sz w:val="20"/>
                <w:szCs w:val="20"/>
              </w:rPr>
              <w:t>1</w:t>
            </w:r>
          </w:p>
        </w:tc>
        <w:tc>
          <w:tcPr>
            <w:tcW w:w="1280" w:type="dxa"/>
            <w:shd w:val="clear" w:color="auto" w:fill="C0C0C0"/>
            <w:vAlign w:val="center"/>
          </w:tcPr>
          <w:p w14:paraId="2F84B13F" w14:textId="21F23C77" w:rsidR="00FF75EA" w:rsidRPr="00B3609E" w:rsidRDefault="00556E1D"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w:t>
            </w:r>
            <w:r w:rsidR="0036798F">
              <w:rPr>
                <w:rFonts w:ascii="Arial" w:hAnsi="Arial" w:cs="Arial"/>
                <w:b/>
                <w:bCs/>
                <w:color w:val="000000"/>
                <w:sz w:val="20"/>
                <w:szCs w:val="20"/>
              </w:rPr>
              <w:t>2</w:t>
            </w:r>
          </w:p>
        </w:tc>
        <w:tc>
          <w:tcPr>
            <w:tcW w:w="1276" w:type="dxa"/>
            <w:shd w:val="clear" w:color="auto" w:fill="C0C0C0"/>
            <w:vAlign w:val="center"/>
          </w:tcPr>
          <w:p w14:paraId="10909CAD" w14:textId="43C63D8F" w:rsidR="00FF75EA" w:rsidRPr="00B3609E" w:rsidRDefault="00556E1D"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w:t>
            </w:r>
            <w:r w:rsidR="0036798F">
              <w:rPr>
                <w:rFonts w:ascii="Arial" w:hAnsi="Arial" w:cs="Arial"/>
                <w:b/>
                <w:bCs/>
                <w:color w:val="000000"/>
                <w:sz w:val="20"/>
                <w:szCs w:val="20"/>
              </w:rPr>
              <w:t>1</w:t>
            </w:r>
          </w:p>
        </w:tc>
      </w:tr>
      <w:tr w:rsidR="00556E1D" w:rsidRPr="00B3609E" w14:paraId="082B1602" w14:textId="77777777" w:rsidTr="007E4BB0">
        <w:trPr>
          <w:trHeight w:val="227"/>
          <w:jc w:val="center"/>
        </w:trPr>
        <w:tc>
          <w:tcPr>
            <w:tcW w:w="2557" w:type="dxa"/>
            <w:shd w:val="clear" w:color="auto" w:fill="FFFFFF"/>
            <w:vAlign w:val="center"/>
          </w:tcPr>
          <w:p w14:paraId="17F791E0" w14:textId="7777777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Contrato Rede Térmica</w:t>
            </w:r>
          </w:p>
        </w:tc>
        <w:tc>
          <w:tcPr>
            <w:tcW w:w="1554" w:type="dxa"/>
            <w:shd w:val="clear" w:color="auto" w:fill="FFFFFF"/>
            <w:vAlign w:val="center"/>
          </w:tcPr>
          <w:p w14:paraId="0FA40689" w14:textId="502DED7C" w:rsidR="00556E1D" w:rsidRPr="00B3609E" w:rsidRDefault="00556E1D" w:rsidP="00556E1D">
            <w:pPr>
              <w:spacing w:after="0"/>
              <w:jc w:val="center"/>
              <w:rPr>
                <w:rFonts w:ascii="Arial" w:hAnsi="Arial" w:cs="Arial"/>
                <w:bCs/>
                <w:sz w:val="20"/>
                <w:szCs w:val="20"/>
              </w:rPr>
            </w:pPr>
            <w:r w:rsidRPr="00B3609E">
              <w:rPr>
                <w:rFonts w:ascii="Arial" w:hAnsi="Arial" w:cs="Arial"/>
                <w:bCs/>
                <w:sz w:val="20"/>
                <w:szCs w:val="20"/>
              </w:rPr>
              <w:t>2021</w:t>
            </w:r>
          </w:p>
        </w:tc>
        <w:tc>
          <w:tcPr>
            <w:tcW w:w="1281" w:type="dxa"/>
            <w:shd w:val="clear" w:color="auto" w:fill="FFFFFF"/>
            <w:vAlign w:val="center"/>
          </w:tcPr>
          <w:p w14:paraId="229B662D" w14:textId="4AE6D4BC" w:rsidR="00556E1D" w:rsidRPr="00B3609E" w:rsidRDefault="00981C87" w:rsidP="00556E1D">
            <w:pPr>
              <w:spacing w:after="0"/>
              <w:jc w:val="right"/>
              <w:rPr>
                <w:rFonts w:ascii="Arial" w:hAnsi="Arial" w:cs="Arial"/>
                <w:sz w:val="20"/>
                <w:szCs w:val="20"/>
              </w:rPr>
            </w:pPr>
            <w:r>
              <w:rPr>
                <w:rFonts w:ascii="Arial" w:hAnsi="Arial" w:cs="Arial"/>
                <w:sz w:val="20"/>
                <w:szCs w:val="20"/>
              </w:rPr>
              <w:t>-</w:t>
            </w:r>
          </w:p>
        </w:tc>
        <w:tc>
          <w:tcPr>
            <w:tcW w:w="1271" w:type="dxa"/>
            <w:shd w:val="clear" w:color="auto" w:fill="FFFFFF"/>
            <w:vAlign w:val="center"/>
          </w:tcPr>
          <w:p w14:paraId="3EAB8CDC" w14:textId="147C203E" w:rsidR="00556E1D" w:rsidRPr="00B3609E" w:rsidRDefault="00981C87" w:rsidP="00556E1D">
            <w:pPr>
              <w:spacing w:after="0"/>
              <w:jc w:val="right"/>
              <w:rPr>
                <w:rFonts w:ascii="Arial" w:hAnsi="Arial" w:cs="Arial"/>
                <w:sz w:val="20"/>
                <w:szCs w:val="20"/>
              </w:rPr>
            </w:pPr>
            <w:r>
              <w:rPr>
                <w:rFonts w:ascii="Arial" w:hAnsi="Arial" w:cs="Arial"/>
                <w:sz w:val="20"/>
                <w:szCs w:val="20"/>
              </w:rPr>
              <w:t>-</w:t>
            </w:r>
          </w:p>
        </w:tc>
        <w:tc>
          <w:tcPr>
            <w:tcW w:w="1280" w:type="dxa"/>
            <w:shd w:val="clear" w:color="auto" w:fill="FFFFFF"/>
            <w:vAlign w:val="center"/>
          </w:tcPr>
          <w:p w14:paraId="5647BCD2" w14:textId="13A269FB"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12.134</w:t>
            </w:r>
          </w:p>
        </w:tc>
        <w:tc>
          <w:tcPr>
            <w:tcW w:w="1276" w:type="dxa"/>
            <w:shd w:val="clear" w:color="auto" w:fill="FFFFFF"/>
            <w:vAlign w:val="center"/>
          </w:tcPr>
          <w:p w14:paraId="1923A985" w14:textId="2494A7BF"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12.134</w:t>
            </w:r>
          </w:p>
        </w:tc>
      </w:tr>
      <w:tr w:rsidR="00556E1D" w:rsidRPr="00B3609E" w14:paraId="32C6B41F" w14:textId="77777777" w:rsidTr="007E4BB0">
        <w:trPr>
          <w:trHeight w:val="227"/>
          <w:jc w:val="center"/>
        </w:trPr>
        <w:tc>
          <w:tcPr>
            <w:tcW w:w="2557" w:type="dxa"/>
            <w:shd w:val="clear" w:color="auto" w:fill="auto"/>
            <w:vAlign w:val="center"/>
          </w:tcPr>
          <w:p w14:paraId="290AEA6B" w14:textId="582BEEBB" w:rsidR="00556E1D" w:rsidRPr="00B3609E" w:rsidRDefault="00556E1D" w:rsidP="00556E1D">
            <w:pPr>
              <w:autoSpaceDE w:val="0"/>
              <w:autoSpaceDN w:val="0"/>
              <w:adjustRightInd w:val="0"/>
              <w:spacing w:after="0"/>
              <w:jc w:val="both"/>
              <w:rPr>
                <w:rFonts w:ascii="Arial" w:hAnsi="Arial" w:cs="Arial"/>
                <w:sz w:val="20"/>
                <w:szCs w:val="20"/>
              </w:rPr>
            </w:pPr>
            <w:r w:rsidRPr="00B3609E">
              <w:rPr>
                <w:rFonts w:ascii="Arial" w:hAnsi="Arial" w:cs="Arial"/>
                <w:sz w:val="20"/>
                <w:szCs w:val="20"/>
              </w:rPr>
              <w:t>Arrendamento – IFRS 16</w:t>
            </w:r>
          </w:p>
        </w:tc>
        <w:tc>
          <w:tcPr>
            <w:tcW w:w="1554" w:type="dxa"/>
            <w:shd w:val="clear" w:color="auto" w:fill="auto"/>
            <w:vAlign w:val="center"/>
          </w:tcPr>
          <w:p w14:paraId="22CFD833" w14:textId="075FE22F" w:rsidR="00556E1D" w:rsidRPr="00B3609E" w:rsidRDefault="00556E1D" w:rsidP="00556E1D">
            <w:pPr>
              <w:autoSpaceDE w:val="0"/>
              <w:autoSpaceDN w:val="0"/>
              <w:adjustRightInd w:val="0"/>
              <w:spacing w:after="0"/>
              <w:jc w:val="center"/>
              <w:rPr>
                <w:rFonts w:ascii="Arial" w:hAnsi="Arial" w:cs="Arial"/>
                <w:sz w:val="20"/>
                <w:szCs w:val="20"/>
              </w:rPr>
            </w:pPr>
            <w:r w:rsidRPr="00B3609E">
              <w:rPr>
                <w:rFonts w:ascii="Arial" w:hAnsi="Arial" w:cs="Arial"/>
                <w:sz w:val="20"/>
                <w:szCs w:val="20"/>
              </w:rPr>
              <w:t>2027</w:t>
            </w:r>
          </w:p>
        </w:tc>
        <w:tc>
          <w:tcPr>
            <w:tcW w:w="1281" w:type="dxa"/>
            <w:shd w:val="clear" w:color="auto" w:fill="auto"/>
            <w:vAlign w:val="center"/>
          </w:tcPr>
          <w:p w14:paraId="1AA5E164" w14:textId="3F043427" w:rsidR="00556E1D" w:rsidRPr="00B3609E" w:rsidRDefault="00556E1D" w:rsidP="00556E1D">
            <w:pPr>
              <w:autoSpaceDE w:val="0"/>
              <w:autoSpaceDN w:val="0"/>
              <w:adjustRightInd w:val="0"/>
              <w:spacing w:after="0"/>
              <w:jc w:val="right"/>
              <w:rPr>
                <w:rFonts w:ascii="Arial" w:hAnsi="Arial" w:cs="Arial"/>
                <w:bCs/>
                <w:color w:val="000000"/>
                <w:sz w:val="20"/>
                <w:szCs w:val="20"/>
              </w:rPr>
            </w:pPr>
            <w:r w:rsidRPr="00B3609E">
              <w:rPr>
                <w:rFonts w:ascii="Arial" w:hAnsi="Arial" w:cs="Arial"/>
                <w:bCs/>
                <w:color w:val="000000"/>
                <w:sz w:val="20"/>
                <w:szCs w:val="20"/>
              </w:rPr>
              <w:t>1.</w:t>
            </w:r>
            <w:r w:rsidR="0036798F">
              <w:rPr>
                <w:rFonts w:ascii="Arial" w:hAnsi="Arial" w:cs="Arial"/>
                <w:bCs/>
                <w:color w:val="000000"/>
                <w:sz w:val="20"/>
                <w:szCs w:val="20"/>
              </w:rPr>
              <w:t>231</w:t>
            </w:r>
          </w:p>
        </w:tc>
        <w:tc>
          <w:tcPr>
            <w:tcW w:w="1271" w:type="dxa"/>
            <w:shd w:val="clear" w:color="auto" w:fill="auto"/>
            <w:vAlign w:val="center"/>
          </w:tcPr>
          <w:p w14:paraId="68C46A08" w14:textId="3EE3232E" w:rsidR="00556E1D" w:rsidRPr="00B3609E" w:rsidRDefault="00556E1D" w:rsidP="00556E1D">
            <w:pPr>
              <w:autoSpaceDE w:val="0"/>
              <w:autoSpaceDN w:val="0"/>
              <w:adjustRightInd w:val="0"/>
              <w:spacing w:after="0"/>
              <w:jc w:val="right"/>
              <w:rPr>
                <w:rFonts w:ascii="Arial" w:hAnsi="Arial" w:cs="Arial"/>
                <w:bCs/>
                <w:color w:val="000000"/>
                <w:sz w:val="20"/>
                <w:szCs w:val="20"/>
              </w:rPr>
            </w:pPr>
            <w:r w:rsidRPr="00B3609E">
              <w:rPr>
                <w:rFonts w:ascii="Arial" w:hAnsi="Arial" w:cs="Arial"/>
                <w:bCs/>
                <w:color w:val="000000"/>
                <w:sz w:val="20"/>
                <w:szCs w:val="20"/>
              </w:rPr>
              <w:t>1.</w:t>
            </w:r>
            <w:r w:rsidR="00C34CA7">
              <w:rPr>
                <w:rFonts w:ascii="Arial" w:hAnsi="Arial" w:cs="Arial"/>
                <w:bCs/>
                <w:color w:val="000000"/>
                <w:sz w:val="20"/>
                <w:szCs w:val="20"/>
              </w:rPr>
              <w:t>035</w:t>
            </w:r>
          </w:p>
        </w:tc>
        <w:tc>
          <w:tcPr>
            <w:tcW w:w="1280" w:type="dxa"/>
            <w:shd w:val="clear" w:color="auto" w:fill="auto"/>
            <w:vAlign w:val="center"/>
          </w:tcPr>
          <w:p w14:paraId="5224914B" w14:textId="186AFEB9" w:rsidR="00556E1D" w:rsidRPr="00B3609E" w:rsidRDefault="00C42AB9" w:rsidP="00556E1D">
            <w:pPr>
              <w:spacing w:after="0"/>
              <w:jc w:val="right"/>
              <w:rPr>
                <w:rFonts w:ascii="Arial" w:hAnsi="Arial" w:cs="Arial"/>
                <w:bCs/>
                <w:color w:val="000000"/>
                <w:sz w:val="20"/>
                <w:szCs w:val="20"/>
              </w:rPr>
            </w:pPr>
            <w:r w:rsidRPr="00C42AB9">
              <w:rPr>
                <w:rFonts w:ascii="Arial" w:hAnsi="Arial" w:cs="Arial"/>
                <w:bCs/>
                <w:color w:val="000000"/>
                <w:sz w:val="20"/>
                <w:szCs w:val="20"/>
              </w:rPr>
              <w:t>17</w:t>
            </w:r>
            <w:r>
              <w:rPr>
                <w:rFonts w:ascii="Arial" w:hAnsi="Arial" w:cs="Arial"/>
                <w:bCs/>
                <w:color w:val="000000"/>
                <w:sz w:val="20"/>
                <w:szCs w:val="20"/>
              </w:rPr>
              <w:t>.</w:t>
            </w:r>
            <w:r w:rsidRPr="00C42AB9">
              <w:rPr>
                <w:rFonts w:ascii="Arial" w:hAnsi="Arial" w:cs="Arial"/>
                <w:bCs/>
                <w:color w:val="000000"/>
                <w:sz w:val="20"/>
                <w:szCs w:val="20"/>
              </w:rPr>
              <w:t>3</w:t>
            </w:r>
            <w:r w:rsidR="00B323BF">
              <w:rPr>
                <w:rFonts w:ascii="Arial" w:hAnsi="Arial" w:cs="Arial"/>
                <w:bCs/>
                <w:color w:val="000000"/>
                <w:sz w:val="20"/>
                <w:szCs w:val="20"/>
              </w:rPr>
              <w:t>63</w:t>
            </w:r>
          </w:p>
        </w:tc>
        <w:tc>
          <w:tcPr>
            <w:tcW w:w="1276" w:type="dxa"/>
            <w:shd w:val="clear" w:color="auto" w:fill="auto"/>
            <w:vAlign w:val="center"/>
          </w:tcPr>
          <w:p w14:paraId="5FE6C2A9" w14:textId="54288662" w:rsidR="00556E1D" w:rsidRPr="00B3609E" w:rsidRDefault="00B323BF" w:rsidP="00556E1D">
            <w:pPr>
              <w:spacing w:after="0"/>
              <w:jc w:val="right"/>
              <w:rPr>
                <w:rFonts w:ascii="Arial" w:hAnsi="Arial" w:cs="Arial"/>
                <w:bCs/>
                <w:color w:val="000000"/>
                <w:sz w:val="20"/>
                <w:szCs w:val="20"/>
              </w:rPr>
            </w:pPr>
            <w:r>
              <w:rPr>
                <w:rFonts w:ascii="Arial" w:hAnsi="Arial" w:cs="Arial"/>
                <w:bCs/>
                <w:color w:val="000000"/>
                <w:sz w:val="20"/>
                <w:szCs w:val="20"/>
              </w:rPr>
              <w:t>1</w:t>
            </w:r>
            <w:r w:rsidR="00312E45">
              <w:rPr>
                <w:rFonts w:ascii="Arial" w:hAnsi="Arial" w:cs="Arial"/>
                <w:bCs/>
                <w:color w:val="000000"/>
                <w:sz w:val="20"/>
                <w:szCs w:val="20"/>
              </w:rPr>
              <w:t>7</w:t>
            </w:r>
            <w:r>
              <w:rPr>
                <w:rFonts w:ascii="Arial" w:hAnsi="Arial" w:cs="Arial"/>
                <w:bCs/>
                <w:color w:val="000000"/>
                <w:sz w:val="20"/>
                <w:szCs w:val="20"/>
              </w:rPr>
              <w:t>.</w:t>
            </w:r>
            <w:r w:rsidR="00312E45">
              <w:rPr>
                <w:rFonts w:ascii="Arial" w:hAnsi="Arial" w:cs="Arial"/>
                <w:bCs/>
                <w:color w:val="000000"/>
                <w:sz w:val="20"/>
                <w:szCs w:val="20"/>
              </w:rPr>
              <w:t>330</w:t>
            </w:r>
          </w:p>
        </w:tc>
      </w:tr>
      <w:tr w:rsidR="00556E1D" w:rsidRPr="00B3609E" w14:paraId="3DCAD0A7" w14:textId="77777777" w:rsidTr="007E4BB0">
        <w:trPr>
          <w:trHeight w:val="227"/>
          <w:jc w:val="center"/>
        </w:trPr>
        <w:tc>
          <w:tcPr>
            <w:tcW w:w="2557" w:type="dxa"/>
            <w:shd w:val="clear" w:color="auto" w:fill="C0C0C0"/>
            <w:vAlign w:val="center"/>
          </w:tcPr>
          <w:p w14:paraId="77F7F129"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1554" w:type="dxa"/>
            <w:shd w:val="clear" w:color="auto" w:fill="C0C0C0"/>
            <w:vAlign w:val="center"/>
          </w:tcPr>
          <w:p w14:paraId="7DEBB910" w14:textId="77777777" w:rsidR="00556E1D" w:rsidRPr="00B3609E" w:rsidRDefault="00556E1D" w:rsidP="00556E1D">
            <w:pPr>
              <w:autoSpaceDE w:val="0"/>
              <w:autoSpaceDN w:val="0"/>
              <w:adjustRightInd w:val="0"/>
              <w:spacing w:after="0"/>
              <w:jc w:val="both"/>
              <w:rPr>
                <w:rFonts w:ascii="Arial" w:hAnsi="Arial" w:cs="Arial"/>
                <w:b/>
                <w:sz w:val="20"/>
                <w:szCs w:val="20"/>
              </w:rPr>
            </w:pPr>
          </w:p>
        </w:tc>
        <w:tc>
          <w:tcPr>
            <w:tcW w:w="1281" w:type="dxa"/>
            <w:shd w:val="clear" w:color="auto" w:fill="C0C0C0"/>
            <w:vAlign w:val="center"/>
          </w:tcPr>
          <w:p w14:paraId="57278EBA" w14:textId="33872F29" w:rsidR="00556E1D" w:rsidRPr="00B3609E" w:rsidRDefault="00556E1D" w:rsidP="00556E1D">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1.</w:t>
            </w:r>
            <w:r w:rsidR="0036798F">
              <w:rPr>
                <w:rFonts w:ascii="Arial" w:hAnsi="Arial" w:cs="Arial"/>
                <w:b/>
                <w:sz w:val="20"/>
                <w:szCs w:val="20"/>
              </w:rPr>
              <w:t>231</w:t>
            </w:r>
          </w:p>
        </w:tc>
        <w:tc>
          <w:tcPr>
            <w:tcW w:w="1271" w:type="dxa"/>
            <w:shd w:val="clear" w:color="auto" w:fill="C0C0C0"/>
            <w:vAlign w:val="center"/>
          </w:tcPr>
          <w:p w14:paraId="239B4F69" w14:textId="4B070357" w:rsidR="00556E1D" w:rsidRPr="00B3609E" w:rsidRDefault="00556E1D" w:rsidP="00556E1D">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1.</w:t>
            </w:r>
            <w:r w:rsidR="00C34CA7">
              <w:rPr>
                <w:rFonts w:ascii="Arial" w:hAnsi="Arial" w:cs="Arial"/>
                <w:b/>
                <w:sz w:val="20"/>
                <w:szCs w:val="20"/>
              </w:rPr>
              <w:t>035</w:t>
            </w:r>
          </w:p>
        </w:tc>
        <w:tc>
          <w:tcPr>
            <w:tcW w:w="1280" w:type="dxa"/>
            <w:shd w:val="clear" w:color="auto" w:fill="C0C0C0"/>
            <w:vAlign w:val="center"/>
          </w:tcPr>
          <w:p w14:paraId="184240D2" w14:textId="5F34277B" w:rsidR="00556E1D" w:rsidRPr="00B3609E" w:rsidRDefault="00C42AB9" w:rsidP="00556E1D">
            <w:pPr>
              <w:spacing w:after="0"/>
              <w:jc w:val="right"/>
              <w:rPr>
                <w:rFonts w:ascii="Arial" w:hAnsi="Arial" w:cs="Arial"/>
                <w:b/>
                <w:sz w:val="20"/>
                <w:szCs w:val="20"/>
              </w:rPr>
            </w:pPr>
            <w:r w:rsidRPr="00C42AB9">
              <w:rPr>
                <w:rFonts w:ascii="Arial" w:hAnsi="Arial" w:cs="Arial"/>
                <w:b/>
                <w:sz w:val="20"/>
                <w:szCs w:val="20"/>
              </w:rPr>
              <w:t>29</w:t>
            </w:r>
            <w:r>
              <w:rPr>
                <w:rFonts w:ascii="Arial" w:hAnsi="Arial" w:cs="Arial"/>
                <w:b/>
                <w:sz w:val="20"/>
                <w:szCs w:val="20"/>
              </w:rPr>
              <w:t>.</w:t>
            </w:r>
            <w:r w:rsidRPr="00C42AB9">
              <w:rPr>
                <w:rFonts w:ascii="Arial" w:hAnsi="Arial" w:cs="Arial"/>
                <w:b/>
                <w:sz w:val="20"/>
                <w:szCs w:val="20"/>
              </w:rPr>
              <w:t>4</w:t>
            </w:r>
            <w:r w:rsidR="00B323BF">
              <w:rPr>
                <w:rFonts w:ascii="Arial" w:hAnsi="Arial" w:cs="Arial"/>
                <w:b/>
                <w:sz w:val="20"/>
                <w:szCs w:val="20"/>
              </w:rPr>
              <w:t>97</w:t>
            </w:r>
          </w:p>
        </w:tc>
        <w:tc>
          <w:tcPr>
            <w:tcW w:w="1276" w:type="dxa"/>
            <w:shd w:val="clear" w:color="auto" w:fill="C0C0C0"/>
            <w:vAlign w:val="center"/>
          </w:tcPr>
          <w:p w14:paraId="40BD6B51" w14:textId="3C792EAC" w:rsidR="00556E1D" w:rsidRPr="00B3609E" w:rsidRDefault="00556E1D" w:rsidP="00556E1D">
            <w:pPr>
              <w:spacing w:after="0"/>
              <w:jc w:val="right"/>
              <w:rPr>
                <w:rFonts w:ascii="Arial" w:hAnsi="Arial" w:cs="Arial"/>
                <w:b/>
                <w:sz w:val="20"/>
                <w:szCs w:val="20"/>
              </w:rPr>
            </w:pPr>
            <w:r w:rsidRPr="00B3609E">
              <w:rPr>
                <w:rFonts w:ascii="Arial" w:hAnsi="Arial" w:cs="Arial"/>
                <w:b/>
                <w:sz w:val="20"/>
                <w:szCs w:val="20"/>
              </w:rPr>
              <w:t>2</w:t>
            </w:r>
            <w:r w:rsidR="003D2850">
              <w:rPr>
                <w:rFonts w:ascii="Arial" w:hAnsi="Arial" w:cs="Arial"/>
                <w:b/>
                <w:sz w:val="20"/>
                <w:szCs w:val="20"/>
              </w:rPr>
              <w:t>9</w:t>
            </w:r>
            <w:r w:rsidRPr="00B3609E">
              <w:rPr>
                <w:rFonts w:ascii="Arial" w:hAnsi="Arial" w:cs="Arial"/>
                <w:b/>
                <w:sz w:val="20"/>
                <w:szCs w:val="20"/>
              </w:rPr>
              <w:t>.</w:t>
            </w:r>
            <w:r w:rsidR="003D2850">
              <w:rPr>
                <w:rFonts w:ascii="Arial" w:hAnsi="Arial" w:cs="Arial"/>
                <w:b/>
                <w:sz w:val="20"/>
                <w:szCs w:val="20"/>
              </w:rPr>
              <w:t>464</w:t>
            </w:r>
          </w:p>
        </w:tc>
      </w:tr>
    </w:tbl>
    <w:p w14:paraId="28B3626C" w14:textId="77777777" w:rsidR="00200682" w:rsidRPr="00B3609E" w:rsidRDefault="00200682" w:rsidP="00200682">
      <w:pPr>
        <w:widowControl w:val="0"/>
        <w:jc w:val="both"/>
        <w:rPr>
          <w:rFonts w:ascii="Arial" w:hAnsi="Arial" w:cs="Arial"/>
          <w:b/>
        </w:rPr>
      </w:pPr>
    </w:p>
    <w:p w14:paraId="62AE75AB" w14:textId="4BC269BC" w:rsidR="007257B6" w:rsidRPr="004D4E03" w:rsidRDefault="00200682" w:rsidP="00F42765">
      <w:pPr>
        <w:autoSpaceDE w:val="0"/>
        <w:autoSpaceDN w:val="0"/>
        <w:adjustRightInd w:val="0"/>
        <w:jc w:val="both"/>
        <w:rPr>
          <w:rFonts w:ascii="Arial" w:hAnsi="Arial"/>
        </w:rPr>
      </w:pPr>
      <w:r w:rsidRPr="00B3609E">
        <w:rPr>
          <w:rFonts w:ascii="Arial" w:hAnsi="Arial" w:cs="Arial"/>
        </w:rPr>
        <w:t xml:space="preserve">O Contrato Rede Térmica refere-se ao financiamento obtido junto à </w:t>
      </w:r>
      <w:r w:rsidR="00AD73BB" w:rsidRPr="00B3609E">
        <w:rPr>
          <w:rFonts w:ascii="Arial" w:hAnsi="Arial" w:cs="Arial"/>
        </w:rPr>
        <w:t>Petrobras</w:t>
      </w:r>
      <w:r w:rsidRPr="00B3609E">
        <w:rPr>
          <w:rFonts w:ascii="Arial" w:hAnsi="Arial" w:cs="Arial"/>
        </w:rPr>
        <w:t xml:space="preserve">, pela construção e montagem da Estação de Medição e Regulagem de Pressão e do Gasoduto de Conexão, para atendimento ao cliente </w:t>
      </w:r>
      <w:proofErr w:type="spellStart"/>
      <w:r w:rsidR="00AD73BB" w:rsidRPr="00B3609E">
        <w:rPr>
          <w:rFonts w:ascii="Arial" w:hAnsi="Arial" w:cs="Arial"/>
        </w:rPr>
        <w:t>Termofortaleza</w:t>
      </w:r>
      <w:proofErr w:type="spellEnd"/>
      <w:r w:rsidRPr="00B3609E">
        <w:rPr>
          <w:rFonts w:ascii="Arial" w:hAnsi="Arial" w:cs="Arial"/>
        </w:rPr>
        <w:t>, no valor</w:t>
      </w:r>
      <w:r w:rsidR="00EF5C71" w:rsidRPr="00B3609E">
        <w:rPr>
          <w:rFonts w:ascii="Arial" w:hAnsi="Arial" w:cs="Arial"/>
        </w:rPr>
        <w:t xml:space="preserve"> </w:t>
      </w:r>
      <w:r w:rsidRPr="00B3609E">
        <w:rPr>
          <w:rFonts w:ascii="Arial" w:hAnsi="Arial" w:cs="Arial"/>
        </w:rPr>
        <w:t xml:space="preserve">principal de R$ 4.896, a ser pago em 144 (cento e quarenta e quatro) parcelas mensais, vencida a primeira no mês de janeiro de 2004. As parcelas estão corrigidas, pela variação da Taxa de Juros de Longo Prazo (TJLP). As parcelas serão cobradas pela </w:t>
      </w:r>
      <w:r w:rsidR="00AD73BB" w:rsidRPr="00B3609E">
        <w:rPr>
          <w:rFonts w:ascii="Arial" w:hAnsi="Arial" w:cs="Arial"/>
        </w:rPr>
        <w:t>Petrobras</w:t>
      </w:r>
      <w:r w:rsidRPr="00B3609E">
        <w:rPr>
          <w:rFonts w:ascii="Arial" w:hAnsi="Arial" w:cs="Arial"/>
        </w:rPr>
        <w:t xml:space="preserve"> quando o gasoduto construído for regularizado junto à ANP – Agência Nacional de Petróleo.</w:t>
      </w:r>
      <w:r w:rsidR="0022256C">
        <w:rPr>
          <w:rFonts w:ascii="Arial" w:hAnsi="Arial" w:cs="Arial"/>
        </w:rPr>
        <w:t xml:space="preserve"> </w:t>
      </w:r>
      <w:r w:rsidR="00437565" w:rsidRPr="00B3609E">
        <w:rPr>
          <w:rFonts w:ascii="Arial" w:hAnsi="Arial" w:cs="Arial"/>
        </w:rPr>
        <w:t xml:space="preserve">Em agosto de </w:t>
      </w:r>
      <w:r w:rsidR="00DC6E4B">
        <w:rPr>
          <w:rFonts w:ascii="Arial" w:hAnsi="Arial" w:cs="Arial"/>
        </w:rPr>
        <w:t>2019</w:t>
      </w:r>
      <w:r w:rsidR="00EB1261" w:rsidRPr="00B3609E">
        <w:rPr>
          <w:rFonts w:ascii="Arial" w:hAnsi="Arial" w:cs="Arial"/>
        </w:rPr>
        <w:t>,</w:t>
      </w:r>
      <w:r w:rsidR="00437565" w:rsidRPr="00B3609E">
        <w:rPr>
          <w:rFonts w:ascii="Arial" w:hAnsi="Arial" w:cs="Arial"/>
        </w:rPr>
        <w:t xml:space="preserve"> foi assinado </w:t>
      </w:r>
      <w:r w:rsidR="007B5F8B" w:rsidRPr="00B3609E">
        <w:rPr>
          <w:rFonts w:ascii="Arial" w:hAnsi="Arial" w:cs="Arial"/>
        </w:rPr>
        <w:t>um</w:t>
      </w:r>
      <w:r w:rsidR="00437565" w:rsidRPr="00B3609E">
        <w:rPr>
          <w:rFonts w:ascii="Arial" w:hAnsi="Arial" w:cs="Arial"/>
        </w:rPr>
        <w:t xml:space="preserve"> Termo de Encerramento de Pendência</w:t>
      </w:r>
      <w:r w:rsidR="00E5547C" w:rsidRPr="00B3609E">
        <w:rPr>
          <w:rFonts w:ascii="Arial" w:hAnsi="Arial" w:cs="Arial"/>
        </w:rPr>
        <w:t>s</w:t>
      </w:r>
      <w:r w:rsidR="00437565" w:rsidRPr="00B3609E">
        <w:rPr>
          <w:rFonts w:ascii="Arial" w:hAnsi="Arial" w:cs="Arial"/>
        </w:rPr>
        <w:t xml:space="preserve"> – TEP entre Petrobras e </w:t>
      </w:r>
      <w:r w:rsidR="005123ED" w:rsidRPr="00B3609E">
        <w:rPr>
          <w:rFonts w:ascii="Arial" w:hAnsi="Arial" w:cs="Arial"/>
        </w:rPr>
        <w:t>CEGÁS</w:t>
      </w:r>
      <w:r w:rsidR="00437565" w:rsidRPr="00B3609E">
        <w:rPr>
          <w:rFonts w:ascii="Arial" w:hAnsi="Arial" w:cs="Arial"/>
        </w:rPr>
        <w:t xml:space="preserve"> com o </w:t>
      </w:r>
      <w:r w:rsidR="00EB40CE" w:rsidRPr="00B3609E">
        <w:rPr>
          <w:rFonts w:ascii="Arial" w:hAnsi="Arial" w:cs="Arial"/>
        </w:rPr>
        <w:t>intuito</w:t>
      </w:r>
      <w:r w:rsidR="00437565" w:rsidRPr="00B3609E">
        <w:rPr>
          <w:rFonts w:ascii="Arial" w:hAnsi="Arial" w:cs="Arial"/>
        </w:rPr>
        <w:t xml:space="preserve"> de resolver pendências decorrentes do Contrato Rede Térmica supramencionado. Acordou-se entre as partes que a quitação do contrato se dará mediante o cumprimento de</w:t>
      </w:r>
      <w:r w:rsidR="00D4477E" w:rsidRPr="00B3609E">
        <w:rPr>
          <w:rFonts w:ascii="Arial" w:hAnsi="Arial" w:cs="Arial"/>
        </w:rPr>
        <w:t xml:space="preserve"> obrigações previstas no TEP, bem como do pagamento do valor de R$ 1</w:t>
      </w:r>
      <w:r w:rsidR="007257B6" w:rsidRPr="00B3609E">
        <w:rPr>
          <w:rFonts w:ascii="Arial" w:hAnsi="Arial" w:cs="Arial"/>
        </w:rPr>
        <w:t>2</w:t>
      </w:r>
      <w:r w:rsidR="00D4477E" w:rsidRPr="00B3609E">
        <w:rPr>
          <w:rFonts w:ascii="Arial" w:hAnsi="Arial" w:cs="Arial"/>
        </w:rPr>
        <w:t>.</w:t>
      </w:r>
      <w:r w:rsidR="007257B6" w:rsidRPr="00B3609E">
        <w:rPr>
          <w:rFonts w:ascii="Arial" w:hAnsi="Arial" w:cs="Arial"/>
        </w:rPr>
        <w:t>134</w:t>
      </w:r>
      <w:r w:rsidR="00D4477E" w:rsidRPr="00B3609E">
        <w:rPr>
          <w:rFonts w:ascii="Arial" w:hAnsi="Arial" w:cs="Arial"/>
        </w:rPr>
        <w:t xml:space="preserve"> atualizados pelo IGPM até o mês anterior à data do respectivo pagamento.</w:t>
      </w:r>
      <w:r w:rsidR="00282C7A" w:rsidRPr="00B3609E">
        <w:rPr>
          <w:rFonts w:ascii="Arial" w:hAnsi="Arial" w:cs="Arial"/>
        </w:rPr>
        <w:t xml:space="preserve"> </w:t>
      </w:r>
      <w:r w:rsidR="00F07F44" w:rsidRPr="00B3609E">
        <w:rPr>
          <w:rFonts w:ascii="Arial" w:hAnsi="Arial" w:cs="Arial"/>
        </w:rPr>
        <w:t xml:space="preserve">Em </w:t>
      </w:r>
      <w:r w:rsidR="00F07F44" w:rsidRPr="00B3609E">
        <w:rPr>
          <w:rFonts w:ascii="Arial" w:hAnsi="Arial"/>
        </w:rPr>
        <w:t xml:space="preserve">dezembro de </w:t>
      </w:r>
      <w:r w:rsidR="00556E1D">
        <w:rPr>
          <w:rFonts w:ascii="Arial" w:hAnsi="Arial"/>
        </w:rPr>
        <w:t>2021</w:t>
      </w:r>
      <w:r w:rsidR="00325E99" w:rsidRPr="00B3609E">
        <w:rPr>
          <w:rFonts w:ascii="Arial" w:hAnsi="Arial"/>
        </w:rPr>
        <w:t>,</w:t>
      </w:r>
      <w:r w:rsidR="00F07F44" w:rsidRPr="00B3609E">
        <w:rPr>
          <w:rFonts w:ascii="Arial" w:hAnsi="Arial"/>
        </w:rPr>
        <w:t xml:space="preserve"> </w:t>
      </w:r>
      <w:r w:rsidR="00884FF6" w:rsidRPr="00B3609E">
        <w:rPr>
          <w:rFonts w:ascii="Arial" w:hAnsi="Arial"/>
        </w:rPr>
        <w:t>o impacto d</w:t>
      </w:r>
      <w:r w:rsidR="00F07F44" w:rsidRPr="00B3609E">
        <w:rPr>
          <w:rFonts w:ascii="Arial" w:hAnsi="Arial"/>
        </w:rPr>
        <w:t xml:space="preserve">a atualização monetária </w:t>
      </w:r>
      <w:r w:rsidR="00884FF6" w:rsidRPr="00B3609E">
        <w:rPr>
          <w:rFonts w:ascii="Arial" w:hAnsi="Arial"/>
        </w:rPr>
        <w:t xml:space="preserve">no resultado </w:t>
      </w:r>
      <w:r w:rsidR="007044A1" w:rsidRPr="00B3609E">
        <w:rPr>
          <w:rFonts w:ascii="Arial" w:hAnsi="Arial"/>
        </w:rPr>
        <w:t>seria</w:t>
      </w:r>
      <w:r w:rsidR="00884FF6" w:rsidRPr="00B3609E">
        <w:rPr>
          <w:rFonts w:ascii="Arial" w:hAnsi="Arial"/>
        </w:rPr>
        <w:t xml:space="preserve"> </w:t>
      </w:r>
      <w:r w:rsidR="00F07F44" w:rsidRPr="00B3609E">
        <w:rPr>
          <w:rFonts w:ascii="Arial" w:hAnsi="Arial"/>
        </w:rPr>
        <w:t xml:space="preserve">de R$ </w:t>
      </w:r>
      <w:r w:rsidR="004D4E03">
        <w:rPr>
          <w:rFonts w:ascii="Arial" w:hAnsi="Arial"/>
        </w:rPr>
        <w:t>9.036</w:t>
      </w:r>
      <w:r w:rsidR="00B101A1" w:rsidRPr="00B3609E">
        <w:rPr>
          <w:rFonts w:ascii="Arial" w:hAnsi="Arial"/>
        </w:rPr>
        <w:t xml:space="preserve">, </w:t>
      </w:r>
      <w:r w:rsidR="00884FF6" w:rsidRPr="00B3609E">
        <w:rPr>
          <w:rFonts w:ascii="Arial" w:hAnsi="Arial"/>
        </w:rPr>
        <w:t>que totalizaria um valor a pagar de</w:t>
      </w:r>
      <w:r w:rsidR="00B101A1" w:rsidRPr="00B3609E">
        <w:rPr>
          <w:rFonts w:ascii="Arial" w:hAnsi="Arial"/>
        </w:rPr>
        <w:t xml:space="preserve"> </w:t>
      </w:r>
      <w:r w:rsidR="00EA29E8" w:rsidRPr="00B3609E">
        <w:rPr>
          <w:rFonts w:ascii="Arial" w:hAnsi="Arial"/>
        </w:rPr>
        <w:t xml:space="preserve">R$ </w:t>
      </w:r>
      <w:r w:rsidR="004D4E03">
        <w:rPr>
          <w:rFonts w:ascii="Arial" w:hAnsi="Arial"/>
        </w:rPr>
        <w:t>21.170</w:t>
      </w:r>
      <w:r w:rsidR="00E876CE" w:rsidRPr="00B3609E">
        <w:rPr>
          <w:rFonts w:ascii="Arial" w:hAnsi="Arial"/>
        </w:rPr>
        <w:t>.</w:t>
      </w:r>
      <w:r w:rsidR="00E876CE" w:rsidRPr="00B3609E">
        <w:rPr>
          <w:rFonts w:ascii="Arial" w:hAnsi="Arial" w:cs="Arial"/>
        </w:rPr>
        <w:t xml:space="preserve"> No entanto, c</w:t>
      </w:r>
      <w:r w:rsidR="00282C7A" w:rsidRPr="00B3609E">
        <w:rPr>
          <w:rFonts w:ascii="Arial" w:hAnsi="Arial" w:cs="Arial"/>
        </w:rPr>
        <w:t>onforme cláusula 5.1 do TEP</w:t>
      </w:r>
      <w:r w:rsidR="00884FF6" w:rsidRPr="00B3609E">
        <w:rPr>
          <w:rFonts w:ascii="Arial" w:hAnsi="Arial" w:cs="Arial"/>
        </w:rPr>
        <w:t>,</w:t>
      </w:r>
      <w:r w:rsidR="00282C7A" w:rsidRPr="00B3609E">
        <w:rPr>
          <w:rFonts w:ascii="Arial" w:hAnsi="Arial" w:cs="Arial"/>
        </w:rPr>
        <w:t xml:space="preserve"> a eficácia do instrumento é condicionada ao adimplemento total do objeto do Termo de Compromisso</w:t>
      </w:r>
      <w:r w:rsidR="00083D66" w:rsidRPr="00B3609E">
        <w:rPr>
          <w:rFonts w:ascii="Arial" w:hAnsi="Arial" w:cs="Arial"/>
        </w:rPr>
        <w:t xml:space="preserve"> decorrente do TEP</w:t>
      </w:r>
      <w:r w:rsidR="00282C7A" w:rsidRPr="00B3609E">
        <w:rPr>
          <w:rFonts w:ascii="Arial" w:hAnsi="Arial" w:cs="Arial"/>
        </w:rPr>
        <w:t xml:space="preserve"> celebrado entre as partes, </w:t>
      </w:r>
      <w:r w:rsidR="000451B5" w:rsidRPr="00B3609E">
        <w:rPr>
          <w:rFonts w:ascii="Arial" w:hAnsi="Arial" w:cs="Arial"/>
        </w:rPr>
        <w:t>qual seja, a conclusão</w:t>
      </w:r>
      <w:r w:rsidR="000A0E66" w:rsidRPr="00B3609E">
        <w:rPr>
          <w:rFonts w:ascii="Arial" w:hAnsi="Arial" w:cs="Arial"/>
        </w:rPr>
        <w:t>, por parte da Petrobras,</w:t>
      </w:r>
      <w:r w:rsidR="000451B5" w:rsidRPr="00B3609E">
        <w:rPr>
          <w:rFonts w:ascii="Arial" w:hAnsi="Arial" w:cs="Arial"/>
        </w:rPr>
        <w:t xml:space="preserve"> das adequações do Ponto de Entrega José de Alencar e a construção</w:t>
      </w:r>
      <w:r w:rsidR="00BC0960" w:rsidRPr="00B3609E">
        <w:rPr>
          <w:rFonts w:ascii="Arial" w:hAnsi="Arial" w:cs="Arial"/>
        </w:rPr>
        <w:t xml:space="preserve">, a ser realizada pela </w:t>
      </w:r>
      <w:r w:rsidR="005123ED" w:rsidRPr="00B3609E">
        <w:rPr>
          <w:rFonts w:ascii="Arial" w:hAnsi="Arial" w:cs="Arial"/>
        </w:rPr>
        <w:t>CEGÁS</w:t>
      </w:r>
      <w:r w:rsidR="00BC0960" w:rsidRPr="00B3609E">
        <w:rPr>
          <w:rFonts w:ascii="Arial" w:hAnsi="Arial" w:cs="Arial"/>
        </w:rPr>
        <w:t>,</w:t>
      </w:r>
      <w:r w:rsidR="000451B5" w:rsidRPr="00B3609E">
        <w:rPr>
          <w:rFonts w:ascii="Arial" w:hAnsi="Arial" w:cs="Arial"/>
        </w:rPr>
        <w:t xml:space="preserve"> de Gasoduto de Distribuição para interligação do Ponto de Entrega José de Alencar à Usina </w:t>
      </w:r>
      <w:proofErr w:type="spellStart"/>
      <w:r w:rsidR="000451B5" w:rsidRPr="00B3609E">
        <w:rPr>
          <w:rFonts w:ascii="Arial" w:hAnsi="Arial" w:cs="Arial"/>
        </w:rPr>
        <w:t>Termofortaleza</w:t>
      </w:r>
      <w:proofErr w:type="spellEnd"/>
      <w:r w:rsidR="000451B5" w:rsidRPr="00B3609E">
        <w:rPr>
          <w:rFonts w:ascii="Arial" w:hAnsi="Arial" w:cs="Arial"/>
        </w:rPr>
        <w:t xml:space="preserve">. </w:t>
      </w:r>
      <w:r w:rsidR="00D02720" w:rsidRPr="00B3609E">
        <w:rPr>
          <w:rFonts w:ascii="Arial" w:hAnsi="Arial" w:cs="Arial"/>
        </w:rPr>
        <w:t>Assim,</w:t>
      </w:r>
      <w:r w:rsidR="000451B5" w:rsidRPr="00B3609E">
        <w:rPr>
          <w:rFonts w:ascii="Arial" w:hAnsi="Arial" w:cs="Arial"/>
        </w:rPr>
        <w:t xml:space="preserve"> o </w:t>
      </w:r>
      <w:r w:rsidR="00282C7A" w:rsidRPr="00B3609E">
        <w:rPr>
          <w:rFonts w:ascii="Arial" w:hAnsi="Arial" w:cs="Arial"/>
        </w:rPr>
        <w:t xml:space="preserve">reconhecimento da atualização monetária </w:t>
      </w:r>
      <w:r w:rsidR="000451B5" w:rsidRPr="00B3609E">
        <w:rPr>
          <w:rFonts w:ascii="Arial" w:hAnsi="Arial" w:cs="Arial"/>
        </w:rPr>
        <w:t>prevista no instrumento será apropriad</w:t>
      </w:r>
      <w:r w:rsidR="006B7050" w:rsidRPr="00B3609E">
        <w:rPr>
          <w:rFonts w:ascii="Arial" w:hAnsi="Arial" w:cs="Arial"/>
        </w:rPr>
        <w:t>o</w:t>
      </w:r>
      <w:r w:rsidR="000451B5" w:rsidRPr="00B3609E">
        <w:rPr>
          <w:rFonts w:ascii="Arial" w:hAnsi="Arial" w:cs="Arial"/>
        </w:rPr>
        <w:t xml:space="preserve"> </w:t>
      </w:r>
      <w:r w:rsidR="005517D4" w:rsidRPr="00B3609E">
        <w:rPr>
          <w:rFonts w:ascii="Arial" w:hAnsi="Arial" w:cs="Arial"/>
        </w:rPr>
        <w:t>ao resultado n</w:t>
      </w:r>
      <w:r w:rsidR="000451B5" w:rsidRPr="00B3609E">
        <w:rPr>
          <w:rFonts w:ascii="Arial" w:hAnsi="Arial" w:cs="Arial"/>
        </w:rPr>
        <w:t xml:space="preserve">a medida </w:t>
      </w:r>
      <w:r w:rsidR="005517D4" w:rsidRPr="00B3609E">
        <w:rPr>
          <w:rFonts w:ascii="Arial" w:hAnsi="Arial" w:cs="Arial"/>
        </w:rPr>
        <w:t xml:space="preserve">em </w:t>
      </w:r>
      <w:r w:rsidR="000451B5" w:rsidRPr="00B3609E">
        <w:rPr>
          <w:rFonts w:ascii="Arial" w:hAnsi="Arial" w:cs="Arial"/>
        </w:rPr>
        <w:t xml:space="preserve">que </w:t>
      </w:r>
      <w:r w:rsidR="00DF226A" w:rsidRPr="00B3609E">
        <w:rPr>
          <w:rFonts w:ascii="Arial" w:hAnsi="Arial" w:cs="Arial"/>
        </w:rPr>
        <w:t>as obrigações acordadas</w:t>
      </w:r>
      <w:r w:rsidR="00C75A9E" w:rsidRPr="00B3609E">
        <w:rPr>
          <w:rFonts w:ascii="Arial" w:hAnsi="Arial" w:cs="Arial"/>
        </w:rPr>
        <w:t xml:space="preserve"> entre as partes</w:t>
      </w:r>
      <w:r w:rsidR="00D30240" w:rsidRPr="00B3609E">
        <w:rPr>
          <w:rFonts w:ascii="Arial" w:hAnsi="Arial" w:cs="Arial"/>
        </w:rPr>
        <w:t xml:space="preserve"> forem cumpridas</w:t>
      </w:r>
      <w:r w:rsidR="00C75A9E" w:rsidRPr="00B3609E">
        <w:rPr>
          <w:rFonts w:ascii="Arial" w:hAnsi="Arial" w:cs="Arial"/>
        </w:rPr>
        <w:t>.</w:t>
      </w:r>
      <w:r w:rsidR="00480D8D" w:rsidRPr="00B3609E">
        <w:rPr>
          <w:rFonts w:ascii="Arial" w:hAnsi="Arial" w:cs="Arial"/>
        </w:rPr>
        <w:t xml:space="preserve"> Segundo a </w:t>
      </w:r>
      <w:r w:rsidR="00F24266" w:rsidRPr="00B3609E">
        <w:rPr>
          <w:rFonts w:ascii="Arial" w:hAnsi="Arial" w:cs="Arial"/>
        </w:rPr>
        <w:t>Cláusul</w:t>
      </w:r>
      <w:r w:rsidR="002462C5" w:rsidRPr="00B3609E">
        <w:rPr>
          <w:rFonts w:ascii="Arial" w:hAnsi="Arial" w:cs="Arial"/>
        </w:rPr>
        <w:t>a</w:t>
      </w:r>
      <w:r w:rsidR="00F24266" w:rsidRPr="00B3609E">
        <w:rPr>
          <w:rFonts w:ascii="Arial" w:hAnsi="Arial" w:cs="Arial"/>
        </w:rPr>
        <w:t xml:space="preserve"> </w:t>
      </w:r>
      <w:r w:rsidR="00875441" w:rsidRPr="00B3609E">
        <w:rPr>
          <w:rFonts w:ascii="Arial" w:hAnsi="Arial" w:cs="Arial"/>
        </w:rPr>
        <w:t>10.1</w:t>
      </w:r>
      <w:r w:rsidR="00F24266" w:rsidRPr="00B3609E">
        <w:rPr>
          <w:rFonts w:ascii="Arial" w:hAnsi="Arial" w:cs="Arial"/>
        </w:rPr>
        <w:t xml:space="preserve"> do T</w:t>
      </w:r>
      <w:r w:rsidR="00ED5733" w:rsidRPr="00B3609E">
        <w:rPr>
          <w:rFonts w:ascii="Arial" w:hAnsi="Arial" w:cs="Arial"/>
        </w:rPr>
        <w:t xml:space="preserve">ermo </w:t>
      </w:r>
      <w:r w:rsidR="00162FE2" w:rsidRPr="00B3609E">
        <w:rPr>
          <w:rFonts w:ascii="Arial" w:hAnsi="Arial" w:cs="Arial"/>
        </w:rPr>
        <w:t>Compromisso</w:t>
      </w:r>
      <w:r w:rsidR="003F08AE" w:rsidRPr="00B3609E">
        <w:rPr>
          <w:rFonts w:ascii="Arial" w:hAnsi="Arial" w:cs="Arial"/>
        </w:rPr>
        <w:t xml:space="preserve"> do TEP</w:t>
      </w:r>
      <w:r w:rsidR="00F24266" w:rsidRPr="00B3609E">
        <w:rPr>
          <w:rFonts w:ascii="Arial" w:hAnsi="Arial" w:cs="Arial"/>
        </w:rPr>
        <w:t xml:space="preserve">, o prazo para conclusão </w:t>
      </w:r>
      <w:r w:rsidR="00A767E3" w:rsidRPr="00B3609E">
        <w:rPr>
          <w:rFonts w:ascii="Arial" w:hAnsi="Arial" w:cs="Arial"/>
        </w:rPr>
        <w:t xml:space="preserve">das obrigações é de </w:t>
      </w:r>
      <w:r w:rsidR="00C011D7" w:rsidRPr="00B3609E">
        <w:rPr>
          <w:rFonts w:ascii="Arial" w:hAnsi="Arial" w:cs="Arial"/>
        </w:rPr>
        <w:t xml:space="preserve">até </w:t>
      </w:r>
      <w:r w:rsidR="00A767E3" w:rsidRPr="00B3609E">
        <w:rPr>
          <w:rFonts w:ascii="Arial" w:hAnsi="Arial" w:cs="Arial"/>
        </w:rPr>
        <w:t>24 meses</w:t>
      </w:r>
      <w:r w:rsidR="00C011D7" w:rsidRPr="00B3609E">
        <w:rPr>
          <w:rFonts w:ascii="Arial" w:hAnsi="Arial" w:cs="Arial"/>
        </w:rPr>
        <w:t>,</w:t>
      </w:r>
      <w:r w:rsidR="00A767E3" w:rsidRPr="00B3609E">
        <w:rPr>
          <w:rFonts w:ascii="Arial" w:hAnsi="Arial" w:cs="Arial"/>
        </w:rPr>
        <w:t xml:space="preserve"> prorrogáveis por igual período</w:t>
      </w:r>
      <w:r w:rsidR="00D212D7" w:rsidRPr="00B3609E">
        <w:rPr>
          <w:rFonts w:ascii="Arial" w:hAnsi="Arial" w:cs="Arial"/>
        </w:rPr>
        <w:t>,</w:t>
      </w:r>
      <w:r w:rsidR="00A767E3" w:rsidRPr="00B3609E">
        <w:rPr>
          <w:rFonts w:ascii="Arial" w:hAnsi="Arial" w:cs="Arial"/>
        </w:rPr>
        <w:t xml:space="preserve"> a contar da data de assinatura</w:t>
      </w:r>
      <w:r w:rsidR="008B6B69" w:rsidRPr="00B3609E">
        <w:rPr>
          <w:rFonts w:ascii="Arial" w:hAnsi="Arial" w:cs="Arial"/>
        </w:rPr>
        <w:t xml:space="preserve"> do </w:t>
      </w:r>
      <w:r w:rsidR="00C011D7" w:rsidRPr="00B3609E">
        <w:rPr>
          <w:rFonts w:ascii="Arial" w:hAnsi="Arial" w:cs="Arial"/>
        </w:rPr>
        <w:t>citado documento.</w:t>
      </w:r>
    </w:p>
    <w:p w14:paraId="56EEC981" w14:textId="4ECACFAF" w:rsidR="00DC6153" w:rsidRDefault="00DE13DE" w:rsidP="00DC6153">
      <w:pPr>
        <w:widowControl w:val="0"/>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reconheceu o </w:t>
      </w:r>
      <w:r w:rsidR="000643C6" w:rsidRPr="00B3609E">
        <w:rPr>
          <w:rFonts w:ascii="Arial" w:hAnsi="Arial" w:cs="Arial"/>
        </w:rPr>
        <w:t>a</w:t>
      </w:r>
      <w:r w:rsidRPr="00B3609E">
        <w:rPr>
          <w:rFonts w:ascii="Arial" w:hAnsi="Arial" w:cs="Arial"/>
        </w:rPr>
        <w:t>rrendamento</w:t>
      </w:r>
      <w:r w:rsidR="000643C6" w:rsidRPr="00B3609E">
        <w:rPr>
          <w:rFonts w:ascii="Arial" w:hAnsi="Arial" w:cs="Arial"/>
        </w:rPr>
        <w:t xml:space="preserve"> </w:t>
      </w:r>
      <w:r w:rsidRPr="00B3609E">
        <w:rPr>
          <w:rFonts w:ascii="Arial" w:hAnsi="Arial" w:cs="Arial"/>
        </w:rPr>
        <w:t xml:space="preserve">referente a sede administrativa conforme descrito na </w:t>
      </w:r>
      <w:r w:rsidRPr="009C061D">
        <w:rPr>
          <w:rFonts w:ascii="Arial" w:hAnsi="Arial" w:cs="Arial"/>
        </w:rPr>
        <w:t xml:space="preserve">Nota </w:t>
      </w:r>
      <w:r w:rsidR="004D5AF2" w:rsidRPr="009C061D">
        <w:rPr>
          <w:rFonts w:ascii="Arial" w:hAnsi="Arial" w:cs="Arial"/>
        </w:rPr>
        <w:t>1</w:t>
      </w:r>
      <w:r w:rsidR="009C061D" w:rsidRPr="009C061D">
        <w:rPr>
          <w:rFonts w:ascii="Arial" w:hAnsi="Arial" w:cs="Arial"/>
        </w:rPr>
        <w:t>5</w:t>
      </w:r>
      <w:r w:rsidRPr="009C061D">
        <w:rPr>
          <w:rFonts w:ascii="Arial" w:hAnsi="Arial" w:cs="Arial"/>
        </w:rPr>
        <w:t xml:space="preserve">. </w:t>
      </w:r>
      <w:r w:rsidR="000643C6" w:rsidRPr="00B3609E">
        <w:rPr>
          <w:rFonts w:ascii="Arial" w:hAnsi="Arial" w:cs="Arial"/>
        </w:rPr>
        <w:t xml:space="preserve">Assim no início do arrendamento, a CEGÁS separou os pagamentos entre aluguel e demais elementos do contrato com base no seu valor justo relativo. </w:t>
      </w:r>
      <w:r w:rsidR="00DC6153" w:rsidRPr="00CC4E63">
        <w:rPr>
          <w:rFonts w:ascii="Arial" w:hAnsi="Arial" w:cs="Arial"/>
        </w:rPr>
        <w:t>Os custos financeiros atribuídos ao passivo foram determinados com base na taxa de juros do contrato d</w:t>
      </w:r>
      <w:r w:rsidR="00DC6153">
        <w:rPr>
          <w:rFonts w:ascii="Arial" w:hAnsi="Arial" w:cs="Arial"/>
        </w:rPr>
        <w:t>e</w:t>
      </w:r>
      <w:r w:rsidR="00DC6153" w:rsidRPr="00CC4E63">
        <w:rPr>
          <w:rFonts w:ascii="Arial" w:hAnsi="Arial" w:cs="Arial"/>
        </w:rPr>
        <w:t xml:space="preserve"> financiamento</w:t>
      </w:r>
      <w:r w:rsidR="00DC6153">
        <w:rPr>
          <w:rFonts w:ascii="Arial" w:hAnsi="Arial" w:cs="Arial"/>
        </w:rPr>
        <w:t xml:space="preserve"> vigente no mercado </w:t>
      </w:r>
      <w:r w:rsidR="00DC6153" w:rsidRPr="00CC4E63">
        <w:rPr>
          <w:rFonts w:ascii="Arial" w:hAnsi="Arial" w:cs="Arial"/>
        </w:rPr>
        <w:t>(</w:t>
      </w:r>
      <w:r w:rsidR="00DC6153">
        <w:rPr>
          <w:rFonts w:ascii="Arial" w:hAnsi="Arial" w:cs="Arial"/>
        </w:rPr>
        <w:t>2,30</w:t>
      </w:r>
      <w:r w:rsidR="00DC6153" w:rsidRPr="00CC4E63">
        <w:rPr>
          <w:rFonts w:ascii="Arial" w:hAnsi="Arial" w:cs="Arial"/>
        </w:rPr>
        <w:t xml:space="preserve">% </w:t>
      </w:r>
      <w:r w:rsidR="00CC5F20" w:rsidRPr="00CC4E63">
        <w:rPr>
          <w:rFonts w:ascii="Arial" w:hAnsi="Arial" w:cs="Arial"/>
        </w:rPr>
        <w:t>a.a.</w:t>
      </w:r>
      <w:r w:rsidR="00DC6153" w:rsidRPr="00CC4E63">
        <w:rPr>
          <w:rFonts w:ascii="Arial" w:hAnsi="Arial" w:cs="Arial"/>
        </w:rPr>
        <w:t>)</w:t>
      </w:r>
      <w:r w:rsidR="004C32BB" w:rsidRPr="00B3609E">
        <w:rPr>
          <w:rFonts w:ascii="Arial" w:hAnsi="Arial" w:cs="Arial"/>
        </w:rPr>
        <w:t>.</w:t>
      </w:r>
      <w:r w:rsidR="00F97624" w:rsidRPr="00B3609E">
        <w:rPr>
          <w:rFonts w:ascii="Arial" w:hAnsi="Arial" w:cs="Arial"/>
        </w:rPr>
        <w:t xml:space="preserve"> </w:t>
      </w:r>
      <w:r w:rsidR="00DC6153">
        <w:rPr>
          <w:rFonts w:ascii="Arial" w:hAnsi="Arial" w:cs="Arial"/>
        </w:rPr>
        <w:t xml:space="preserve">Em abril de 2021, o índice de reajuste passou a ser o IPCA. </w:t>
      </w:r>
    </w:p>
    <w:p w14:paraId="0AB7B537" w14:textId="77777777" w:rsidR="006670E0" w:rsidRDefault="006670E0" w:rsidP="00DC6153">
      <w:pPr>
        <w:widowControl w:val="0"/>
        <w:autoSpaceDE w:val="0"/>
        <w:autoSpaceDN w:val="0"/>
        <w:adjustRightInd w:val="0"/>
        <w:jc w:val="both"/>
        <w:rPr>
          <w:rFonts w:ascii="Arial" w:hAnsi="Arial" w:cs="Arial"/>
        </w:rPr>
      </w:pPr>
    </w:p>
    <w:p w14:paraId="5F357AC1" w14:textId="3643782B" w:rsidR="00E87A86" w:rsidRPr="00B3609E" w:rsidRDefault="00E87A86" w:rsidP="00DC6153">
      <w:pPr>
        <w:autoSpaceDE w:val="0"/>
        <w:autoSpaceDN w:val="0"/>
        <w:adjustRightInd w:val="0"/>
        <w:jc w:val="both"/>
        <w:rPr>
          <w:rFonts w:ascii="Arial" w:hAnsi="Arial" w:cs="Arial"/>
          <w:b/>
        </w:rPr>
      </w:pPr>
      <w:r w:rsidRPr="00B3609E">
        <w:rPr>
          <w:rFonts w:ascii="Arial" w:hAnsi="Arial" w:cs="Arial"/>
          <w:b/>
        </w:rPr>
        <w:t xml:space="preserve">NOTA </w:t>
      </w:r>
      <w:r w:rsidR="002E7704">
        <w:rPr>
          <w:rFonts w:ascii="Arial" w:hAnsi="Arial" w:cs="Arial"/>
          <w:b/>
        </w:rPr>
        <w:t>19</w:t>
      </w:r>
      <w:r w:rsidRPr="00B3609E">
        <w:rPr>
          <w:rFonts w:ascii="Arial" w:hAnsi="Arial" w:cs="Arial"/>
          <w:b/>
        </w:rPr>
        <w:t>. DÉBITOS NAS OPERAÇÕES DE VENDA E AQUISIÇÃO DE GÁS</w:t>
      </w:r>
    </w:p>
    <w:p w14:paraId="60C53A27" w14:textId="0FF6C3D3" w:rsidR="002D1368" w:rsidRPr="00B3609E" w:rsidRDefault="002D1368" w:rsidP="00E87A86">
      <w:pPr>
        <w:autoSpaceDE w:val="0"/>
        <w:autoSpaceDN w:val="0"/>
        <w:adjustRightInd w:val="0"/>
        <w:jc w:val="both"/>
        <w:rPr>
          <w:rFonts w:ascii="Arial" w:hAnsi="Arial" w:cs="Arial"/>
        </w:rPr>
      </w:pPr>
      <w:r w:rsidRPr="00B3609E">
        <w:rPr>
          <w:rFonts w:ascii="Arial" w:hAnsi="Arial" w:cs="Arial"/>
        </w:rPr>
        <w:t xml:space="preserve">Os valores registrados na conta Débitos nas operações de venda e aquisição de gás referem-se à aplicação de cláusulas contratuais dos contratos dos maiores clientes industriais que efetuaram à </w:t>
      </w:r>
      <w:r w:rsidR="00A2253B">
        <w:rPr>
          <w:rFonts w:ascii="Arial" w:hAnsi="Arial" w:cs="Arial"/>
        </w:rPr>
        <w:t>Companhia</w:t>
      </w:r>
      <w:r w:rsidRPr="00B3609E">
        <w:rPr>
          <w:rFonts w:ascii="Arial" w:hAnsi="Arial" w:cs="Arial"/>
        </w:rPr>
        <w:t xml:space="preserve"> pagamentos a título de adiantamento de valores correspondentes aos compromissos firmes de aquisição de volumes de gás.</w:t>
      </w:r>
    </w:p>
    <w:p w14:paraId="334DE493" w14:textId="08C33B1D" w:rsidR="00E87A86" w:rsidRPr="00B3609E" w:rsidRDefault="00E87A86" w:rsidP="00E87A86">
      <w:pPr>
        <w:autoSpaceDE w:val="0"/>
        <w:autoSpaceDN w:val="0"/>
        <w:adjustRightInd w:val="0"/>
        <w:jc w:val="both"/>
        <w:rPr>
          <w:rFonts w:ascii="Arial" w:hAnsi="Arial" w:cs="Arial"/>
        </w:rPr>
      </w:pPr>
      <w:r w:rsidRPr="00B3609E">
        <w:rPr>
          <w:rFonts w:ascii="Arial" w:hAnsi="Arial" w:cs="Arial"/>
        </w:rPr>
        <w:lastRenderedPageBreak/>
        <w:t xml:space="preserve">Em consonância com as regras contratuais, esses adiantamentos são baixados contra a </w:t>
      </w:r>
      <w:r w:rsidR="00C5368A">
        <w:rPr>
          <w:rFonts w:ascii="Arial" w:hAnsi="Arial" w:cs="Arial"/>
        </w:rPr>
        <w:t>conta</w:t>
      </w:r>
      <w:r w:rsidRPr="00B3609E">
        <w:rPr>
          <w:rFonts w:ascii="Arial" w:hAnsi="Arial" w:cs="Arial"/>
        </w:rPr>
        <w:t xml:space="preserve"> contas a receber de cada cliente à medida que os volumes de gás são retirados pelos usuários ou levando para o resultado como receita de penalidades, no caso de expirado o prazo contratual para a retirada do gás.</w:t>
      </w:r>
    </w:p>
    <w:p w14:paraId="4E46ADF9" w14:textId="77777777" w:rsidR="00E87A86" w:rsidRPr="00B3609E" w:rsidRDefault="00E87A86" w:rsidP="00E87A86">
      <w:pPr>
        <w:autoSpaceDE w:val="0"/>
        <w:autoSpaceDN w:val="0"/>
        <w:adjustRightInd w:val="0"/>
        <w:jc w:val="both"/>
        <w:rPr>
          <w:rFonts w:ascii="Arial" w:hAnsi="Arial" w:cs="Arial"/>
        </w:rPr>
      </w:pPr>
      <w:r w:rsidRPr="00B3609E">
        <w:rPr>
          <w:rFonts w:ascii="Arial" w:hAnsi="Arial" w:cs="Arial"/>
        </w:rPr>
        <w:t xml:space="preserve">O contrato com o cliente </w:t>
      </w:r>
      <w:proofErr w:type="spellStart"/>
      <w:r w:rsidRPr="00B3609E">
        <w:rPr>
          <w:rFonts w:ascii="Arial" w:hAnsi="Arial" w:cs="Arial"/>
        </w:rPr>
        <w:t>Termofortaleza</w:t>
      </w:r>
      <w:proofErr w:type="spellEnd"/>
      <w:r w:rsidRPr="00B3609E">
        <w:rPr>
          <w:rFonts w:ascii="Arial" w:hAnsi="Arial" w:cs="Arial"/>
        </w:rPr>
        <w:t xml:space="preserve"> estabelece que os valores adiantados correspondem a volumes de gás a serem retirados. Desta forma, estes montantes são atualizados pela variação do preço do gás ao final do exercício social. Os demais valores, que estão atrelados a outras modalidades contratuais, são mantidos a valores nominais.</w:t>
      </w:r>
    </w:p>
    <w:p w14:paraId="093C0FCA" w14:textId="359ABF45" w:rsidR="008B6412" w:rsidRDefault="00E87A86" w:rsidP="00E87A86">
      <w:pPr>
        <w:autoSpaceDE w:val="0"/>
        <w:autoSpaceDN w:val="0"/>
        <w:adjustRightInd w:val="0"/>
        <w:jc w:val="both"/>
        <w:rPr>
          <w:rFonts w:ascii="Arial" w:hAnsi="Arial" w:cs="Arial"/>
        </w:rPr>
      </w:pPr>
      <w:r w:rsidRPr="00B3609E">
        <w:rPr>
          <w:rFonts w:ascii="Arial" w:hAnsi="Arial" w:cs="Arial"/>
        </w:rPr>
        <w:t xml:space="preserve">A conta também contempla os valores de Cauções de Clientes </w:t>
      </w:r>
      <w:r w:rsidR="00A746E0" w:rsidRPr="00B3609E">
        <w:rPr>
          <w:rFonts w:ascii="Arial" w:hAnsi="Arial" w:cs="Arial"/>
        </w:rPr>
        <w:t>dado em</w:t>
      </w:r>
      <w:r w:rsidRPr="00B3609E">
        <w:rPr>
          <w:rFonts w:ascii="Arial" w:hAnsi="Arial" w:cs="Arial"/>
        </w:rPr>
        <w:t xml:space="preserve"> garantia contratua</w:t>
      </w:r>
      <w:r w:rsidR="00A746E0" w:rsidRPr="00B3609E">
        <w:rPr>
          <w:rFonts w:ascii="Arial" w:hAnsi="Arial" w:cs="Arial"/>
        </w:rPr>
        <w:t>l</w:t>
      </w:r>
      <w:r w:rsidRPr="00B3609E">
        <w:rPr>
          <w:rFonts w:ascii="Arial" w:hAnsi="Arial" w:cs="Arial"/>
        </w:rPr>
        <w:t>.</w:t>
      </w:r>
      <w:r w:rsidR="008B5CDD" w:rsidRPr="00B3609E">
        <w:rPr>
          <w:rFonts w:ascii="Arial" w:hAnsi="Arial" w:cs="Arial"/>
        </w:rPr>
        <w:t xml:space="preserve"> </w:t>
      </w:r>
      <w:r w:rsidRPr="00B3609E">
        <w:rPr>
          <w:rFonts w:ascii="Arial" w:hAnsi="Arial" w:cs="Arial"/>
        </w:rPr>
        <w:t>A composição da Conta Débitos nas operações de venda e aquisição de gás está demonstrada conforme segue abaixo:</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410C91" w:rsidRPr="00B3609E" w14:paraId="32564C52" w14:textId="77777777" w:rsidTr="00B31DF6">
        <w:trPr>
          <w:trHeight w:val="431"/>
          <w:jc w:val="center"/>
        </w:trPr>
        <w:tc>
          <w:tcPr>
            <w:tcW w:w="6941" w:type="dxa"/>
            <w:shd w:val="clear" w:color="auto" w:fill="C0C0C0"/>
            <w:vAlign w:val="center"/>
          </w:tcPr>
          <w:p w14:paraId="2556D225" w14:textId="77777777" w:rsidR="00410C91" w:rsidRPr="00B3609E" w:rsidRDefault="00410C91" w:rsidP="00410C91">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1134" w:type="dxa"/>
            <w:shd w:val="clear" w:color="auto" w:fill="C0C0C0"/>
            <w:vAlign w:val="center"/>
          </w:tcPr>
          <w:p w14:paraId="0EC89D87" w14:textId="5D0E6A49" w:rsidR="00410C91" w:rsidRPr="00B3609E" w:rsidRDefault="00556E1D" w:rsidP="00DA1757">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B323BF">
              <w:rPr>
                <w:rFonts w:ascii="Arial" w:hAnsi="Arial" w:cs="Arial"/>
                <w:b/>
                <w:sz w:val="20"/>
                <w:szCs w:val="20"/>
              </w:rPr>
              <w:t>2</w:t>
            </w:r>
          </w:p>
        </w:tc>
        <w:tc>
          <w:tcPr>
            <w:tcW w:w="1006" w:type="dxa"/>
            <w:shd w:val="clear" w:color="auto" w:fill="C0C0C0"/>
            <w:vAlign w:val="center"/>
          </w:tcPr>
          <w:p w14:paraId="414FED7B" w14:textId="21F8AD51" w:rsidR="00410C91" w:rsidRPr="00B3609E" w:rsidRDefault="00B323BF" w:rsidP="00DA1757">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r>
      <w:tr w:rsidR="00B323BF" w:rsidRPr="00B3609E" w14:paraId="2A08C1AC" w14:textId="77777777" w:rsidTr="00B31DF6">
        <w:trPr>
          <w:trHeight w:val="227"/>
          <w:jc w:val="center"/>
        </w:trPr>
        <w:tc>
          <w:tcPr>
            <w:tcW w:w="6941" w:type="dxa"/>
            <w:shd w:val="clear" w:color="auto" w:fill="FFFFFF"/>
            <w:vAlign w:val="center"/>
          </w:tcPr>
          <w:p w14:paraId="33BAA7F4" w14:textId="77777777" w:rsidR="00B323BF" w:rsidRPr="00B3609E" w:rsidRDefault="00B323BF" w:rsidP="00B323BF">
            <w:pPr>
              <w:autoSpaceDE w:val="0"/>
              <w:autoSpaceDN w:val="0"/>
              <w:adjustRightInd w:val="0"/>
              <w:spacing w:after="0"/>
              <w:jc w:val="both"/>
              <w:rPr>
                <w:rFonts w:ascii="Arial" w:hAnsi="Arial" w:cs="Arial"/>
                <w:sz w:val="20"/>
                <w:szCs w:val="20"/>
              </w:rPr>
            </w:pPr>
            <w:bookmarkStart w:id="10" w:name="_Hlk506329372"/>
            <w:r w:rsidRPr="00B3609E">
              <w:rPr>
                <w:rFonts w:ascii="Arial" w:hAnsi="Arial" w:cs="Arial"/>
                <w:sz w:val="20"/>
                <w:szCs w:val="20"/>
              </w:rPr>
              <w:t>Contr. de Clientes – Compromisso de retirada de gás (i)</w:t>
            </w:r>
          </w:p>
        </w:tc>
        <w:tc>
          <w:tcPr>
            <w:tcW w:w="1134" w:type="dxa"/>
            <w:shd w:val="clear" w:color="auto" w:fill="FFFFFF"/>
            <w:vAlign w:val="center"/>
          </w:tcPr>
          <w:p w14:paraId="1AC9FE08" w14:textId="7E5A5C02" w:rsidR="00B323BF" w:rsidRPr="00B3609E" w:rsidRDefault="00B323BF" w:rsidP="00B323BF">
            <w:pPr>
              <w:spacing w:after="0"/>
              <w:jc w:val="right"/>
              <w:rPr>
                <w:rFonts w:ascii="Arial" w:hAnsi="Arial" w:cs="Arial"/>
                <w:sz w:val="20"/>
                <w:szCs w:val="20"/>
              </w:rPr>
            </w:pPr>
            <w:r>
              <w:rPr>
                <w:rFonts w:ascii="Arial" w:hAnsi="Arial" w:cs="Arial"/>
                <w:sz w:val="20"/>
                <w:szCs w:val="20"/>
              </w:rPr>
              <w:t>5.939</w:t>
            </w:r>
          </w:p>
        </w:tc>
        <w:tc>
          <w:tcPr>
            <w:tcW w:w="1006" w:type="dxa"/>
            <w:shd w:val="clear" w:color="auto" w:fill="FFFFFF"/>
            <w:vAlign w:val="center"/>
          </w:tcPr>
          <w:p w14:paraId="522329D5" w14:textId="345B6F6A" w:rsidR="00B323BF" w:rsidRPr="00B3609E" w:rsidRDefault="00B323BF" w:rsidP="00B323BF">
            <w:pPr>
              <w:spacing w:after="0"/>
              <w:jc w:val="right"/>
              <w:rPr>
                <w:rFonts w:ascii="Arial" w:hAnsi="Arial" w:cs="Arial"/>
                <w:sz w:val="20"/>
                <w:szCs w:val="20"/>
              </w:rPr>
            </w:pPr>
            <w:r>
              <w:rPr>
                <w:rFonts w:ascii="Arial" w:hAnsi="Arial" w:cs="Arial"/>
                <w:sz w:val="20"/>
                <w:szCs w:val="20"/>
              </w:rPr>
              <w:t>2.469</w:t>
            </w:r>
          </w:p>
        </w:tc>
      </w:tr>
      <w:bookmarkEnd w:id="10"/>
      <w:tr w:rsidR="00B323BF" w:rsidRPr="00B3609E" w14:paraId="2B8B20EA" w14:textId="77777777" w:rsidTr="00B31DF6">
        <w:trPr>
          <w:trHeight w:val="227"/>
          <w:jc w:val="center"/>
        </w:trPr>
        <w:tc>
          <w:tcPr>
            <w:tcW w:w="6941" w:type="dxa"/>
            <w:shd w:val="clear" w:color="auto" w:fill="FFFFFF"/>
            <w:vAlign w:val="center"/>
          </w:tcPr>
          <w:p w14:paraId="2CFAAF8A" w14:textId="77777777" w:rsidR="00B323BF" w:rsidRPr="00B3609E" w:rsidRDefault="00B323BF" w:rsidP="00B323BF">
            <w:pPr>
              <w:autoSpaceDE w:val="0"/>
              <w:autoSpaceDN w:val="0"/>
              <w:adjustRightInd w:val="0"/>
              <w:spacing w:after="0"/>
              <w:jc w:val="both"/>
              <w:rPr>
                <w:rFonts w:ascii="Arial" w:hAnsi="Arial" w:cs="Arial"/>
                <w:sz w:val="20"/>
                <w:szCs w:val="20"/>
              </w:rPr>
            </w:pPr>
            <w:r w:rsidRPr="00B3609E">
              <w:rPr>
                <w:rFonts w:ascii="Arial" w:hAnsi="Arial" w:cs="Arial"/>
                <w:sz w:val="20"/>
                <w:szCs w:val="20"/>
              </w:rPr>
              <w:t>Cauções de Clientes (</w:t>
            </w:r>
            <w:proofErr w:type="spellStart"/>
            <w:r w:rsidRPr="00B3609E">
              <w:rPr>
                <w:rFonts w:ascii="Arial" w:hAnsi="Arial" w:cs="Arial"/>
                <w:sz w:val="20"/>
                <w:szCs w:val="20"/>
              </w:rPr>
              <w:t>ii</w:t>
            </w:r>
            <w:proofErr w:type="spellEnd"/>
            <w:r w:rsidRPr="00B3609E">
              <w:rPr>
                <w:rFonts w:ascii="Arial" w:hAnsi="Arial" w:cs="Arial"/>
                <w:sz w:val="20"/>
                <w:szCs w:val="20"/>
              </w:rPr>
              <w:t>)</w:t>
            </w:r>
          </w:p>
        </w:tc>
        <w:tc>
          <w:tcPr>
            <w:tcW w:w="1134" w:type="dxa"/>
            <w:shd w:val="clear" w:color="auto" w:fill="FFFFFF"/>
            <w:vAlign w:val="center"/>
          </w:tcPr>
          <w:p w14:paraId="282D029F" w14:textId="77875011" w:rsidR="00B323BF" w:rsidRPr="00B3609E" w:rsidRDefault="00B323BF" w:rsidP="00B323BF">
            <w:pPr>
              <w:spacing w:after="0"/>
              <w:jc w:val="right"/>
              <w:rPr>
                <w:rFonts w:ascii="Arial" w:hAnsi="Arial" w:cs="Arial"/>
                <w:sz w:val="20"/>
                <w:szCs w:val="20"/>
              </w:rPr>
            </w:pPr>
            <w:r>
              <w:rPr>
                <w:rFonts w:ascii="Arial" w:hAnsi="Arial" w:cs="Arial"/>
                <w:sz w:val="20"/>
                <w:szCs w:val="20"/>
              </w:rPr>
              <w:t>90</w:t>
            </w:r>
          </w:p>
        </w:tc>
        <w:tc>
          <w:tcPr>
            <w:tcW w:w="1006" w:type="dxa"/>
            <w:shd w:val="clear" w:color="auto" w:fill="FFFFFF"/>
            <w:vAlign w:val="center"/>
          </w:tcPr>
          <w:p w14:paraId="61CA5E28" w14:textId="249A4D3E" w:rsidR="00B323BF" w:rsidRPr="00B3609E" w:rsidRDefault="00B323BF" w:rsidP="00B323BF">
            <w:pPr>
              <w:spacing w:after="0"/>
              <w:jc w:val="right"/>
              <w:rPr>
                <w:rFonts w:ascii="Arial" w:hAnsi="Arial" w:cs="Arial"/>
                <w:sz w:val="20"/>
                <w:szCs w:val="20"/>
              </w:rPr>
            </w:pPr>
            <w:r w:rsidRPr="00B3609E">
              <w:rPr>
                <w:rFonts w:ascii="Arial" w:hAnsi="Arial" w:cs="Arial"/>
                <w:sz w:val="20"/>
                <w:szCs w:val="20"/>
              </w:rPr>
              <w:t>9</w:t>
            </w:r>
            <w:r>
              <w:rPr>
                <w:rFonts w:ascii="Arial" w:hAnsi="Arial" w:cs="Arial"/>
                <w:sz w:val="20"/>
                <w:szCs w:val="20"/>
              </w:rPr>
              <w:t>0</w:t>
            </w:r>
          </w:p>
        </w:tc>
      </w:tr>
      <w:tr w:rsidR="00556E1D" w:rsidRPr="00B3609E" w14:paraId="6C2A085C" w14:textId="77777777" w:rsidTr="00B31DF6">
        <w:trPr>
          <w:trHeight w:val="227"/>
          <w:jc w:val="center"/>
        </w:trPr>
        <w:tc>
          <w:tcPr>
            <w:tcW w:w="6941" w:type="dxa"/>
            <w:shd w:val="clear" w:color="auto" w:fill="C0C0C0"/>
            <w:vAlign w:val="center"/>
          </w:tcPr>
          <w:p w14:paraId="137A7891"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134" w:type="dxa"/>
            <w:shd w:val="clear" w:color="auto" w:fill="C0C0C0"/>
            <w:vAlign w:val="center"/>
          </w:tcPr>
          <w:p w14:paraId="5C70180F" w14:textId="1E4A42E7" w:rsidR="00556E1D" w:rsidRPr="00B3609E" w:rsidRDefault="00B323BF" w:rsidP="00556E1D">
            <w:pPr>
              <w:spacing w:after="0"/>
              <w:jc w:val="right"/>
              <w:rPr>
                <w:rFonts w:ascii="Arial" w:hAnsi="Arial" w:cs="Arial"/>
                <w:b/>
                <w:sz w:val="20"/>
                <w:szCs w:val="20"/>
              </w:rPr>
            </w:pPr>
            <w:r>
              <w:rPr>
                <w:rFonts w:ascii="Arial" w:hAnsi="Arial" w:cs="Arial"/>
                <w:b/>
                <w:sz w:val="20"/>
                <w:szCs w:val="20"/>
              </w:rPr>
              <w:t>6.029</w:t>
            </w:r>
          </w:p>
        </w:tc>
        <w:tc>
          <w:tcPr>
            <w:tcW w:w="1006" w:type="dxa"/>
            <w:shd w:val="clear" w:color="auto" w:fill="C0C0C0"/>
            <w:vAlign w:val="center"/>
          </w:tcPr>
          <w:p w14:paraId="5357D8EE" w14:textId="4BC50654" w:rsidR="00556E1D" w:rsidRPr="00B3609E" w:rsidRDefault="00B323BF" w:rsidP="00556E1D">
            <w:pPr>
              <w:spacing w:after="0"/>
              <w:jc w:val="right"/>
              <w:rPr>
                <w:rFonts w:ascii="Arial" w:hAnsi="Arial" w:cs="Arial"/>
                <w:b/>
                <w:sz w:val="20"/>
                <w:szCs w:val="20"/>
              </w:rPr>
            </w:pPr>
            <w:r w:rsidRPr="0051154B">
              <w:rPr>
                <w:rFonts w:ascii="Arial" w:hAnsi="Arial" w:cs="Arial"/>
                <w:b/>
                <w:sz w:val="20"/>
                <w:szCs w:val="20"/>
              </w:rPr>
              <w:t>2</w:t>
            </w:r>
            <w:r>
              <w:rPr>
                <w:rFonts w:ascii="Arial" w:hAnsi="Arial" w:cs="Arial"/>
                <w:b/>
                <w:sz w:val="20"/>
                <w:szCs w:val="20"/>
              </w:rPr>
              <w:t>.</w:t>
            </w:r>
            <w:r w:rsidRPr="0051154B">
              <w:rPr>
                <w:rFonts w:ascii="Arial" w:hAnsi="Arial" w:cs="Arial"/>
                <w:b/>
                <w:sz w:val="20"/>
                <w:szCs w:val="20"/>
              </w:rPr>
              <w:t>559</w:t>
            </w:r>
          </w:p>
        </w:tc>
      </w:tr>
    </w:tbl>
    <w:p w14:paraId="6458183F" w14:textId="77777777" w:rsidR="00C62487" w:rsidRPr="00B3609E" w:rsidRDefault="00C62487" w:rsidP="00E87A86">
      <w:pPr>
        <w:widowControl w:val="0"/>
        <w:spacing w:after="0"/>
        <w:jc w:val="both"/>
        <w:rPr>
          <w:rFonts w:ascii="Arial" w:hAnsi="Arial" w:cs="Arial"/>
          <w:b/>
          <w:sz w:val="24"/>
          <w:szCs w:val="24"/>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936BB0" w:rsidRPr="00B3609E" w14:paraId="6A75786D" w14:textId="77777777" w:rsidTr="00B31DF6">
        <w:trPr>
          <w:trHeight w:val="227"/>
          <w:jc w:val="center"/>
        </w:trPr>
        <w:tc>
          <w:tcPr>
            <w:tcW w:w="6941" w:type="dxa"/>
            <w:shd w:val="clear" w:color="auto" w:fill="C0C0C0"/>
            <w:vAlign w:val="center"/>
          </w:tcPr>
          <w:p w14:paraId="5ACC16CD" w14:textId="584DCC0D" w:rsidR="00936BB0" w:rsidRPr="00B3609E" w:rsidRDefault="00936BB0" w:rsidP="00936BB0">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w:t>
            </w:r>
            <w:r w:rsidR="006F63B8" w:rsidRPr="00B3609E">
              <w:rPr>
                <w:rFonts w:ascii="Arial" w:hAnsi="Arial" w:cs="Arial"/>
                <w:b/>
                <w:sz w:val="20"/>
                <w:szCs w:val="20"/>
              </w:rPr>
              <w:t xml:space="preserve"> </w:t>
            </w:r>
            <w:r w:rsidRPr="00B3609E">
              <w:rPr>
                <w:rFonts w:ascii="Arial" w:hAnsi="Arial" w:cs="Arial"/>
                <w:b/>
                <w:sz w:val="20"/>
                <w:szCs w:val="20"/>
              </w:rPr>
              <w:t>NÃO CIRCULANTE</w:t>
            </w:r>
          </w:p>
        </w:tc>
        <w:tc>
          <w:tcPr>
            <w:tcW w:w="1134" w:type="dxa"/>
            <w:shd w:val="clear" w:color="auto" w:fill="C0C0C0"/>
            <w:vAlign w:val="center"/>
          </w:tcPr>
          <w:p w14:paraId="6293A19E" w14:textId="5A62D2F9" w:rsidR="00936BB0" w:rsidRPr="00B3609E" w:rsidRDefault="00556E1D" w:rsidP="00936BB0">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B323BF">
              <w:rPr>
                <w:rFonts w:ascii="Arial" w:hAnsi="Arial" w:cs="Arial"/>
                <w:b/>
                <w:sz w:val="20"/>
                <w:szCs w:val="20"/>
              </w:rPr>
              <w:t>2</w:t>
            </w:r>
          </w:p>
        </w:tc>
        <w:tc>
          <w:tcPr>
            <w:tcW w:w="1006" w:type="dxa"/>
            <w:shd w:val="clear" w:color="auto" w:fill="C0C0C0"/>
            <w:vAlign w:val="center"/>
          </w:tcPr>
          <w:p w14:paraId="54AC20DC" w14:textId="11B480CE" w:rsidR="00936BB0" w:rsidRPr="00B3609E" w:rsidRDefault="00B323BF" w:rsidP="00936BB0">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r>
      <w:tr w:rsidR="00556E1D" w:rsidRPr="00B3609E" w14:paraId="235CC7E4" w14:textId="77777777" w:rsidTr="00B31DF6">
        <w:trPr>
          <w:trHeight w:val="227"/>
          <w:jc w:val="center"/>
        </w:trPr>
        <w:tc>
          <w:tcPr>
            <w:tcW w:w="6941" w:type="dxa"/>
            <w:shd w:val="clear" w:color="auto" w:fill="FFFFFF"/>
            <w:vAlign w:val="center"/>
          </w:tcPr>
          <w:p w14:paraId="005A0F69" w14:textId="5A6F0B35" w:rsidR="00556E1D" w:rsidRPr="00B3609E" w:rsidRDefault="00556E1D" w:rsidP="00556E1D">
            <w:pPr>
              <w:autoSpaceDE w:val="0"/>
              <w:autoSpaceDN w:val="0"/>
              <w:adjustRightInd w:val="0"/>
              <w:spacing w:after="0"/>
              <w:jc w:val="both"/>
              <w:rPr>
                <w:rFonts w:ascii="Arial" w:hAnsi="Arial" w:cs="Arial"/>
                <w:sz w:val="20"/>
                <w:szCs w:val="20"/>
              </w:rPr>
            </w:pPr>
            <w:bookmarkStart w:id="11" w:name="_Hlk506329400"/>
            <w:r w:rsidRPr="00B3609E">
              <w:rPr>
                <w:rFonts w:ascii="Arial" w:hAnsi="Arial" w:cs="Arial"/>
                <w:sz w:val="20"/>
                <w:szCs w:val="20"/>
              </w:rPr>
              <w:t>Outros Adiantamentos – Cláusula Contratual (</w:t>
            </w:r>
            <w:proofErr w:type="spellStart"/>
            <w:r w:rsidRPr="00B3609E">
              <w:rPr>
                <w:rFonts w:ascii="Arial" w:hAnsi="Arial" w:cs="Arial"/>
                <w:sz w:val="20"/>
                <w:szCs w:val="20"/>
              </w:rPr>
              <w:t>i</w:t>
            </w:r>
            <w:r w:rsidR="0051154B">
              <w:rPr>
                <w:rFonts w:ascii="Arial" w:hAnsi="Arial" w:cs="Arial"/>
                <w:sz w:val="20"/>
                <w:szCs w:val="20"/>
              </w:rPr>
              <w:t>i</w:t>
            </w:r>
            <w:r w:rsidR="00C5368A">
              <w:rPr>
                <w:rFonts w:ascii="Arial" w:hAnsi="Arial" w:cs="Arial"/>
                <w:sz w:val="20"/>
                <w:szCs w:val="20"/>
              </w:rPr>
              <w:t>i</w:t>
            </w:r>
            <w:proofErr w:type="spellEnd"/>
            <w:r w:rsidRPr="00B3609E">
              <w:rPr>
                <w:rFonts w:ascii="Arial" w:hAnsi="Arial" w:cs="Arial"/>
                <w:sz w:val="20"/>
                <w:szCs w:val="20"/>
              </w:rPr>
              <w:t>)</w:t>
            </w:r>
          </w:p>
        </w:tc>
        <w:tc>
          <w:tcPr>
            <w:tcW w:w="1134" w:type="dxa"/>
            <w:shd w:val="clear" w:color="auto" w:fill="FFFFFF"/>
            <w:vAlign w:val="center"/>
          </w:tcPr>
          <w:p w14:paraId="1A0DD5BC" w14:textId="3E0367BA" w:rsidR="00556E1D" w:rsidRPr="00B3609E" w:rsidRDefault="0051154B" w:rsidP="00556E1D">
            <w:pPr>
              <w:spacing w:after="0"/>
              <w:jc w:val="right"/>
              <w:rPr>
                <w:rFonts w:ascii="Arial" w:hAnsi="Arial" w:cs="Arial"/>
                <w:sz w:val="20"/>
                <w:szCs w:val="20"/>
              </w:rPr>
            </w:pPr>
            <w:r w:rsidRPr="004B290E">
              <w:rPr>
                <w:rFonts w:ascii="Arial" w:hAnsi="Arial" w:cs="Arial"/>
                <w:sz w:val="20"/>
                <w:szCs w:val="20"/>
              </w:rPr>
              <w:t>23.</w:t>
            </w:r>
            <w:r w:rsidR="00BF1602" w:rsidRPr="004B290E">
              <w:rPr>
                <w:rFonts w:ascii="Arial" w:hAnsi="Arial" w:cs="Arial"/>
                <w:sz w:val="20"/>
                <w:szCs w:val="20"/>
              </w:rPr>
              <w:t>357</w:t>
            </w:r>
          </w:p>
        </w:tc>
        <w:tc>
          <w:tcPr>
            <w:tcW w:w="1006" w:type="dxa"/>
            <w:shd w:val="clear" w:color="auto" w:fill="FFFFFF"/>
            <w:vAlign w:val="center"/>
          </w:tcPr>
          <w:p w14:paraId="1FCD55AE" w14:textId="3F4531D1" w:rsidR="00556E1D" w:rsidRPr="00B3609E" w:rsidRDefault="00B323BF" w:rsidP="00556E1D">
            <w:pPr>
              <w:autoSpaceDE w:val="0"/>
              <w:autoSpaceDN w:val="0"/>
              <w:adjustRightInd w:val="0"/>
              <w:spacing w:after="0"/>
              <w:jc w:val="right"/>
              <w:rPr>
                <w:rFonts w:ascii="Arial" w:hAnsi="Arial" w:cs="Arial"/>
                <w:sz w:val="20"/>
                <w:szCs w:val="20"/>
              </w:rPr>
            </w:pPr>
            <w:r w:rsidRPr="00BF1602">
              <w:rPr>
                <w:rFonts w:ascii="Arial" w:hAnsi="Arial" w:cs="Arial"/>
                <w:sz w:val="20"/>
                <w:szCs w:val="20"/>
              </w:rPr>
              <w:t>23.777</w:t>
            </w:r>
          </w:p>
        </w:tc>
      </w:tr>
      <w:bookmarkEnd w:id="11"/>
      <w:tr w:rsidR="00556E1D" w:rsidRPr="00B3609E" w14:paraId="15C5A444" w14:textId="77777777" w:rsidTr="00B31DF6">
        <w:trPr>
          <w:trHeight w:val="227"/>
          <w:jc w:val="center"/>
        </w:trPr>
        <w:tc>
          <w:tcPr>
            <w:tcW w:w="6941" w:type="dxa"/>
            <w:shd w:val="clear" w:color="auto" w:fill="C0C0C0"/>
            <w:vAlign w:val="center"/>
          </w:tcPr>
          <w:p w14:paraId="396D2D0D"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134" w:type="dxa"/>
            <w:shd w:val="clear" w:color="auto" w:fill="C0C0C0"/>
            <w:vAlign w:val="center"/>
          </w:tcPr>
          <w:p w14:paraId="2C66208B" w14:textId="6F3D33F9" w:rsidR="00556E1D" w:rsidRPr="00BF1602" w:rsidRDefault="00BF1602" w:rsidP="00556E1D">
            <w:pPr>
              <w:suppressAutoHyphens w:val="0"/>
              <w:spacing w:after="0" w:line="240" w:lineRule="auto"/>
              <w:jc w:val="right"/>
              <w:rPr>
                <w:rFonts w:ascii="Arial" w:eastAsia="Times New Roman" w:hAnsi="Arial" w:cs="Arial"/>
                <w:b/>
                <w:bCs/>
                <w:color w:val="000000"/>
                <w:kern w:val="0"/>
                <w:sz w:val="20"/>
                <w:szCs w:val="20"/>
                <w:lang w:eastAsia="pt-BR"/>
              </w:rPr>
            </w:pPr>
            <w:r w:rsidRPr="00BF1602">
              <w:rPr>
                <w:rFonts w:ascii="Arial" w:hAnsi="Arial" w:cs="Arial"/>
                <w:b/>
                <w:bCs/>
                <w:sz w:val="20"/>
                <w:szCs w:val="20"/>
              </w:rPr>
              <w:t>23.357</w:t>
            </w:r>
          </w:p>
        </w:tc>
        <w:tc>
          <w:tcPr>
            <w:tcW w:w="1006" w:type="dxa"/>
            <w:shd w:val="clear" w:color="auto" w:fill="C0C0C0"/>
            <w:vAlign w:val="center"/>
          </w:tcPr>
          <w:p w14:paraId="64FB3FA6" w14:textId="4C6AE8D3" w:rsidR="00556E1D" w:rsidRPr="00B3609E" w:rsidRDefault="00B323BF" w:rsidP="00556E1D">
            <w:pPr>
              <w:spacing w:after="0"/>
              <w:jc w:val="right"/>
              <w:rPr>
                <w:rFonts w:ascii="Arial" w:hAnsi="Arial" w:cs="Arial"/>
                <w:b/>
                <w:sz w:val="20"/>
                <w:szCs w:val="20"/>
              </w:rPr>
            </w:pPr>
            <w:r>
              <w:rPr>
                <w:rFonts w:ascii="Arial" w:eastAsia="Times New Roman" w:hAnsi="Arial" w:cs="Arial"/>
                <w:b/>
                <w:bCs/>
                <w:color w:val="000000"/>
                <w:kern w:val="0"/>
                <w:sz w:val="20"/>
                <w:szCs w:val="20"/>
                <w:lang w:eastAsia="pt-BR"/>
              </w:rPr>
              <w:t>23.777</w:t>
            </w:r>
          </w:p>
        </w:tc>
      </w:tr>
    </w:tbl>
    <w:p w14:paraId="0AC62924" w14:textId="77777777" w:rsidR="00F55F52" w:rsidRPr="00B3609E" w:rsidRDefault="00F55F52" w:rsidP="00E87A86">
      <w:pPr>
        <w:autoSpaceDE w:val="0"/>
        <w:autoSpaceDN w:val="0"/>
        <w:adjustRightInd w:val="0"/>
        <w:jc w:val="both"/>
        <w:rPr>
          <w:rFonts w:ascii="Arial" w:hAnsi="Arial" w:cs="Arial"/>
        </w:rPr>
      </w:pPr>
    </w:p>
    <w:p w14:paraId="36BD8B8A" w14:textId="140123C6" w:rsidR="00E87A86" w:rsidRPr="00B3609E" w:rsidRDefault="00E87A86" w:rsidP="00E87A86">
      <w:pPr>
        <w:autoSpaceDE w:val="0"/>
        <w:autoSpaceDN w:val="0"/>
        <w:adjustRightInd w:val="0"/>
        <w:jc w:val="both"/>
        <w:rPr>
          <w:rFonts w:ascii="Arial" w:hAnsi="Arial" w:cs="Arial"/>
        </w:rPr>
      </w:pPr>
      <w:r w:rsidRPr="00B3609E">
        <w:rPr>
          <w:rFonts w:ascii="Arial" w:hAnsi="Arial" w:cs="Arial"/>
        </w:rPr>
        <w:t>Os valores registrados nestas rubricas referem-se a:</w:t>
      </w:r>
    </w:p>
    <w:p w14:paraId="209EF896" w14:textId="152B770E" w:rsidR="00E87A86" w:rsidRPr="00B3609E" w:rsidRDefault="00E87A86" w:rsidP="00E87A86">
      <w:pPr>
        <w:autoSpaceDE w:val="0"/>
        <w:autoSpaceDN w:val="0"/>
        <w:adjustRightInd w:val="0"/>
        <w:jc w:val="both"/>
        <w:rPr>
          <w:rFonts w:ascii="Arial" w:hAnsi="Arial" w:cs="Arial"/>
        </w:rPr>
      </w:pPr>
      <w:r w:rsidRPr="00B3609E">
        <w:rPr>
          <w:rFonts w:ascii="Arial" w:hAnsi="Arial" w:cs="Arial"/>
        </w:rPr>
        <w:t xml:space="preserve">i) R$ </w:t>
      </w:r>
      <w:r w:rsidR="00BF1602">
        <w:rPr>
          <w:rFonts w:ascii="Arial" w:hAnsi="Arial" w:cs="Arial"/>
        </w:rPr>
        <w:t>5.939</w:t>
      </w:r>
      <w:r w:rsidR="00EE06E7" w:rsidRPr="00B3609E">
        <w:rPr>
          <w:rFonts w:ascii="Arial" w:hAnsi="Arial" w:cs="Arial"/>
        </w:rPr>
        <w:t xml:space="preserve"> </w:t>
      </w:r>
      <w:r w:rsidRPr="00B3609E">
        <w:rPr>
          <w:rFonts w:ascii="Arial" w:hAnsi="Arial" w:cs="Arial"/>
        </w:rPr>
        <w:t>refere-se a adiantamento dos clientes de valores correspondente ao cumprimento da cláusula contratual de compromisso firme de retirada de gás;</w:t>
      </w:r>
    </w:p>
    <w:p w14:paraId="0DB368F6" w14:textId="39A87351" w:rsidR="00E87A86" w:rsidRPr="00B3609E" w:rsidRDefault="00E87A86" w:rsidP="00E87A86">
      <w:pPr>
        <w:widowControl w:val="0"/>
        <w:ind w:right="50"/>
        <w:jc w:val="both"/>
        <w:rPr>
          <w:rFonts w:ascii="Arial" w:hAnsi="Arial" w:cs="Arial"/>
        </w:rPr>
      </w:pPr>
      <w:proofErr w:type="spellStart"/>
      <w:r w:rsidRPr="00B3609E">
        <w:rPr>
          <w:rFonts w:ascii="Arial" w:hAnsi="Arial" w:cs="Arial"/>
        </w:rPr>
        <w:t>ii</w:t>
      </w:r>
      <w:proofErr w:type="spellEnd"/>
      <w:r w:rsidRPr="00B3609E">
        <w:rPr>
          <w:rFonts w:ascii="Arial" w:hAnsi="Arial" w:cs="Arial"/>
        </w:rPr>
        <w:t xml:space="preserve">) R$ </w:t>
      </w:r>
      <w:r w:rsidR="00F97624" w:rsidRPr="00B3609E">
        <w:rPr>
          <w:rFonts w:ascii="Arial" w:hAnsi="Arial" w:cs="Arial"/>
        </w:rPr>
        <w:t>9</w:t>
      </w:r>
      <w:r w:rsidR="0051154B">
        <w:rPr>
          <w:rFonts w:ascii="Arial" w:hAnsi="Arial" w:cs="Arial"/>
        </w:rPr>
        <w:t>0</w:t>
      </w:r>
      <w:r w:rsidR="00F97624" w:rsidRPr="00B3609E">
        <w:rPr>
          <w:rFonts w:ascii="Arial" w:hAnsi="Arial" w:cs="Arial"/>
        </w:rPr>
        <w:t xml:space="preserve"> </w:t>
      </w:r>
      <w:r w:rsidRPr="00B3609E">
        <w:rPr>
          <w:rFonts w:ascii="Arial" w:hAnsi="Arial" w:cs="Arial"/>
        </w:rPr>
        <w:t>refere-se a cauções de clientes para cobrir possíveis inadimplência</w:t>
      </w:r>
      <w:r w:rsidR="002117E3" w:rsidRPr="00B3609E">
        <w:rPr>
          <w:rFonts w:ascii="Arial" w:hAnsi="Arial" w:cs="Arial"/>
        </w:rPr>
        <w:t>s</w:t>
      </w:r>
      <w:r w:rsidRPr="00B3609E">
        <w:rPr>
          <w:rFonts w:ascii="Arial" w:hAnsi="Arial" w:cs="Arial"/>
        </w:rPr>
        <w:t xml:space="preserve"> no pagamento das faturas de gás;</w:t>
      </w:r>
    </w:p>
    <w:p w14:paraId="4EE5FD9E" w14:textId="045B1DF1" w:rsidR="002B315B" w:rsidRDefault="00A13112" w:rsidP="00E87A86">
      <w:pPr>
        <w:autoSpaceDE w:val="0"/>
        <w:autoSpaceDN w:val="0"/>
        <w:adjustRightInd w:val="0"/>
        <w:jc w:val="both"/>
        <w:rPr>
          <w:rFonts w:ascii="Arial" w:hAnsi="Arial" w:cs="Arial"/>
        </w:rPr>
      </w:pPr>
      <w:proofErr w:type="spellStart"/>
      <w:r w:rsidRPr="00B3609E">
        <w:rPr>
          <w:rFonts w:ascii="Arial" w:hAnsi="Arial" w:cs="Arial"/>
        </w:rPr>
        <w:t>i</w:t>
      </w:r>
      <w:r w:rsidR="0051154B">
        <w:rPr>
          <w:rFonts w:ascii="Arial" w:hAnsi="Arial" w:cs="Arial"/>
        </w:rPr>
        <w:t>ii</w:t>
      </w:r>
      <w:proofErr w:type="spellEnd"/>
      <w:r w:rsidR="00E87A86" w:rsidRPr="00B3609E">
        <w:rPr>
          <w:rFonts w:ascii="Arial" w:hAnsi="Arial" w:cs="Arial"/>
        </w:rPr>
        <w:t xml:space="preserve">) </w:t>
      </w:r>
      <w:r w:rsidR="00E87A86" w:rsidRPr="004B290E">
        <w:rPr>
          <w:rFonts w:ascii="Arial" w:hAnsi="Arial" w:cs="Arial"/>
        </w:rPr>
        <w:t xml:space="preserve">R$ </w:t>
      </w:r>
      <w:r w:rsidR="0051154B" w:rsidRPr="004B290E">
        <w:rPr>
          <w:rFonts w:ascii="Arial" w:hAnsi="Arial" w:cs="Arial"/>
        </w:rPr>
        <w:t>23.</w:t>
      </w:r>
      <w:r w:rsidR="00BF1602" w:rsidRPr="004B290E">
        <w:rPr>
          <w:rFonts w:ascii="Arial" w:hAnsi="Arial" w:cs="Arial"/>
        </w:rPr>
        <w:t>357</w:t>
      </w:r>
      <w:r w:rsidR="00E87A86" w:rsidRPr="00B3609E">
        <w:rPr>
          <w:rFonts w:ascii="Arial" w:hAnsi="Arial" w:cs="Arial"/>
        </w:rPr>
        <w:t xml:space="preserve"> refere-se à emissão de notas de débitos aplicadas a clientes em cumprimento ao disposto na cláusula contratual de compromisso firme de retirada de gás, que estão sendo objeto de ação judicial de cobrança </w:t>
      </w:r>
      <w:r w:rsidR="001B7920" w:rsidRPr="00B3609E">
        <w:rPr>
          <w:rFonts w:ascii="Arial" w:hAnsi="Arial" w:cs="Arial"/>
        </w:rPr>
        <w:t>ou</w:t>
      </w:r>
      <w:r w:rsidR="00E87A86" w:rsidRPr="00B3609E">
        <w:rPr>
          <w:rFonts w:ascii="Arial" w:hAnsi="Arial" w:cs="Arial"/>
        </w:rPr>
        <w:t xml:space="preserve"> cuja expectativa de desfecho se estende além do exercício social. Desta forma, foram transferidos para o Passivo Não Circulante estando composto da seguinte forma:</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1134"/>
        <w:gridCol w:w="992"/>
      </w:tblGrid>
      <w:tr w:rsidR="00B93B34" w:rsidRPr="00B3609E" w14:paraId="4A61D09F" w14:textId="77777777" w:rsidTr="00B31DF6">
        <w:trPr>
          <w:trHeight w:val="227"/>
        </w:trPr>
        <w:tc>
          <w:tcPr>
            <w:tcW w:w="6946" w:type="dxa"/>
            <w:shd w:val="clear" w:color="auto" w:fill="C0C0C0"/>
            <w:vAlign w:val="center"/>
          </w:tcPr>
          <w:p w14:paraId="0340177E" w14:textId="77777777" w:rsidR="00B93B34" w:rsidRPr="00B3609E" w:rsidRDefault="00B93B34" w:rsidP="00B93B34">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1134" w:type="dxa"/>
            <w:shd w:val="clear" w:color="auto" w:fill="C0C0C0"/>
            <w:vAlign w:val="center"/>
          </w:tcPr>
          <w:p w14:paraId="4CD1E90E" w14:textId="6C2E7183" w:rsidR="00B93B34" w:rsidRPr="00B3609E" w:rsidRDefault="00556E1D"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BF1602">
              <w:rPr>
                <w:rFonts w:ascii="Arial" w:hAnsi="Arial" w:cs="Arial"/>
                <w:b/>
                <w:sz w:val="20"/>
                <w:szCs w:val="20"/>
              </w:rPr>
              <w:t>2</w:t>
            </w:r>
          </w:p>
        </w:tc>
        <w:tc>
          <w:tcPr>
            <w:tcW w:w="992" w:type="dxa"/>
            <w:shd w:val="clear" w:color="auto" w:fill="C0C0C0"/>
            <w:vAlign w:val="center"/>
          </w:tcPr>
          <w:p w14:paraId="2BE6A557" w14:textId="7DB434CA" w:rsidR="00B93B34" w:rsidRPr="00B3609E" w:rsidRDefault="00556E1D" w:rsidP="001675B3">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w:t>
            </w:r>
            <w:r w:rsidR="00BF1602">
              <w:rPr>
                <w:rFonts w:ascii="Arial" w:hAnsi="Arial" w:cs="Arial"/>
                <w:b/>
                <w:bCs/>
                <w:color w:val="000000"/>
                <w:sz w:val="20"/>
                <w:szCs w:val="20"/>
              </w:rPr>
              <w:t>1</w:t>
            </w:r>
          </w:p>
        </w:tc>
      </w:tr>
      <w:tr w:rsidR="00BF1602" w:rsidRPr="00B3609E" w14:paraId="5BE1B5F3" w14:textId="77777777" w:rsidTr="00B31DF6">
        <w:trPr>
          <w:trHeight w:val="227"/>
        </w:trPr>
        <w:tc>
          <w:tcPr>
            <w:tcW w:w="6946" w:type="dxa"/>
            <w:shd w:val="clear" w:color="auto" w:fill="FFFFFF"/>
            <w:vAlign w:val="center"/>
          </w:tcPr>
          <w:p w14:paraId="258D51AF" w14:textId="4EF5A165" w:rsidR="00BF1602" w:rsidRPr="00B3609E" w:rsidRDefault="00BF1602" w:rsidP="00BF1602">
            <w:pPr>
              <w:spacing w:after="0"/>
              <w:jc w:val="both"/>
              <w:rPr>
                <w:rFonts w:ascii="Arial" w:hAnsi="Arial" w:cs="Arial"/>
                <w:color w:val="000000" w:themeColor="text1"/>
                <w:sz w:val="20"/>
                <w:szCs w:val="20"/>
              </w:rPr>
            </w:pPr>
            <w:r w:rsidRPr="00B3609E">
              <w:rPr>
                <w:rFonts w:ascii="Arial" w:hAnsi="Arial" w:cs="Arial"/>
                <w:sz w:val="20"/>
                <w:szCs w:val="20"/>
              </w:rPr>
              <w:t xml:space="preserve">Cliente do Segmento Automotivo </w:t>
            </w:r>
          </w:p>
        </w:tc>
        <w:tc>
          <w:tcPr>
            <w:tcW w:w="1134" w:type="dxa"/>
            <w:shd w:val="clear" w:color="auto" w:fill="FFFFFF"/>
            <w:vAlign w:val="center"/>
          </w:tcPr>
          <w:p w14:paraId="39836BF5" w14:textId="6363F140" w:rsidR="00BF1602" w:rsidRPr="00B3609E" w:rsidRDefault="00BF1602" w:rsidP="00BF1602">
            <w:pPr>
              <w:spacing w:after="0"/>
              <w:jc w:val="right"/>
              <w:rPr>
                <w:rFonts w:ascii="Arial" w:hAnsi="Arial" w:cs="Arial"/>
                <w:sz w:val="20"/>
                <w:szCs w:val="20"/>
              </w:rPr>
            </w:pPr>
            <w:r>
              <w:rPr>
                <w:rFonts w:ascii="Arial" w:hAnsi="Arial" w:cs="Arial"/>
                <w:sz w:val="20"/>
                <w:szCs w:val="20"/>
              </w:rPr>
              <w:t>13.516</w:t>
            </w:r>
          </w:p>
        </w:tc>
        <w:tc>
          <w:tcPr>
            <w:tcW w:w="992" w:type="dxa"/>
            <w:shd w:val="clear" w:color="auto" w:fill="FFFFFF"/>
            <w:vAlign w:val="center"/>
          </w:tcPr>
          <w:p w14:paraId="01D1777D" w14:textId="00313BF0" w:rsidR="00BF1602" w:rsidRPr="00B3609E" w:rsidRDefault="00BF1602" w:rsidP="00BF1602">
            <w:pPr>
              <w:spacing w:after="0"/>
              <w:jc w:val="right"/>
              <w:rPr>
                <w:rFonts w:ascii="Arial" w:hAnsi="Arial" w:cs="Arial"/>
                <w:sz w:val="20"/>
                <w:szCs w:val="20"/>
              </w:rPr>
            </w:pPr>
            <w:r>
              <w:rPr>
                <w:rFonts w:ascii="Arial" w:hAnsi="Arial" w:cs="Arial"/>
                <w:color w:val="000000"/>
                <w:sz w:val="20"/>
                <w:szCs w:val="20"/>
              </w:rPr>
              <w:t>13.516</w:t>
            </w:r>
          </w:p>
        </w:tc>
      </w:tr>
      <w:tr w:rsidR="00BF1602" w:rsidRPr="00B3609E" w14:paraId="4E65A4BC" w14:textId="77777777" w:rsidTr="00B31DF6">
        <w:trPr>
          <w:trHeight w:val="227"/>
        </w:trPr>
        <w:tc>
          <w:tcPr>
            <w:tcW w:w="6946" w:type="dxa"/>
            <w:shd w:val="clear" w:color="auto" w:fill="FFFFFF"/>
            <w:vAlign w:val="center"/>
          </w:tcPr>
          <w:p w14:paraId="7D0E0650" w14:textId="0C81812B" w:rsidR="00BF1602" w:rsidRPr="00B3609E" w:rsidRDefault="00BF1602" w:rsidP="00BF1602">
            <w:pPr>
              <w:spacing w:after="0"/>
              <w:jc w:val="both"/>
              <w:rPr>
                <w:rFonts w:ascii="Arial" w:hAnsi="Arial" w:cs="Arial"/>
                <w:color w:val="000000" w:themeColor="text1"/>
                <w:sz w:val="20"/>
                <w:szCs w:val="20"/>
              </w:rPr>
            </w:pPr>
            <w:r w:rsidRPr="00B3609E">
              <w:rPr>
                <w:rFonts w:ascii="Arial" w:hAnsi="Arial" w:cs="Arial"/>
                <w:sz w:val="20"/>
                <w:szCs w:val="20"/>
              </w:rPr>
              <w:t>Cliente do Segmento Automotivo</w:t>
            </w:r>
          </w:p>
        </w:tc>
        <w:tc>
          <w:tcPr>
            <w:tcW w:w="1134" w:type="dxa"/>
            <w:shd w:val="clear" w:color="auto" w:fill="FFFFFF"/>
            <w:vAlign w:val="center"/>
          </w:tcPr>
          <w:p w14:paraId="1E153682" w14:textId="0E339B76" w:rsidR="00BF1602" w:rsidRPr="00B3609E" w:rsidRDefault="00BF1602" w:rsidP="00BF1602">
            <w:pPr>
              <w:spacing w:after="0"/>
              <w:jc w:val="right"/>
              <w:rPr>
                <w:rFonts w:ascii="Arial" w:hAnsi="Arial" w:cs="Arial"/>
                <w:sz w:val="20"/>
                <w:szCs w:val="20"/>
              </w:rPr>
            </w:pPr>
            <w:r>
              <w:rPr>
                <w:rFonts w:ascii="Arial" w:hAnsi="Arial" w:cs="Arial"/>
                <w:sz w:val="20"/>
                <w:szCs w:val="20"/>
              </w:rPr>
              <w:t>8.53</w:t>
            </w:r>
            <w:r w:rsidR="002401D6">
              <w:rPr>
                <w:rFonts w:ascii="Arial" w:hAnsi="Arial" w:cs="Arial"/>
                <w:sz w:val="20"/>
                <w:szCs w:val="20"/>
              </w:rPr>
              <w:t>4</w:t>
            </w:r>
          </w:p>
        </w:tc>
        <w:tc>
          <w:tcPr>
            <w:tcW w:w="992" w:type="dxa"/>
            <w:shd w:val="clear" w:color="auto" w:fill="FFFFFF"/>
            <w:vAlign w:val="center"/>
          </w:tcPr>
          <w:p w14:paraId="2ED8CE0D" w14:textId="3A20D69A" w:rsidR="00BF1602" w:rsidRPr="00B3609E" w:rsidRDefault="00BF1602" w:rsidP="00BF1602">
            <w:pPr>
              <w:spacing w:after="0"/>
              <w:jc w:val="right"/>
              <w:rPr>
                <w:rFonts w:ascii="Arial" w:hAnsi="Arial" w:cs="Arial"/>
                <w:sz w:val="20"/>
                <w:szCs w:val="20"/>
              </w:rPr>
            </w:pPr>
            <w:r>
              <w:rPr>
                <w:rFonts w:ascii="Arial" w:hAnsi="Arial" w:cs="Arial"/>
                <w:color w:val="000000"/>
                <w:sz w:val="20"/>
                <w:szCs w:val="20"/>
              </w:rPr>
              <w:t>8.532</w:t>
            </w:r>
          </w:p>
        </w:tc>
      </w:tr>
      <w:tr w:rsidR="00BF1602" w:rsidRPr="00B3609E" w14:paraId="5FEE5BF6" w14:textId="77777777" w:rsidTr="00B31DF6">
        <w:trPr>
          <w:trHeight w:val="227"/>
        </w:trPr>
        <w:tc>
          <w:tcPr>
            <w:tcW w:w="6946" w:type="dxa"/>
            <w:shd w:val="clear" w:color="auto" w:fill="FFFFFF"/>
            <w:vAlign w:val="center"/>
          </w:tcPr>
          <w:p w14:paraId="2C6D9C3C" w14:textId="184D46F6" w:rsidR="00BF1602" w:rsidRPr="00B3609E" w:rsidRDefault="00BF1602" w:rsidP="00BF1602">
            <w:pPr>
              <w:spacing w:after="0"/>
              <w:jc w:val="both"/>
              <w:rPr>
                <w:rFonts w:ascii="Arial" w:hAnsi="Arial" w:cs="Arial"/>
                <w:color w:val="000000" w:themeColor="text1"/>
                <w:sz w:val="20"/>
                <w:szCs w:val="20"/>
              </w:rPr>
            </w:pPr>
            <w:r w:rsidRPr="00B3609E">
              <w:rPr>
                <w:rFonts w:ascii="Arial" w:hAnsi="Arial" w:cs="Arial"/>
                <w:sz w:val="20"/>
                <w:szCs w:val="20"/>
              </w:rPr>
              <w:t>Cliente do Segmento Industrial</w:t>
            </w:r>
          </w:p>
        </w:tc>
        <w:tc>
          <w:tcPr>
            <w:tcW w:w="1134" w:type="dxa"/>
            <w:shd w:val="clear" w:color="auto" w:fill="FFFFFF"/>
            <w:vAlign w:val="center"/>
          </w:tcPr>
          <w:p w14:paraId="040F7EC5" w14:textId="015F3CD6" w:rsidR="00BF1602" w:rsidRPr="00B3609E" w:rsidRDefault="00632B77" w:rsidP="00BF1602">
            <w:pPr>
              <w:spacing w:after="0"/>
              <w:jc w:val="right"/>
              <w:rPr>
                <w:rFonts w:ascii="Arial" w:hAnsi="Arial" w:cs="Arial"/>
                <w:sz w:val="20"/>
                <w:szCs w:val="20"/>
              </w:rPr>
            </w:pPr>
            <w:r>
              <w:rPr>
                <w:rFonts w:ascii="Arial" w:hAnsi="Arial" w:cs="Arial"/>
                <w:sz w:val="20"/>
                <w:szCs w:val="20"/>
              </w:rPr>
              <w:t>852</w:t>
            </w:r>
          </w:p>
        </w:tc>
        <w:tc>
          <w:tcPr>
            <w:tcW w:w="992" w:type="dxa"/>
            <w:shd w:val="clear" w:color="auto" w:fill="FFFFFF"/>
            <w:vAlign w:val="center"/>
          </w:tcPr>
          <w:p w14:paraId="617EFE4B" w14:textId="13A19336" w:rsidR="00BF1602" w:rsidRPr="00B3609E" w:rsidRDefault="00BF1602" w:rsidP="00BF1602">
            <w:pPr>
              <w:spacing w:after="0"/>
              <w:jc w:val="right"/>
              <w:rPr>
                <w:rFonts w:ascii="Arial" w:hAnsi="Arial" w:cs="Arial"/>
                <w:sz w:val="20"/>
                <w:szCs w:val="20"/>
              </w:rPr>
            </w:pPr>
            <w:r>
              <w:rPr>
                <w:rFonts w:ascii="Arial" w:hAnsi="Arial" w:cs="Arial"/>
                <w:sz w:val="20"/>
                <w:szCs w:val="20"/>
              </w:rPr>
              <w:t>1.068</w:t>
            </w:r>
          </w:p>
        </w:tc>
      </w:tr>
      <w:tr w:rsidR="00BF1602" w:rsidRPr="00B3609E" w14:paraId="33B58920" w14:textId="77777777" w:rsidTr="00B31DF6">
        <w:trPr>
          <w:trHeight w:val="227"/>
        </w:trPr>
        <w:tc>
          <w:tcPr>
            <w:tcW w:w="6946" w:type="dxa"/>
            <w:shd w:val="clear" w:color="auto" w:fill="FFFFFF"/>
            <w:vAlign w:val="center"/>
          </w:tcPr>
          <w:p w14:paraId="564AC89A" w14:textId="77777777" w:rsidR="00BF1602" w:rsidRPr="00B3609E" w:rsidRDefault="00BF1602" w:rsidP="00BF1602">
            <w:pPr>
              <w:spacing w:after="0"/>
              <w:jc w:val="both"/>
              <w:rPr>
                <w:rFonts w:ascii="Arial" w:hAnsi="Arial" w:cs="Arial"/>
                <w:color w:val="000000" w:themeColor="text1"/>
                <w:sz w:val="20"/>
                <w:szCs w:val="20"/>
              </w:rPr>
            </w:pPr>
            <w:r w:rsidRPr="00B3609E">
              <w:rPr>
                <w:rFonts w:ascii="Arial" w:hAnsi="Arial" w:cs="Arial"/>
                <w:color w:val="000000" w:themeColor="text1"/>
                <w:sz w:val="20"/>
                <w:szCs w:val="20"/>
              </w:rPr>
              <w:t>Demais clientes</w:t>
            </w:r>
          </w:p>
        </w:tc>
        <w:tc>
          <w:tcPr>
            <w:tcW w:w="1134" w:type="dxa"/>
            <w:shd w:val="clear" w:color="auto" w:fill="FFFFFF"/>
            <w:vAlign w:val="center"/>
          </w:tcPr>
          <w:p w14:paraId="0DFEACCA" w14:textId="33E560A1" w:rsidR="00BF1602" w:rsidRPr="00B3609E" w:rsidDel="00EB5818" w:rsidRDefault="003F2AD0" w:rsidP="00BF1602">
            <w:pPr>
              <w:spacing w:after="0"/>
              <w:jc w:val="right"/>
              <w:rPr>
                <w:rFonts w:ascii="Arial" w:hAnsi="Arial" w:cs="Arial"/>
                <w:sz w:val="20"/>
                <w:szCs w:val="20"/>
              </w:rPr>
            </w:pPr>
            <w:r>
              <w:rPr>
                <w:rFonts w:ascii="Arial" w:hAnsi="Arial" w:cs="Arial"/>
                <w:sz w:val="20"/>
                <w:szCs w:val="20"/>
              </w:rPr>
              <w:t>455</w:t>
            </w:r>
          </w:p>
        </w:tc>
        <w:tc>
          <w:tcPr>
            <w:tcW w:w="992" w:type="dxa"/>
            <w:shd w:val="clear" w:color="auto" w:fill="FFFFFF"/>
            <w:vAlign w:val="center"/>
          </w:tcPr>
          <w:p w14:paraId="7E3789FC" w14:textId="69B0428B" w:rsidR="00BF1602" w:rsidRPr="00B3609E" w:rsidRDefault="00BF1602" w:rsidP="00BF1602">
            <w:pPr>
              <w:spacing w:after="0"/>
              <w:jc w:val="right"/>
              <w:rPr>
                <w:rFonts w:ascii="Arial" w:hAnsi="Arial" w:cs="Arial"/>
                <w:sz w:val="20"/>
                <w:szCs w:val="20"/>
              </w:rPr>
            </w:pPr>
            <w:r>
              <w:rPr>
                <w:rFonts w:ascii="Arial" w:hAnsi="Arial" w:cs="Arial"/>
                <w:sz w:val="20"/>
                <w:szCs w:val="20"/>
              </w:rPr>
              <w:t>661</w:t>
            </w:r>
          </w:p>
        </w:tc>
      </w:tr>
      <w:tr w:rsidR="0051154B" w:rsidRPr="00B3609E" w14:paraId="7AB2684A" w14:textId="77777777" w:rsidTr="00B31DF6">
        <w:trPr>
          <w:trHeight w:val="227"/>
        </w:trPr>
        <w:tc>
          <w:tcPr>
            <w:tcW w:w="6946" w:type="dxa"/>
            <w:shd w:val="clear" w:color="auto" w:fill="C0C0C0"/>
            <w:vAlign w:val="center"/>
          </w:tcPr>
          <w:p w14:paraId="565A5EC6" w14:textId="77777777" w:rsidR="0051154B" w:rsidRPr="00B3609E" w:rsidRDefault="0051154B" w:rsidP="0051154B">
            <w:pPr>
              <w:spacing w:after="0"/>
              <w:jc w:val="both"/>
              <w:rPr>
                <w:rFonts w:ascii="Arial" w:hAnsi="Arial" w:cs="Arial"/>
                <w:sz w:val="20"/>
                <w:szCs w:val="20"/>
              </w:rPr>
            </w:pPr>
            <w:r w:rsidRPr="00B3609E">
              <w:rPr>
                <w:rFonts w:ascii="Arial" w:hAnsi="Arial" w:cs="Arial"/>
                <w:b/>
                <w:sz w:val="20"/>
                <w:szCs w:val="20"/>
              </w:rPr>
              <w:t>TOTAL</w:t>
            </w:r>
          </w:p>
        </w:tc>
        <w:tc>
          <w:tcPr>
            <w:tcW w:w="1134" w:type="dxa"/>
            <w:shd w:val="clear" w:color="auto" w:fill="C0C0C0"/>
            <w:vAlign w:val="center"/>
          </w:tcPr>
          <w:p w14:paraId="63F2BD13" w14:textId="5759944D" w:rsidR="0051154B" w:rsidRPr="00B3609E" w:rsidRDefault="005D36D1" w:rsidP="0051154B">
            <w:pPr>
              <w:spacing w:after="0"/>
              <w:jc w:val="right"/>
              <w:rPr>
                <w:rFonts w:ascii="Arial" w:hAnsi="Arial" w:cs="Arial"/>
                <w:b/>
                <w:sz w:val="20"/>
                <w:szCs w:val="20"/>
              </w:rPr>
            </w:pPr>
            <w:r>
              <w:rPr>
                <w:rFonts w:ascii="Arial" w:hAnsi="Arial" w:cs="Arial"/>
                <w:b/>
                <w:bCs/>
                <w:color w:val="000000"/>
                <w:sz w:val="20"/>
                <w:szCs w:val="20"/>
              </w:rPr>
              <w:t>23.</w:t>
            </w:r>
            <w:r w:rsidR="00243E42">
              <w:rPr>
                <w:rFonts w:ascii="Arial" w:hAnsi="Arial" w:cs="Arial"/>
                <w:b/>
                <w:bCs/>
                <w:color w:val="000000"/>
                <w:sz w:val="20"/>
                <w:szCs w:val="20"/>
              </w:rPr>
              <w:t>357</w:t>
            </w:r>
            <w:r w:rsidR="0051154B">
              <w:rPr>
                <w:rFonts w:ascii="Arial" w:hAnsi="Arial" w:cs="Arial"/>
                <w:b/>
                <w:bCs/>
                <w:color w:val="000000"/>
                <w:sz w:val="20"/>
                <w:szCs w:val="20"/>
              </w:rPr>
              <w:t xml:space="preserve">     </w:t>
            </w:r>
          </w:p>
        </w:tc>
        <w:tc>
          <w:tcPr>
            <w:tcW w:w="992" w:type="dxa"/>
            <w:shd w:val="clear" w:color="auto" w:fill="C0C0C0"/>
            <w:vAlign w:val="center"/>
          </w:tcPr>
          <w:p w14:paraId="724C785C" w14:textId="4DD310A8" w:rsidR="0051154B" w:rsidRPr="00B3609E" w:rsidRDefault="00BF1602" w:rsidP="0051154B">
            <w:pPr>
              <w:spacing w:after="0"/>
              <w:jc w:val="right"/>
              <w:rPr>
                <w:rFonts w:ascii="Arial" w:hAnsi="Arial" w:cs="Arial"/>
                <w:sz w:val="20"/>
                <w:szCs w:val="20"/>
              </w:rPr>
            </w:pPr>
            <w:r>
              <w:rPr>
                <w:rFonts w:ascii="Arial" w:hAnsi="Arial" w:cs="Arial"/>
                <w:b/>
                <w:sz w:val="20"/>
                <w:szCs w:val="20"/>
              </w:rPr>
              <w:t>23.777</w:t>
            </w:r>
          </w:p>
        </w:tc>
      </w:tr>
    </w:tbl>
    <w:p w14:paraId="775EF31A" w14:textId="77777777" w:rsidR="00BC0880" w:rsidRDefault="00BC0880" w:rsidP="00E574E6">
      <w:pPr>
        <w:widowControl w:val="0"/>
        <w:jc w:val="both"/>
        <w:rPr>
          <w:rFonts w:ascii="Arial" w:hAnsi="Arial" w:cs="Arial"/>
          <w:b/>
        </w:rPr>
      </w:pPr>
    </w:p>
    <w:p w14:paraId="4E1CDF76" w14:textId="081A882B" w:rsidR="00E574E6" w:rsidRPr="00B3609E" w:rsidRDefault="00E574E6" w:rsidP="00E574E6">
      <w:pPr>
        <w:widowControl w:val="0"/>
        <w:jc w:val="both"/>
        <w:rPr>
          <w:rFonts w:ascii="Arial" w:hAnsi="Arial" w:cs="Arial"/>
          <w:b/>
        </w:rPr>
      </w:pPr>
      <w:r w:rsidRPr="00B3609E">
        <w:rPr>
          <w:rFonts w:ascii="Arial" w:hAnsi="Arial" w:cs="Arial"/>
          <w:b/>
        </w:rPr>
        <w:t>NOTA 2</w:t>
      </w:r>
      <w:r w:rsidR="005D36D1">
        <w:rPr>
          <w:rFonts w:ascii="Arial" w:hAnsi="Arial" w:cs="Arial"/>
          <w:b/>
        </w:rPr>
        <w:t>0</w:t>
      </w:r>
      <w:r w:rsidRPr="00B3609E">
        <w:rPr>
          <w:rFonts w:ascii="Arial" w:hAnsi="Arial" w:cs="Arial"/>
          <w:b/>
        </w:rPr>
        <w:t xml:space="preserve">. </w:t>
      </w:r>
      <w:bookmarkStart w:id="12" w:name="_Hlk50898636"/>
      <w:r w:rsidRPr="00B3609E">
        <w:rPr>
          <w:rFonts w:ascii="Arial" w:hAnsi="Arial" w:cs="Arial"/>
          <w:b/>
        </w:rPr>
        <w:t>REMUNERAÇÃO DOS ADMINISTRADORES</w:t>
      </w:r>
      <w:bookmarkEnd w:id="12"/>
    </w:p>
    <w:p w14:paraId="6A053DA0" w14:textId="4256987D" w:rsidR="009B062C" w:rsidRDefault="00D115A4" w:rsidP="00413300">
      <w:pPr>
        <w:jc w:val="both"/>
        <w:rPr>
          <w:rFonts w:ascii="Arial" w:hAnsi="Arial" w:cs="Arial"/>
          <w:color w:val="000000" w:themeColor="text1"/>
        </w:rPr>
      </w:pPr>
      <w:r w:rsidRPr="00B3609E">
        <w:rPr>
          <w:rFonts w:ascii="Arial" w:hAnsi="Arial" w:cs="Arial"/>
          <w:color w:val="000000" w:themeColor="text1"/>
        </w:rPr>
        <w:t xml:space="preserve">Consideram-se pessoal-chave da Administração os membros da </w:t>
      </w:r>
      <w:r w:rsidR="00956505">
        <w:rPr>
          <w:rFonts w:ascii="Arial" w:hAnsi="Arial" w:cs="Arial"/>
          <w:color w:val="000000" w:themeColor="text1"/>
        </w:rPr>
        <w:t>D</w:t>
      </w:r>
      <w:r w:rsidRPr="00B3609E">
        <w:rPr>
          <w:rFonts w:ascii="Arial" w:hAnsi="Arial" w:cs="Arial"/>
          <w:color w:val="000000" w:themeColor="text1"/>
        </w:rPr>
        <w:t xml:space="preserve">iretoria </w:t>
      </w:r>
      <w:r w:rsidR="00956505">
        <w:rPr>
          <w:rFonts w:ascii="Arial" w:hAnsi="Arial" w:cs="Arial"/>
          <w:color w:val="000000" w:themeColor="text1"/>
        </w:rPr>
        <w:t>Executiva</w:t>
      </w:r>
      <w:r w:rsidR="00D85102">
        <w:rPr>
          <w:rFonts w:ascii="Arial" w:hAnsi="Arial" w:cs="Arial"/>
          <w:color w:val="000000" w:themeColor="text1"/>
        </w:rPr>
        <w:t>,</w:t>
      </w:r>
      <w:r w:rsidR="00C06D0C" w:rsidRPr="00B3609E">
        <w:rPr>
          <w:rFonts w:ascii="Arial" w:hAnsi="Arial" w:cs="Arial"/>
          <w:color w:val="000000" w:themeColor="text1"/>
        </w:rPr>
        <w:t xml:space="preserve"> </w:t>
      </w:r>
      <w:r w:rsidR="00AC0630" w:rsidRPr="00B3609E">
        <w:rPr>
          <w:rFonts w:ascii="Arial" w:hAnsi="Arial" w:cs="Arial"/>
          <w:color w:val="000000" w:themeColor="text1"/>
        </w:rPr>
        <w:t xml:space="preserve">do </w:t>
      </w:r>
      <w:r w:rsidRPr="00B3609E">
        <w:rPr>
          <w:rFonts w:ascii="Arial" w:hAnsi="Arial" w:cs="Arial"/>
          <w:color w:val="000000" w:themeColor="text1"/>
        </w:rPr>
        <w:t>Conselho de Administração</w:t>
      </w:r>
      <w:r w:rsidR="00211E72">
        <w:rPr>
          <w:rFonts w:ascii="Arial" w:hAnsi="Arial" w:cs="Arial"/>
          <w:color w:val="000000" w:themeColor="text1"/>
        </w:rPr>
        <w:t>,</w:t>
      </w:r>
      <w:r w:rsidR="00D85102">
        <w:rPr>
          <w:rFonts w:ascii="Arial" w:hAnsi="Arial" w:cs="Arial"/>
          <w:color w:val="000000" w:themeColor="text1"/>
        </w:rPr>
        <w:t xml:space="preserve"> do C</w:t>
      </w:r>
      <w:r w:rsidR="006010A8">
        <w:rPr>
          <w:rFonts w:ascii="Arial" w:hAnsi="Arial" w:cs="Arial"/>
          <w:color w:val="000000" w:themeColor="text1"/>
        </w:rPr>
        <w:t>onselho Fiscal</w:t>
      </w:r>
      <w:r w:rsidR="00211E72">
        <w:rPr>
          <w:rFonts w:ascii="Arial" w:hAnsi="Arial" w:cs="Arial"/>
          <w:color w:val="000000" w:themeColor="text1"/>
        </w:rPr>
        <w:t xml:space="preserve"> e </w:t>
      </w:r>
      <w:r w:rsidR="00956505">
        <w:rPr>
          <w:rFonts w:ascii="Arial" w:hAnsi="Arial" w:cs="Arial"/>
          <w:color w:val="000000" w:themeColor="text1"/>
        </w:rPr>
        <w:t>do Comitê de Auditoria Estatutária</w:t>
      </w:r>
      <w:r w:rsidRPr="00B3609E">
        <w:rPr>
          <w:rFonts w:ascii="Arial" w:hAnsi="Arial" w:cs="Arial"/>
          <w:color w:val="000000" w:themeColor="text1"/>
        </w:rPr>
        <w:t xml:space="preserve">. Em </w:t>
      </w:r>
      <w:r w:rsidR="00556E1D">
        <w:rPr>
          <w:rFonts w:ascii="Arial" w:hAnsi="Arial" w:cs="Arial"/>
          <w:color w:val="000000" w:themeColor="text1"/>
        </w:rPr>
        <w:lastRenderedPageBreak/>
        <w:t>202</w:t>
      </w:r>
      <w:r w:rsidR="00BF1602">
        <w:rPr>
          <w:rFonts w:ascii="Arial" w:hAnsi="Arial" w:cs="Arial"/>
          <w:color w:val="000000" w:themeColor="text1"/>
        </w:rPr>
        <w:t>2</w:t>
      </w:r>
      <w:r w:rsidRPr="00B3609E">
        <w:rPr>
          <w:rFonts w:ascii="Arial" w:hAnsi="Arial" w:cs="Arial"/>
          <w:color w:val="000000" w:themeColor="text1"/>
        </w:rPr>
        <w:t xml:space="preserve">, a </w:t>
      </w:r>
      <w:r w:rsidR="00A2253B">
        <w:rPr>
          <w:rFonts w:ascii="Arial" w:hAnsi="Arial" w:cs="Arial"/>
          <w:color w:val="000000" w:themeColor="text1"/>
        </w:rPr>
        <w:t>Companhia</w:t>
      </w:r>
      <w:r w:rsidRPr="00B3609E">
        <w:rPr>
          <w:rFonts w:ascii="Arial" w:hAnsi="Arial" w:cs="Arial"/>
          <w:color w:val="000000" w:themeColor="text1"/>
        </w:rPr>
        <w:t xml:space="preserve"> registrou o montante de R$ </w:t>
      </w:r>
      <w:r w:rsidR="00877C5E" w:rsidRPr="00B3609E">
        <w:rPr>
          <w:rFonts w:ascii="Arial" w:hAnsi="Arial" w:cs="Arial"/>
          <w:color w:val="000000" w:themeColor="text1"/>
        </w:rPr>
        <w:t>1.</w:t>
      </w:r>
      <w:r w:rsidR="00BA6F47">
        <w:rPr>
          <w:rFonts w:ascii="Arial" w:hAnsi="Arial" w:cs="Arial"/>
          <w:color w:val="000000" w:themeColor="text1"/>
        </w:rPr>
        <w:t>819</w:t>
      </w:r>
      <w:r w:rsidRPr="00B3609E">
        <w:rPr>
          <w:rFonts w:ascii="Arial" w:hAnsi="Arial" w:cs="Arial"/>
          <w:color w:val="000000" w:themeColor="text1"/>
        </w:rPr>
        <w:t xml:space="preserve"> relativo à remuneração do pessoal-chave da Administração</w:t>
      </w:r>
      <w:r w:rsidR="005350AF">
        <w:rPr>
          <w:rFonts w:ascii="Arial" w:hAnsi="Arial" w:cs="Arial"/>
          <w:color w:val="000000" w:themeColor="text1"/>
        </w:rPr>
        <w:t>. Em 202</w:t>
      </w:r>
      <w:r w:rsidR="00BC24F4">
        <w:rPr>
          <w:rFonts w:ascii="Arial" w:hAnsi="Arial" w:cs="Arial"/>
          <w:color w:val="000000" w:themeColor="text1"/>
        </w:rPr>
        <w:t>1</w:t>
      </w:r>
      <w:r w:rsidR="005350AF">
        <w:rPr>
          <w:rFonts w:ascii="Arial" w:hAnsi="Arial" w:cs="Arial"/>
          <w:color w:val="000000" w:themeColor="text1"/>
        </w:rPr>
        <w:t>, a remuneração dos administradores foi</w:t>
      </w:r>
      <w:r w:rsidR="005350AF" w:rsidRPr="00B3609E">
        <w:rPr>
          <w:rFonts w:ascii="Arial" w:hAnsi="Arial" w:cs="Arial"/>
          <w:color w:val="000000" w:themeColor="text1"/>
        </w:rPr>
        <w:t xml:space="preserve"> de R$ 1.</w:t>
      </w:r>
      <w:r w:rsidR="00307645">
        <w:rPr>
          <w:rFonts w:ascii="Arial" w:hAnsi="Arial" w:cs="Arial"/>
          <w:color w:val="000000" w:themeColor="text1"/>
        </w:rPr>
        <w:t>984</w:t>
      </w:r>
      <w:r w:rsidR="005350AF">
        <w:rPr>
          <w:rFonts w:ascii="Arial" w:hAnsi="Arial" w:cs="Arial"/>
          <w:color w:val="000000" w:themeColor="text1"/>
        </w:rPr>
        <w:t>.</w:t>
      </w:r>
    </w:p>
    <w:p w14:paraId="07A1E4D9" w14:textId="3571D63A" w:rsidR="00200682" w:rsidRPr="00B3609E" w:rsidRDefault="00200682" w:rsidP="00200682">
      <w:pPr>
        <w:widowControl w:val="0"/>
        <w:jc w:val="both"/>
        <w:rPr>
          <w:rFonts w:ascii="Arial" w:hAnsi="Arial" w:cs="Arial"/>
          <w:b/>
        </w:rPr>
      </w:pPr>
      <w:r w:rsidRPr="00B3609E">
        <w:rPr>
          <w:rFonts w:ascii="Arial" w:hAnsi="Arial" w:cs="Arial"/>
          <w:b/>
        </w:rPr>
        <w:t xml:space="preserve">NOTA </w:t>
      </w:r>
      <w:r w:rsidR="00895647" w:rsidRPr="00B3609E">
        <w:rPr>
          <w:rFonts w:ascii="Arial" w:hAnsi="Arial" w:cs="Arial"/>
          <w:b/>
        </w:rPr>
        <w:t>2</w:t>
      </w:r>
      <w:r w:rsidR="005D36D1">
        <w:rPr>
          <w:rFonts w:ascii="Arial" w:hAnsi="Arial" w:cs="Arial"/>
          <w:b/>
        </w:rPr>
        <w:t>1</w:t>
      </w:r>
      <w:r w:rsidRPr="00B3609E">
        <w:rPr>
          <w:rFonts w:ascii="Arial" w:hAnsi="Arial" w:cs="Arial"/>
          <w:b/>
        </w:rPr>
        <w:t>. PROVISÃO PARA CONTINGÊNCIAS</w:t>
      </w:r>
    </w:p>
    <w:p w14:paraId="68D51F0A" w14:textId="5174CB04" w:rsidR="00200682" w:rsidRPr="00B3609E" w:rsidRDefault="00200682" w:rsidP="00014E98">
      <w:pPr>
        <w:spacing w:after="240"/>
        <w:jc w:val="both"/>
        <w:rPr>
          <w:rFonts w:ascii="Arial" w:hAnsi="Arial" w:cs="Arial"/>
        </w:rPr>
      </w:pPr>
      <w:r w:rsidRPr="00B3609E">
        <w:rPr>
          <w:rFonts w:ascii="Arial" w:hAnsi="Arial" w:cs="Arial"/>
        </w:rPr>
        <w:t xml:space="preserve">As provisões para contingências registradas pela </w:t>
      </w:r>
      <w:r w:rsidR="00F71A6C" w:rsidRPr="00B3609E">
        <w:rPr>
          <w:rFonts w:ascii="Arial" w:hAnsi="Arial" w:cs="Arial"/>
        </w:rPr>
        <w:t>CEGÁS</w:t>
      </w:r>
      <w:r w:rsidR="00A912FF" w:rsidRPr="00B3609E">
        <w:rPr>
          <w:rFonts w:ascii="Arial" w:hAnsi="Arial" w:cs="Arial"/>
        </w:rPr>
        <w:t>,</w:t>
      </w:r>
      <w:r w:rsidRPr="00B3609E">
        <w:rPr>
          <w:rFonts w:ascii="Arial" w:hAnsi="Arial" w:cs="Arial"/>
        </w:rPr>
        <w:t xml:space="preserve"> com base na </w:t>
      </w:r>
      <w:hyperlink r:id="rId8" w:history="1">
        <w:r w:rsidRPr="00B3609E">
          <w:rPr>
            <w:rFonts w:ascii="Arial" w:hAnsi="Arial" w:cs="Arial"/>
          </w:rPr>
          <w:t>NBC TG 25 (R2)</w:t>
        </w:r>
      </w:hyperlink>
      <w:r w:rsidRPr="00B3609E">
        <w:rPr>
          <w:rFonts w:ascii="Arial" w:hAnsi="Arial" w:cs="Arial"/>
        </w:rPr>
        <w:t xml:space="preserve"> e parecer técnico da assessoria jurídica</w:t>
      </w:r>
      <w:r w:rsidR="00A912FF" w:rsidRPr="00B3609E">
        <w:rPr>
          <w:rFonts w:ascii="Arial" w:hAnsi="Arial" w:cs="Arial"/>
        </w:rPr>
        <w:t>,</w:t>
      </w:r>
      <w:r w:rsidR="005350AF">
        <w:rPr>
          <w:rFonts w:ascii="Arial" w:hAnsi="Arial" w:cs="Arial"/>
        </w:rPr>
        <w:t xml:space="preserve"> que passaram d</w:t>
      </w:r>
      <w:r w:rsidRPr="00B3609E">
        <w:rPr>
          <w:rFonts w:ascii="Arial" w:hAnsi="Arial" w:cs="Arial"/>
        </w:rPr>
        <w:t xml:space="preserve">o montante de R$ </w:t>
      </w:r>
      <w:r w:rsidR="009C7ECB">
        <w:rPr>
          <w:rFonts w:ascii="Arial" w:hAnsi="Arial" w:cs="Arial"/>
        </w:rPr>
        <w:t xml:space="preserve">12.543 </w:t>
      </w:r>
      <w:r w:rsidR="005350AF">
        <w:rPr>
          <w:rFonts w:ascii="Arial" w:hAnsi="Arial" w:cs="Arial"/>
        </w:rPr>
        <w:t>em 202</w:t>
      </w:r>
      <w:r w:rsidR="009C7ECB">
        <w:rPr>
          <w:rFonts w:ascii="Arial" w:hAnsi="Arial" w:cs="Arial"/>
        </w:rPr>
        <w:t>1</w:t>
      </w:r>
      <w:r w:rsidR="005350AF">
        <w:rPr>
          <w:rFonts w:ascii="Arial" w:hAnsi="Arial" w:cs="Arial"/>
        </w:rPr>
        <w:t xml:space="preserve"> para R$ </w:t>
      </w:r>
      <w:r w:rsidR="009C7ECB">
        <w:rPr>
          <w:rFonts w:ascii="Arial" w:hAnsi="Arial" w:cs="Arial"/>
        </w:rPr>
        <w:t>13.560</w:t>
      </w:r>
      <w:r w:rsidR="005350AF">
        <w:rPr>
          <w:rFonts w:ascii="Arial" w:hAnsi="Arial" w:cs="Arial"/>
        </w:rPr>
        <w:t xml:space="preserve"> em 202</w:t>
      </w:r>
      <w:r w:rsidR="009C7ECB">
        <w:rPr>
          <w:rFonts w:ascii="Arial" w:hAnsi="Arial" w:cs="Arial"/>
        </w:rPr>
        <w:t>2</w:t>
      </w:r>
      <w:r w:rsidR="00A912FF" w:rsidRPr="00B3609E">
        <w:rPr>
          <w:rFonts w:ascii="Arial" w:hAnsi="Arial" w:cs="Arial"/>
        </w:rPr>
        <w:t>,</w:t>
      </w:r>
      <w:r w:rsidRPr="00B3609E">
        <w:rPr>
          <w:rFonts w:ascii="Arial" w:hAnsi="Arial" w:cs="Arial"/>
        </w:rPr>
        <w:t xml:space="preserve"> referem-se a demandas judiciais de natureza cível, administrativa, tributária e trabalhista em que a </w:t>
      </w:r>
      <w:r w:rsidR="00A2253B">
        <w:rPr>
          <w:rFonts w:ascii="Arial" w:hAnsi="Arial" w:cs="Arial"/>
        </w:rPr>
        <w:t>Companhia</w:t>
      </w:r>
      <w:r w:rsidRPr="00B3609E">
        <w:rPr>
          <w:rFonts w:ascii="Arial" w:hAnsi="Arial" w:cs="Arial"/>
        </w:rPr>
        <w:t xml:space="preserve"> figura como Ré.</w:t>
      </w:r>
    </w:p>
    <w:p w14:paraId="76C9AB3B" w14:textId="2E81ADEA" w:rsidR="00AF3C27" w:rsidRDefault="00200682" w:rsidP="00BD7282">
      <w:pPr>
        <w:spacing w:after="240"/>
        <w:jc w:val="both"/>
        <w:rPr>
          <w:rFonts w:ascii="Arial" w:hAnsi="Arial" w:cs="Arial"/>
        </w:rPr>
      </w:pPr>
      <w:r w:rsidRPr="00B3609E">
        <w:rPr>
          <w:rFonts w:ascii="Arial" w:hAnsi="Arial" w:cs="Arial"/>
        </w:rPr>
        <w:t xml:space="preserve">As provisões para contingências julgadas pela </w:t>
      </w:r>
      <w:r w:rsidR="00A2253B">
        <w:rPr>
          <w:rFonts w:ascii="Arial" w:hAnsi="Arial" w:cs="Arial"/>
        </w:rPr>
        <w:t>Companhia</w:t>
      </w:r>
      <w:r w:rsidRPr="00B3609E">
        <w:rPr>
          <w:rFonts w:ascii="Arial" w:hAnsi="Arial" w:cs="Arial"/>
        </w:rPr>
        <w:t xml:space="preserve"> com risco de perda provável estão evidenciadas no quadro abaixo:</w:t>
      </w: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06"/>
      </w:tblGrid>
      <w:tr w:rsidR="00B93B34" w:rsidRPr="00B3609E" w14:paraId="7EE9705D" w14:textId="77777777" w:rsidTr="00B31DF6">
        <w:trPr>
          <w:trHeight w:val="255"/>
          <w:jc w:val="center"/>
        </w:trPr>
        <w:tc>
          <w:tcPr>
            <w:tcW w:w="6941" w:type="dxa"/>
            <w:shd w:val="clear" w:color="auto" w:fill="C0C0C0"/>
            <w:vAlign w:val="center"/>
          </w:tcPr>
          <w:p w14:paraId="1E0859FE" w14:textId="021E2C0E" w:rsidR="00B93B34" w:rsidRPr="00B3609E" w:rsidRDefault="00B93B34" w:rsidP="00B93B34">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992" w:type="dxa"/>
            <w:shd w:val="clear" w:color="auto" w:fill="C0C0C0"/>
            <w:vAlign w:val="center"/>
          </w:tcPr>
          <w:p w14:paraId="41712BA2" w14:textId="1793C06D" w:rsidR="00B93B34" w:rsidRPr="00B3609E" w:rsidRDefault="00556E1D" w:rsidP="00B93B34">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BC24F4">
              <w:rPr>
                <w:rFonts w:ascii="Arial" w:hAnsi="Arial" w:cs="Arial"/>
                <w:b/>
                <w:sz w:val="20"/>
                <w:szCs w:val="20"/>
              </w:rPr>
              <w:t>2</w:t>
            </w:r>
          </w:p>
        </w:tc>
        <w:tc>
          <w:tcPr>
            <w:tcW w:w="1006" w:type="dxa"/>
            <w:shd w:val="clear" w:color="auto" w:fill="C0C0C0"/>
            <w:vAlign w:val="center"/>
          </w:tcPr>
          <w:p w14:paraId="2DA3C5D6" w14:textId="37AEC34B" w:rsidR="00B93B34" w:rsidRPr="00B3609E" w:rsidRDefault="00BC24F4" w:rsidP="00B93B34">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r>
      <w:tr w:rsidR="00556E1D" w:rsidRPr="00B3609E" w14:paraId="39104017" w14:textId="77777777" w:rsidTr="00B31DF6">
        <w:trPr>
          <w:trHeight w:val="255"/>
          <w:jc w:val="center"/>
        </w:trPr>
        <w:tc>
          <w:tcPr>
            <w:tcW w:w="6941" w:type="dxa"/>
            <w:shd w:val="clear" w:color="auto" w:fill="FFFFFF"/>
            <w:vAlign w:val="center"/>
          </w:tcPr>
          <w:p w14:paraId="5C88A6E1" w14:textId="5DED6C56"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Contingências Cíveis</w:t>
            </w:r>
          </w:p>
        </w:tc>
        <w:tc>
          <w:tcPr>
            <w:tcW w:w="992" w:type="dxa"/>
            <w:shd w:val="clear" w:color="auto" w:fill="FFFFFF"/>
            <w:vAlign w:val="center"/>
          </w:tcPr>
          <w:p w14:paraId="0176F2C3" w14:textId="78C44D4E" w:rsidR="00556E1D" w:rsidRPr="00B3609E" w:rsidRDefault="00BC24F4" w:rsidP="00556E1D">
            <w:pPr>
              <w:spacing w:after="0"/>
              <w:jc w:val="right"/>
              <w:rPr>
                <w:rFonts w:ascii="Arial" w:hAnsi="Arial" w:cs="Arial"/>
                <w:sz w:val="20"/>
                <w:szCs w:val="20"/>
              </w:rPr>
            </w:pPr>
            <w:r>
              <w:rPr>
                <w:rFonts w:ascii="Arial" w:hAnsi="Arial" w:cs="Arial"/>
                <w:sz w:val="20"/>
                <w:szCs w:val="20"/>
              </w:rPr>
              <w:t>266</w:t>
            </w:r>
          </w:p>
        </w:tc>
        <w:tc>
          <w:tcPr>
            <w:tcW w:w="1006" w:type="dxa"/>
            <w:shd w:val="clear" w:color="auto" w:fill="FFFFFF"/>
            <w:vAlign w:val="center"/>
          </w:tcPr>
          <w:p w14:paraId="4B4BE154" w14:textId="76EEBD4F" w:rsidR="00556E1D" w:rsidRPr="00B3609E" w:rsidRDefault="00BC24F4" w:rsidP="00556E1D">
            <w:pPr>
              <w:spacing w:after="0"/>
              <w:jc w:val="right"/>
              <w:rPr>
                <w:rFonts w:ascii="Arial" w:hAnsi="Arial" w:cs="Arial"/>
                <w:sz w:val="20"/>
                <w:szCs w:val="20"/>
              </w:rPr>
            </w:pPr>
            <w:r>
              <w:rPr>
                <w:rFonts w:ascii="Arial" w:hAnsi="Arial" w:cs="Arial"/>
                <w:sz w:val="20"/>
                <w:szCs w:val="20"/>
              </w:rPr>
              <w:t>237</w:t>
            </w:r>
          </w:p>
        </w:tc>
      </w:tr>
      <w:tr w:rsidR="00556E1D" w:rsidRPr="00B3609E" w14:paraId="0C87AA18" w14:textId="77777777" w:rsidTr="00B31DF6">
        <w:trPr>
          <w:trHeight w:val="255"/>
          <w:jc w:val="center"/>
        </w:trPr>
        <w:tc>
          <w:tcPr>
            <w:tcW w:w="6941" w:type="dxa"/>
            <w:shd w:val="clear" w:color="auto" w:fill="C0C0C0"/>
            <w:vAlign w:val="center"/>
          </w:tcPr>
          <w:p w14:paraId="6104C2AC"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0EAD1C5A" w14:textId="23207DB2" w:rsidR="00556E1D" w:rsidRPr="00B3609E" w:rsidRDefault="00BC24F4" w:rsidP="00556E1D">
            <w:pPr>
              <w:spacing w:after="0"/>
              <w:jc w:val="right"/>
              <w:rPr>
                <w:rFonts w:ascii="Arial" w:hAnsi="Arial" w:cs="Arial"/>
                <w:b/>
                <w:sz w:val="20"/>
                <w:szCs w:val="20"/>
              </w:rPr>
            </w:pPr>
            <w:r>
              <w:rPr>
                <w:rFonts w:ascii="Arial" w:hAnsi="Arial" w:cs="Arial"/>
                <w:b/>
                <w:sz w:val="20"/>
                <w:szCs w:val="20"/>
              </w:rPr>
              <w:t>266</w:t>
            </w:r>
          </w:p>
        </w:tc>
        <w:tc>
          <w:tcPr>
            <w:tcW w:w="1006" w:type="dxa"/>
            <w:shd w:val="clear" w:color="auto" w:fill="C0C0C0"/>
            <w:vAlign w:val="center"/>
          </w:tcPr>
          <w:p w14:paraId="22255056" w14:textId="02FB7F5A" w:rsidR="00556E1D" w:rsidRPr="00B3609E" w:rsidRDefault="00BC24F4" w:rsidP="00556E1D">
            <w:pPr>
              <w:spacing w:after="0"/>
              <w:jc w:val="right"/>
              <w:rPr>
                <w:rFonts w:ascii="Arial" w:hAnsi="Arial" w:cs="Arial"/>
                <w:b/>
                <w:sz w:val="20"/>
                <w:szCs w:val="20"/>
              </w:rPr>
            </w:pPr>
            <w:r>
              <w:rPr>
                <w:rFonts w:ascii="Arial" w:hAnsi="Arial" w:cs="Arial"/>
                <w:b/>
                <w:sz w:val="20"/>
                <w:szCs w:val="20"/>
              </w:rPr>
              <w:t>237</w:t>
            </w:r>
          </w:p>
        </w:tc>
      </w:tr>
    </w:tbl>
    <w:p w14:paraId="00D1AB9A" w14:textId="77777777" w:rsidR="009B062C" w:rsidRPr="00B3609E" w:rsidRDefault="009B062C" w:rsidP="00BD7282">
      <w:pPr>
        <w:spacing w:after="240"/>
        <w:jc w:val="both"/>
        <w:rPr>
          <w:rFonts w:ascii="Arial" w:hAnsi="Arial" w:cs="Arial"/>
          <w:sz w:val="24"/>
          <w:szCs w:val="24"/>
        </w:rPr>
      </w:pP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06"/>
      </w:tblGrid>
      <w:tr w:rsidR="00517A44" w:rsidRPr="00B3609E" w14:paraId="0DF01294" w14:textId="77777777" w:rsidTr="00B31DF6">
        <w:trPr>
          <w:trHeight w:val="255"/>
          <w:jc w:val="center"/>
        </w:trPr>
        <w:tc>
          <w:tcPr>
            <w:tcW w:w="6941" w:type="dxa"/>
            <w:shd w:val="clear" w:color="auto" w:fill="C0C0C0"/>
            <w:vAlign w:val="center"/>
          </w:tcPr>
          <w:p w14:paraId="659783D5" w14:textId="444E23CD" w:rsidR="00517A44" w:rsidRPr="00B3609E" w:rsidRDefault="00517A44" w:rsidP="00517A44">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00A97672" w14:textId="638EAB5C" w:rsidR="00517A44" w:rsidRPr="00B3609E" w:rsidRDefault="007E4BB0" w:rsidP="00517A44">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BC24F4">
              <w:rPr>
                <w:rFonts w:ascii="Arial" w:hAnsi="Arial" w:cs="Arial"/>
                <w:b/>
                <w:sz w:val="20"/>
                <w:szCs w:val="20"/>
              </w:rPr>
              <w:t>2</w:t>
            </w:r>
          </w:p>
        </w:tc>
        <w:tc>
          <w:tcPr>
            <w:tcW w:w="1006" w:type="dxa"/>
            <w:shd w:val="clear" w:color="auto" w:fill="C0C0C0"/>
            <w:vAlign w:val="center"/>
          </w:tcPr>
          <w:p w14:paraId="0031B4C1" w14:textId="53D586F8" w:rsidR="00517A44" w:rsidRPr="00B3609E" w:rsidRDefault="00BC24F4" w:rsidP="00517A44">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r>
      <w:tr w:rsidR="00BC24F4" w:rsidRPr="00B3609E" w14:paraId="38294742" w14:textId="77777777" w:rsidTr="00B31DF6">
        <w:trPr>
          <w:trHeight w:val="255"/>
          <w:jc w:val="center"/>
        </w:trPr>
        <w:tc>
          <w:tcPr>
            <w:tcW w:w="6941" w:type="dxa"/>
            <w:shd w:val="clear" w:color="auto" w:fill="FFFFFF"/>
            <w:vAlign w:val="center"/>
          </w:tcPr>
          <w:p w14:paraId="4E057B29" w14:textId="7FAF699A" w:rsidR="00BC24F4" w:rsidRPr="00B3609E" w:rsidRDefault="00BC24F4" w:rsidP="00BC24F4">
            <w:pPr>
              <w:spacing w:after="0"/>
              <w:jc w:val="both"/>
              <w:rPr>
                <w:rFonts w:ascii="Arial" w:hAnsi="Arial" w:cs="Arial"/>
                <w:bCs/>
                <w:sz w:val="20"/>
                <w:szCs w:val="20"/>
              </w:rPr>
            </w:pPr>
            <w:bookmarkStart w:id="13" w:name="_Hlk506332266"/>
            <w:r w:rsidRPr="00B3609E">
              <w:rPr>
                <w:rFonts w:ascii="Arial" w:hAnsi="Arial" w:cs="Arial"/>
                <w:bCs/>
                <w:sz w:val="20"/>
                <w:szCs w:val="20"/>
              </w:rPr>
              <w:t>Prefeitura Municipal de Fortaleza (1)</w:t>
            </w:r>
          </w:p>
        </w:tc>
        <w:tc>
          <w:tcPr>
            <w:tcW w:w="992" w:type="dxa"/>
            <w:shd w:val="clear" w:color="auto" w:fill="FFFFFF"/>
            <w:vAlign w:val="center"/>
          </w:tcPr>
          <w:p w14:paraId="4352BB98" w14:textId="3939F798" w:rsidR="00BC24F4" w:rsidRPr="00B3609E" w:rsidRDefault="009C7ECB" w:rsidP="00BC24F4">
            <w:pPr>
              <w:spacing w:after="0"/>
              <w:jc w:val="right"/>
              <w:rPr>
                <w:rFonts w:ascii="Arial" w:hAnsi="Arial" w:cs="Arial"/>
                <w:sz w:val="20"/>
                <w:szCs w:val="20"/>
              </w:rPr>
            </w:pPr>
            <w:r>
              <w:rPr>
                <w:rFonts w:ascii="Arial" w:hAnsi="Arial" w:cs="Arial"/>
                <w:sz w:val="20"/>
                <w:szCs w:val="20"/>
              </w:rPr>
              <w:t>13.216</w:t>
            </w:r>
          </w:p>
        </w:tc>
        <w:tc>
          <w:tcPr>
            <w:tcW w:w="1006" w:type="dxa"/>
            <w:shd w:val="clear" w:color="auto" w:fill="FFFFFF"/>
            <w:vAlign w:val="center"/>
          </w:tcPr>
          <w:p w14:paraId="57F39F0B" w14:textId="14897DE3" w:rsidR="00BC24F4" w:rsidRPr="00B3609E" w:rsidRDefault="00BC24F4" w:rsidP="00BC24F4">
            <w:pPr>
              <w:spacing w:after="0"/>
              <w:jc w:val="right"/>
              <w:rPr>
                <w:rFonts w:ascii="Arial" w:hAnsi="Arial" w:cs="Arial"/>
                <w:sz w:val="20"/>
                <w:szCs w:val="20"/>
              </w:rPr>
            </w:pPr>
            <w:r w:rsidRPr="00A7108E">
              <w:rPr>
                <w:rFonts w:ascii="Arial" w:hAnsi="Arial" w:cs="Arial"/>
                <w:sz w:val="20"/>
                <w:szCs w:val="20"/>
              </w:rPr>
              <w:t>12</w:t>
            </w:r>
            <w:r>
              <w:rPr>
                <w:rFonts w:ascii="Arial" w:hAnsi="Arial" w:cs="Arial"/>
                <w:sz w:val="20"/>
                <w:szCs w:val="20"/>
              </w:rPr>
              <w:t>.</w:t>
            </w:r>
            <w:r w:rsidRPr="00A7108E">
              <w:rPr>
                <w:rFonts w:ascii="Arial" w:hAnsi="Arial" w:cs="Arial"/>
                <w:sz w:val="20"/>
                <w:szCs w:val="20"/>
              </w:rPr>
              <w:t>241</w:t>
            </w:r>
          </w:p>
        </w:tc>
      </w:tr>
      <w:tr w:rsidR="00BC24F4" w:rsidRPr="00B3609E" w14:paraId="1DB49E21" w14:textId="77777777" w:rsidTr="00B31DF6">
        <w:trPr>
          <w:trHeight w:val="255"/>
          <w:jc w:val="center"/>
        </w:trPr>
        <w:tc>
          <w:tcPr>
            <w:tcW w:w="6941" w:type="dxa"/>
            <w:shd w:val="clear" w:color="auto" w:fill="FFFFFF"/>
            <w:vAlign w:val="center"/>
          </w:tcPr>
          <w:p w14:paraId="0699776C" w14:textId="6C71FFE5" w:rsidR="00BC24F4" w:rsidRPr="00B3609E" w:rsidRDefault="00BC24F4" w:rsidP="00BC24F4">
            <w:pPr>
              <w:spacing w:after="0"/>
              <w:jc w:val="both"/>
              <w:rPr>
                <w:rFonts w:ascii="Arial" w:hAnsi="Arial" w:cs="Arial"/>
                <w:bCs/>
                <w:sz w:val="20"/>
                <w:szCs w:val="20"/>
              </w:rPr>
            </w:pPr>
            <w:r w:rsidRPr="00B3609E">
              <w:rPr>
                <w:rFonts w:ascii="Arial" w:hAnsi="Arial" w:cs="Arial"/>
                <w:bCs/>
                <w:sz w:val="20"/>
                <w:szCs w:val="20"/>
              </w:rPr>
              <w:t>ARCE – Agência Reguladora do Ceará (</w:t>
            </w:r>
            <w:r w:rsidR="0009113A">
              <w:rPr>
                <w:rFonts w:ascii="Arial" w:hAnsi="Arial" w:cs="Arial"/>
                <w:bCs/>
                <w:sz w:val="20"/>
                <w:szCs w:val="20"/>
              </w:rPr>
              <w:t>2</w:t>
            </w:r>
            <w:r w:rsidRPr="00B3609E">
              <w:rPr>
                <w:rFonts w:ascii="Arial" w:hAnsi="Arial" w:cs="Arial"/>
                <w:bCs/>
                <w:sz w:val="20"/>
                <w:szCs w:val="20"/>
              </w:rPr>
              <w:t>)</w:t>
            </w:r>
          </w:p>
        </w:tc>
        <w:tc>
          <w:tcPr>
            <w:tcW w:w="992" w:type="dxa"/>
            <w:shd w:val="clear" w:color="auto" w:fill="FFFFFF"/>
            <w:vAlign w:val="center"/>
          </w:tcPr>
          <w:p w14:paraId="48873157" w14:textId="7C1C16D2" w:rsidR="00BC24F4" w:rsidRPr="00B3609E" w:rsidRDefault="009C7ECB" w:rsidP="00BC24F4">
            <w:pPr>
              <w:spacing w:after="0"/>
              <w:jc w:val="right"/>
              <w:rPr>
                <w:rFonts w:ascii="Arial" w:hAnsi="Arial" w:cs="Arial"/>
                <w:sz w:val="20"/>
                <w:szCs w:val="20"/>
              </w:rPr>
            </w:pPr>
            <w:r>
              <w:rPr>
                <w:rFonts w:ascii="Arial" w:hAnsi="Arial" w:cs="Arial"/>
                <w:sz w:val="20"/>
                <w:szCs w:val="20"/>
              </w:rPr>
              <w:t>57</w:t>
            </w:r>
          </w:p>
        </w:tc>
        <w:tc>
          <w:tcPr>
            <w:tcW w:w="1006" w:type="dxa"/>
            <w:shd w:val="clear" w:color="auto" w:fill="FFFFFF"/>
            <w:vAlign w:val="center"/>
          </w:tcPr>
          <w:p w14:paraId="057CBEE9" w14:textId="4838E559" w:rsidR="00BC24F4" w:rsidRPr="00B3609E" w:rsidRDefault="00BC24F4" w:rsidP="00BC24F4">
            <w:pPr>
              <w:spacing w:after="0"/>
              <w:jc w:val="right"/>
              <w:rPr>
                <w:rFonts w:ascii="Arial" w:hAnsi="Arial" w:cs="Arial"/>
                <w:sz w:val="20"/>
                <w:szCs w:val="20"/>
              </w:rPr>
            </w:pPr>
            <w:r w:rsidRPr="00B3609E">
              <w:rPr>
                <w:rFonts w:ascii="Arial" w:hAnsi="Arial" w:cs="Arial"/>
                <w:sz w:val="20"/>
                <w:szCs w:val="20"/>
              </w:rPr>
              <w:t>57</w:t>
            </w:r>
          </w:p>
        </w:tc>
      </w:tr>
      <w:tr w:rsidR="00BC24F4" w:rsidRPr="00B3609E" w14:paraId="166C27E1" w14:textId="77777777" w:rsidTr="00B31DF6">
        <w:trPr>
          <w:trHeight w:val="255"/>
          <w:jc w:val="center"/>
        </w:trPr>
        <w:tc>
          <w:tcPr>
            <w:tcW w:w="6941" w:type="dxa"/>
            <w:shd w:val="clear" w:color="auto" w:fill="FFFFFF"/>
            <w:vAlign w:val="center"/>
          </w:tcPr>
          <w:p w14:paraId="523BC130" w14:textId="7F7F70A6" w:rsidR="00BC24F4" w:rsidRPr="00B3609E" w:rsidRDefault="00BC24F4" w:rsidP="00BC24F4">
            <w:pPr>
              <w:spacing w:after="0"/>
              <w:jc w:val="both"/>
              <w:rPr>
                <w:rFonts w:ascii="Arial" w:hAnsi="Arial" w:cs="Arial"/>
                <w:bCs/>
                <w:sz w:val="20"/>
                <w:szCs w:val="20"/>
              </w:rPr>
            </w:pPr>
            <w:r w:rsidRPr="00B3609E">
              <w:rPr>
                <w:rFonts w:ascii="Arial" w:hAnsi="Arial" w:cs="Arial"/>
                <w:bCs/>
                <w:sz w:val="20"/>
                <w:szCs w:val="20"/>
              </w:rPr>
              <w:t xml:space="preserve">Contingências Trabalhistas </w:t>
            </w:r>
          </w:p>
        </w:tc>
        <w:tc>
          <w:tcPr>
            <w:tcW w:w="992" w:type="dxa"/>
            <w:shd w:val="clear" w:color="auto" w:fill="FFFFFF"/>
            <w:vAlign w:val="center"/>
          </w:tcPr>
          <w:p w14:paraId="596F3311" w14:textId="2B545DAE" w:rsidR="00BC24F4" w:rsidRPr="00B3609E" w:rsidRDefault="009C7ECB" w:rsidP="00BC24F4">
            <w:pPr>
              <w:spacing w:after="0"/>
              <w:jc w:val="right"/>
              <w:rPr>
                <w:rFonts w:ascii="Arial" w:hAnsi="Arial" w:cs="Arial"/>
                <w:sz w:val="20"/>
                <w:szCs w:val="20"/>
              </w:rPr>
            </w:pPr>
            <w:r>
              <w:rPr>
                <w:rFonts w:ascii="Arial" w:hAnsi="Arial" w:cs="Arial"/>
                <w:sz w:val="20"/>
                <w:szCs w:val="20"/>
              </w:rPr>
              <w:t>21</w:t>
            </w:r>
          </w:p>
        </w:tc>
        <w:tc>
          <w:tcPr>
            <w:tcW w:w="1006" w:type="dxa"/>
            <w:shd w:val="clear" w:color="auto" w:fill="FFFFFF"/>
            <w:vAlign w:val="center"/>
          </w:tcPr>
          <w:p w14:paraId="1A06EAD8" w14:textId="0913016D" w:rsidR="00BC24F4" w:rsidRPr="00B3609E" w:rsidRDefault="00BC24F4" w:rsidP="00BC24F4">
            <w:pPr>
              <w:spacing w:after="0"/>
              <w:jc w:val="right"/>
              <w:rPr>
                <w:rFonts w:ascii="Arial" w:hAnsi="Arial" w:cs="Arial"/>
                <w:sz w:val="20"/>
                <w:szCs w:val="20"/>
              </w:rPr>
            </w:pPr>
            <w:r>
              <w:rPr>
                <w:rFonts w:ascii="Arial" w:hAnsi="Arial" w:cs="Arial"/>
                <w:sz w:val="20"/>
                <w:szCs w:val="20"/>
              </w:rPr>
              <w:t>8</w:t>
            </w:r>
          </w:p>
        </w:tc>
      </w:tr>
      <w:bookmarkEnd w:id="13"/>
      <w:tr w:rsidR="00556E1D" w:rsidRPr="00B3609E" w14:paraId="74F6BD91" w14:textId="77777777" w:rsidTr="00B31DF6">
        <w:trPr>
          <w:trHeight w:val="255"/>
          <w:jc w:val="center"/>
        </w:trPr>
        <w:tc>
          <w:tcPr>
            <w:tcW w:w="6941" w:type="dxa"/>
            <w:shd w:val="clear" w:color="auto" w:fill="C0C0C0"/>
            <w:vAlign w:val="center"/>
          </w:tcPr>
          <w:p w14:paraId="4E429A2F"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6C21E6CC" w14:textId="70A7E4C5" w:rsidR="00556E1D" w:rsidRPr="00B3609E" w:rsidRDefault="005D36D1" w:rsidP="00556E1D">
            <w:pPr>
              <w:spacing w:after="0"/>
              <w:jc w:val="right"/>
              <w:rPr>
                <w:rFonts w:ascii="Arial" w:hAnsi="Arial" w:cs="Arial"/>
                <w:b/>
                <w:sz w:val="20"/>
                <w:szCs w:val="20"/>
              </w:rPr>
            </w:pPr>
            <w:r>
              <w:rPr>
                <w:rFonts w:ascii="Arial" w:hAnsi="Arial" w:cs="Arial"/>
                <w:b/>
                <w:sz w:val="20"/>
                <w:szCs w:val="20"/>
              </w:rPr>
              <w:t>13.294</w:t>
            </w:r>
          </w:p>
        </w:tc>
        <w:tc>
          <w:tcPr>
            <w:tcW w:w="1006" w:type="dxa"/>
            <w:shd w:val="clear" w:color="auto" w:fill="C0C0C0"/>
            <w:vAlign w:val="center"/>
          </w:tcPr>
          <w:p w14:paraId="6BA00543" w14:textId="33E8AD24" w:rsidR="00556E1D" w:rsidRPr="00B3609E" w:rsidRDefault="00BC24F4" w:rsidP="00556E1D">
            <w:pPr>
              <w:spacing w:after="0"/>
              <w:jc w:val="right"/>
              <w:rPr>
                <w:rFonts w:ascii="Arial" w:hAnsi="Arial" w:cs="Arial"/>
                <w:b/>
                <w:sz w:val="20"/>
                <w:szCs w:val="20"/>
              </w:rPr>
            </w:pPr>
            <w:r w:rsidRPr="00A7108E">
              <w:rPr>
                <w:rFonts w:ascii="Arial" w:hAnsi="Arial" w:cs="Arial"/>
                <w:b/>
                <w:sz w:val="20"/>
                <w:szCs w:val="20"/>
              </w:rPr>
              <w:t>12</w:t>
            </w:r>
            <w:r>
              <w:rPr>
                <w:rFonts w:ascii="Arial" w:hAnsi="Arial" w:cs="Arial"/>
                <w:b/>
                <w:sz w:val="20"/>
                <w:szCs w:val="20"/>
              </w:rPr>
              <w:t>.</w:t>
            </w:r>
            <w:r w:rsidRPr="00A7108E">
              <w:rPr>
                <w:rFonts w:ascii="Arial" w:hAnsi="Arial" w:cs="Arial"/>
                <w:b/>
                <w:sz w:val="20"/>
                <w:szCs w:val="20"/>
              </w:rPr>
              <w:t>306</w:t>
            </w:r>
          </w:p>
        </w:tc>
      </w:tr>
    </w:tbl>
    <w:p w14:paraId="38D368F9" w14:textId="77777777" w:rsidR="00200682" w:rsidRPr="00B3609E" w:rsidRDefault="00200682" w:rsidP="00200682">
      <w:pPr>
        <w:autoSpaceDE w:val="0"/>
        <w:autoSpaceDN w:val="0"/>
        <w:adjustRightInd w:val="0"/>
        <w:jc w:val="both"/>
        <w:rPr>
          <w:rFonts w:ascii="Arial" w:hAnsi="Arial" w:cs="Arial"/>
        </w:rPr>
      </w:pPr>
    </w:p>
    <w:p w14:paraId="216EF7B1" w14:textId="0F9A800D" w:rsidR="00200682" w:rsidRPr="00B3609E" w:rsidRDefault="00520B0A" w:rsidP="00200682">
      <w:pPr>
        <w:autoSpaceDE w:val="0"/>
        <w:autoSpaceDN w:val="0"/>
        <w:adjustRightInd w:val="0"/>
        <w:jc w:val="both"/>
        <w:rPr>
          <w:rFonts w:ascii="Arial" w:hAnsi="Arial" w:cs="Arial"/>
        </w:rPr>
      </w:pPr>
      <w:r w:rsidRPr="00B3609E">
        <w:rPr>
          <w:rFonts w:ascii="Arial" w:hAnsi="Arial" w:cs="Arial"/>
        </w:rPr>
        <w:t xml:space="preserve">(1) </w:t>
      </w:r>
      <w:r w:rsidR="00200682" w:rsidRPr="00B3609E">
        <w:rPr>
          <w:rFonts w:ascii="Arial" w:hAnsi="Arial" w:cs="Arial"/>
        </w:rPr>
        <w:t xml:space="preserve">O valor de R$ </w:t>
      </w:r>
      <w:r w:rsidR="009C7ECB">
        <w:rPr>
          <w:rFonts w:ascii="Arial" w:hAnsi="Arial" w:cs="Arial"/>
        </w:rPr>
        <w:t>13.216</w:t>
      </w:r>
      <w:r w:rsidR="00200682" w:rsidRPr="00B3609E">
        <w:rPr>
          <w:rFonts w:ascii="Arial" w:hAnsi="Arial" w:cs="Arial"/>
        </w:rPr>
        <w:t xml:space="preserve"> corresponde à provisão para contingência fiscal, cobrada pela Prefeitura Municipal de Fortaleza – PMF correspondente às prestações determinadas pela Lei. Nº 8.744, de 10 de julho de 2003, a qual instituiu o pagamento de prestação pecuniária obrigatória a empresas que tenham infraestrutura instalada em logradouros públicos, no espaço aéreo, no solo e no subsolo do município de Fortaleza.</w:t>
      </w:r>
    </w:p>
    <w:p w14:paraId="5FB78779" w14:textId="0CEF084B" w:rsidR="009A24FE" w:rsidRPr="00B3609E" w:rsidRDefault="00700847" w:rsidP="00AC5B72">
      <w:pPr>
        <w:autoSpaceDE w:val="0"/>
        <w:autoSpaceDN w:val="0"/>
        <w:adjustRightInd w:val="0"/>
        <w:jc w:val="both"/>
        <w:rPr>
          <w:rFonts w:ascii="Arial" w:hAnsi="Arial" w:cs="Arial"/>
        </w:rPr>
      </w:pPr>
      <w:r w:rsidRPr="00471398">
        <w:rPr>
          <w:rFonts w:ascii="Arial" w:hAnsi="Arial" w:cs="Arial"/>
        </w:rPr>
        <w:t>(</w:t>
      </w:r>
      <w:r w:rsidR="0009113A">
        <w:rPr>
          <w:rFonts w:ascii="Arial" w:hAnsi="Arial" w:cs="Arial"/>
        </w:rPr>
        <w:t>2</w:t>
      </w:r>
      <w:r w:rsidRPr="00471398">
        <w:rPr>
          <w:rFonts w:ascii="Arial" w:hAnsi="Arial" w:cs="Arial"/>
        </w:rPr>
        <w:t xml:space="preserve">) </w:t>
      </w:r>
      <w:r w:rsidR="00200682" w:rsidRPr="00471398">
        <w:rPr>
          <w:rFonts w:ascii="Arial" w:hAnsi="Arial" w:cs="Arial"/>
        </w:rPr>
        <w:t>O valor de R$ 5</w:t>
      </w:r>
      <w:r w:rsidR="002F280D" w:rsidRPr="00471398">
        <w:rPr>
          <w:rFonts w:ascii="Arial" w:hAnsi="Arial" w:cs="Arial"/>
        </w:rPr>
        <w:t>7</w:t>
      </w:r>
      <w:r w:rsidR="00A1086E" w:rsidRPr="00471398">
        <w:rPr>
          <w:rFonts w:ascii="Arial" w:hAnsi="Arial" w:cs="Arial"/>
        </w:rPr>
        <w:t xml:space="preserve"> </w:t>
      </w:r>
      <w:r w:rsidR="00200682" w:rsidRPr="00471398">
        <w:rPr>
          <w:rFonts w:ascii="Arial" w:hAnsi="Arial" w:cs="Arial"/>
        </w:rPr>
        <w:t xml:space="preserve">refere-se </w:t>
      </w:r>
      <w:r w:rsidR="005D36D1">
        <w:rPr>
          <w:rFonts w:ascii="Arial" w:hAnsi="Arial" w:cs="Arial"/>
        </w:rPr>
        <w:t>à</w:t>
      </w:r>
      <w:r w:rsidR="00200682" w:rsidRPr="00471398">
        <w:rPr>
          <w:rFonts w:ascii="Arial" w:hAnsi="Arial" w:cs="Arial"/>
        </w:rPr>
        <w:t xml:space="preserve"> provis</w:t>
      </w:r>
      <w:r w:rsidR="005D36D1">
        <w:rPr>
          <w:rFonts w:ascii="Arial" w:hAnsi="Arial" w:cs="Arial"/>
        </w:rPr>
        <w:t>ão</w:t>
      </w:r>
      <w:r w:rsidR="00200682" w:rsidRPr="00471398">
        <w:rPr>
          <w:rFonts w:ascii="Arial" w:hAnsi="Arial" w:cs="Arial"/>
        </w:rPr>
        <w:t xml:space="preserve"> de </w:t>
      </w:r>
      <w:r w:rsidR="00A1086E" w:rsidRPr="00471398">
        <w:rPr>
          <w:rFonts w:ascii="Arial" w:hAnsi="Arial" w:cs="Arial"/>
        </w:rPr>
        <w:t xml:space="preserve">penalidade </w:t>
      </w:r>
      <w:r w:rsidR="00200682" w:rsidRPr="00471398">
        <w:rPr>
          <w:rFonts w:ascii="Arial" w:hAnsi="Arial" w:cs="Arial"/>
        </w:rPr>
        <w:t>imposta pela Agência Reguladora de Serviços Públicos Delegados do Estado do Ceará</w:t>
      </w:r>
      <w:r w:rsidR="0080414A" w:rsidRPr="00471398">
        <w:rPr>
          <w:rFonts w:ascii="Arial" w:hAnsi="Arial" w:cs="Arial"/>
        </w:rPr>
        <w:t xml:space="preserve"> – ARCE</w:t>
      </w:r>
      <w:r w:rsidR="006156AE">
        <w:rPr>
          <w:rFonts w:ascii="Arial" w:hAnsi="Arial" w:cs="Arial"/>
        </w:rPr>
        <w:t>.</w:t>
      </w:r>
    </w:p>
    <w:p w14:paraId="46B715AF" w14:textId="073734AD" w:rsidR="005179DB" w:rsidRPr="00B3609E" w:rsidRDefault="00200682" w:rsidP="00AC5B72">
      <w:pPr>
        <w:autoSpaceDE w:val="0"/>
        <w:autoSpaceDN w:val="0"/>
        <w:adjustRightInd w:val="0"/>
        <w:jc w:val="both"/>
        <w:rPr>
          <w:rFonts w:ascii="Arial" w:hAnsi="Arial" w:cs="Arial"/>
        </w:rPr>
      </w:pPr>
      <w:r w:rsidRPr="00B3609E">
        <w:rPr>
          <w:rFonts w:ascii="Arial" w:hAnsi="Arial" w:cs="Arial"/>
        </w:rPr>
        <w:t xml:space="preserve">Ações trabalhistas nas quais a </w:t>
      </w:r>
      <w:r w:rsidR="00A2253B">
        <w:rPr>
          <w:rFonts w:ascii="Arial" w:hAnsi="Arial" w:cs="Arial"/>
        </w:rPr>
        <w:t>Companhia</w:t>
      </w:r>
      <w:r w:rsidRPr="00B3609E">
        <w:rPr>
          <w:rFonts w:ascii="Arial" w:hAnsi="Arial" w:cs="Arial"/>
        </w:rPr>
        <w:t xml:space="preserve"> é demandada referem-se, sobretudo, ao reconhecimento de vínculo empregatício e </w:t>
      </w:r>
      <w:r w:rsidR="00FE11AA" w:rsidRPr="00B3609E">
        <w:rPr>
          <w:rFonts w:ascii="Arial" w:hAnsi="Arial" w:cs="Arial"/>
        </w:rPr>
        <w:t xml:space="preserve">a </w:t>
      </w:r>
      <w:r w:rsidRPr="00B3609E">
        <w:rPr>
          <w:rFonts w:ascii="Arial" w:hAnsi="Arial" w:cs="Arial"/>
        </w:rPr>
        <w:t>verbas de natureza salarial.</w:t>
      </w:r>
    </w:p>
    <w:p w14:paraId="236CE6A1" w14:textId="6A371258" w:rsidR="00200682" w:rsidRPr="00B3609E" w:rsidRDefault="00200682" w:rsidP="00200682">
      <w:pPr>
        <w:suppressAutoHyphens w:val="0"/>
        <w:autoSpaceDE w:val="0"/>
        <w:autoSpaceDN w:val="0"/>
        <w:adjustRightInd w:val="0"/>
        <w:spacing w:after="0" w:line="240" w:lineRule="auto"/>
        <w:rPr>
          <w:rFonts w:ascii="Arial" w:hAnsi="Arial" w:cs="Arial"/>
        </w:rPr>
      </w:pP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13"/>
      </w:tblGrid>
      <w:tr w:rsidR="00427BD0" w:rsidRPr="00B3609E" w14:paraId="0BD5E66C" w14:textId="77777777" w:rsidTr="007E4BB0">
        <w:trPr>
          <w:trHeight w:val="227"/>
          <w:jc w:val="center"/>
        </w:trPr>
        <w:tc>
          <w:tcPr>
            <w:tcW w:w="8988" w:type="dxa"/>
            <w:gridSpan w:val="3"/>
            <w:shd w:val="clear" w:color="auto" w:fill="C0C0C0"/>
            <w:vAlign w:val="center"/>
          </w:tcPr>
          <w:p w14:paraId="385ABB72" w14:textId="276087BC" w:rsidR="00427BD0" w:rsidRPr="00B3609E" w:rsidRDefault="00427BD0" w:rsidP="008C71D1">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QUADRO DE MOVIMENTAÇÃO DE PROVISÃO </w:t>
            </w:r>
            <w:r w:rsidR="0080414A">
              <w:rPr>
                <w:rFonts w:ascii="Arial" w:hAnsi="Arial" w:cs="Arial"/>
                <w:b/>
                <w:sz w:val="20"/>
                <w:szCs w:val="20"/>
              </w:rPr>
              <w:t>–</w:t>
            </w:r>
            <w:r w:rsidR="00AE01D8" w:rsidRPr="00B3609E">
              <w:rPr>
                <w:rFonts w:ascii="Arial" w:hAnsi="Arial" w:cs="Arial"/>
                <w:b/>
                <w:sz w:val="20"/>
                <w:szCs w:val="20"/>
              </w:rPr>
              <w:t xml:space="preserve"> CIRCULANTE</w:t>
            </w:r>
          </w:p>
        </w:tc>
      </w:tr>
      <w:tr w:rsidR="00B93B34" w:rsidRPr="00B3609E" w14:paraId="2D5691A7" w14:textId="77777777" w:rsidTr="00B31DF6">
        <w:trPr>
          <w:trHeight w:val="227"/>
          <w:jc w:val="center"/>
        </w:trPr>
        <w:tc>
          <w:tcPr>
            <w:tcW w:w="7083" w:type="dxa"/>
            <w:shd w:val="clear" w:color="auto" w:fill="C0C0C0"/>
            <w:vAlign w:val="center"/>
          </w:tcPr>
          <w:p w14:paraId="1E674132" w14:textId="3EA368E9" w:rsidR="00B93B34" w:rsidRPr="00B3609E" w:rsidRDefault="00B93B34" w:rsidP="00B93B34">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7A3CECD5" w14:textId="0FCEB35A" w:rsidR="00B93B34" w:rsidRPr="00B3609E" w:rsidRDefault="00556E1D" w:rsidP="00B93B34">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w:t>
            </w:r>
            <w:r w:rsidR="009C7ECB">
              <w:rPr>
                <w:rFonts w:ascii="Arial" w:hAnsi="Arial" w:cs="Arial"/>
                <w:b/>
                <w:sz w:val="20"/>
                <w:szCs w:val="20"/>
              </w:rPr>
              <w:t>2</w:t>
            </w:r>
          </w:p>
        </w:tc>
        <w:tc>
          <w:tcPr>
            <w:tcW w:w="913" w:type="dxa"/>
            <w:shd w:val="clear" w:color="auto" w:fill="C0C0C0"/>
            <w:vAlign w:val="center"/>
          </w:tcPr>
          <w:p w14:paraId="0E56A723" w14:textId="7DD93FA9" w:rsidR="00B93B34" w:rsidRPr="00B3609E" w:rsidRDefault="009C7ECB" w:rsidP="00B93B34">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2021</w:t>
            </w:r>
          </w:p>
        </w:tc>
      </w:tr>
      <w:tr w:rsidR="009C7ECB" w:rsidRPr="00B3609E" w14:paraId="29769BFD" w14:textId="77777777" w:rsidTr="00B31DF6">
        <w:trPr>
          <w:trHeight w:val="227"/>
          <w:jc w:val="center"/>
        </w:trPr>
        <w:tc>
          <w:tcPr>
            <w:tcW w:w="7083" w:type="dxa"/>
            <w:shd w:val="clear" w:color="auto" w:fill="FFFFFF"/>
            <w:vAlign w:val="center"/>
          </w:tcPr>
          <w:p w14:paraId="27F58731" w14:textId="77777777" w:rsidR="009C7ECB" w:rsidRPr="00B3609E" w:rsidRDefault="009C7ECB" w:rsidP="009C7ECB">
            <w:pPr>
              <w:spacing w:after="0"/>
              <w:jc w:val="both"/>
              <w:rPr>
                <w:rFonts w:ascii="Arial" w:hAnsi="Arial" w:cs="Arial"/>
                <w:bCs/>
                <w:sz w:val="20"/>
                <w:szCs w:val="20"/>
              </w:rPr>
            </w:pPr>
            <w:r w:rsidRPr="00B3609E">
              <w:rPr>
                <w:rFonts w:ascii="Arial" w:hAnsi="Arial" w:cs="Arial"/>
                <w:bCs/>
                <w:sz w:val="20"/>
                <w:szCs w:val="20"/>
              </w:rPr>
              <w:t>Saldo Inicial</w:t>
            </w:r>
          </w:p>
        </w:tc>
        <w:tc>
          <w:tcPr>
            <w:tcW w:w="992" w:type="dxa"/>
            <w:shd w:val="clear" w:color="auto" w:fill="FFFFFF"/>
            <w:vAlign w:val="center"/>
          </w:tcPr>
          <w:p w14:paraId="115020FF" w14:textId="7743AF49" w:rsidR="009C7ECB" w:rsidRPr="00B3609E" w:rsidRDefault="006156AE" w:rsidP="009C7ECB">
            <w:pPr>
              <w:spacing w:after="0"/>
              <w:jc w:val="right"/>
              <w:rPr>
                <w:rFonts w:ascii="Arial" w:hAnsi="Arial" w:cs="Arial"/>
                <w:sz w:val="20"/>
                <w:szCs w:val="20"/>
              </w:rPr>
            </w:pPr>
            <w:r>
              <w:rPr>
                <w:rFonts w:ascii="Arial" w:hAnsi="Arial" w:cs="Arial"/>
                <w:sz w:val="20"/>
                <w:szCs w:val="20"/>
              </w:rPr>
              <w:t>237</w:t>
            </w:r>
          </w:p>
        </w:tc>
        <w:tc>
          <w:tcPr>
            <w:tcW w:w="913" w:type="dxa"/>
            <w:shd w:val="clear" w:color="auto" w:fill="FFFFFF"/>
            <w:vAlign w:val="center"/>
          </w:tcPr>
          <w:p w14:paraId="4A0E80F9" w14:textId="7F7F80CC" w:rsidR="009C7ECB" w:rsidRPr="00B3609E" w:rsidRDefault="009C7ECB" w:rsidP="009C7ECB">
            <w:pPr>
              <w:spacing w:after="0"/>
              <w:jc w:val="right"/>
              <w:rPr>
                <w:rFonts w:ascii="Arial" w:hAnsi="Arial" w:cs="Arial"/>
                <w:sz w:val="20"/>
                <w:szCs w:val="20"/>
              </w:rPr>
            </w:pPr>
            <w:r>
              <w:rPr>
                <w:rFonts w:ascii="Arial" w:hAnsi="Arial" w:cs="Arial"/>
                <w:sz w:val="20"/>
                <w:szCs w:val="20"/>
              </w:rPr>
              <w:t>8</w:t>
            </w:r>
          </w:p>
        </w:tc>
      </w:tr>
      <w:tr w:rsidR="009C7ECB" w:rsidRPr="00B3609E" w14:paraId="56393B44" w14:textId="77777777" w:rsidTr="00B31DF6">
        <w:trPr>
          <w:trHeight w:val="227"/>
          <w:jc w:val="center"/>
        </w:trPr>
        <w:tc>
          <w:tcPr>
            <w:tcW w:w="7083" w:type="dxa"/>
            <w:shd w:val="clear" w:color="auto" w:fill="FFFFFF"/>
            <w:vAlign w:val="center"/>
          </w:tcPr>
          <w:p w14:paraId="464AEFFB" w14:textId="77777777" w:rsidR="009C7ECB" w:rsidRPr="00B3609E" w:rsidRDefault="009C7ECB" w:rsidP="009C7ECB">
            <w:pPr>
              <w:spacing w:after="0"/>
              <w:jc w:val="both"/>
              <w:rPr>
                <w:rFonts w:ascii="Arial" w:hAnsi="Arial" w:cs="Arial"/>
                <w:bCs/>
                <w:sz w:val="20"/>
                <w:szCs w:val="20"/>
              </w:rPr>
            </w:pPr>
            <w:r w:rsidRPr="00B3609E">
              <w:rPr>
                <w:rFonts w:ascii="Arial" w:hAnsi="Arial" w:cs="Arial"/>
                <w:bCs/>
                <w:sz w:val="20"/>
                <w:szCs w:val="20"/>
              </w:rPr>
              <w:t>Constituição de Provisão no Período</w:t>
            </w:r>
          </w:p>
        </w:tc>
        <w:tc>
          <w:tcPr>
            <w:tcW w:w="992" w:type="dxa"/>
            <w:shd w:val="clear" w:color="auto" w:fill="FFFFFF"/>
            <w:vAlign w:val="center"/>
          </w:tcPr>
          <w:p w14:paraId="43E55D6E" w14:textId="0A0AB997" w:rsidR="009C7ECB" w:rsidRPr="00B3609E" w:rsidRDefault="006156AE" w:rsidP="009C7ECB">
            <w:pPr>
              <w:suppressAutoHyphens w:val="0"/>
              <w:spacing w:after="0" w:line="240" w:lineRule="auto"/>
              <w:jc w:val="right"/>
              <w:rPr>
                <w:rFonts w:ascii="Arial" w:hAnsi="Arial" w:cs="Arial"/>
                <w:sz w:val="20"/>
                <w:szCs w:val="20"/>
              </w:rPr>
            </w:pPr>
            <w:r>
              <w:rPr>
                <w:rFonts w:ascii="Arial" w:hAnsi="Arial" w:cs="Arial"/>
                <w:sz w:val="20"/>
                <w:szCs w:val="20"/>
              </w:rPr>
              <w:t>29</w:t>
            </w:r>
          </w:p>
        </w:tc>
        <w:tc>
          <w:tcPr>
            <w:tcW w:w="913" w:type="dxa"/>
            <w:shd w:val="clear" w:color="auto" w:fill="FFFFFF"/>
            <w:vAlign w:val="center"/>
          </w:tcPr>
          <w:p w14:paraId="513E185B" w14:textId="2C3D4F5E" w:rsidR="009C7ECB" w:rsidRPr="00B3609E" w:rsidRDefault="009C7ECB" w:rsidP="009C7ECB">
            <w:pPr>
              <w:spacing w:after="0"/>
              <w:jc w:val="right"/>
              <w:rPr>
                <w:rFonts w:ascii="Arial" w:hAnsi="Arial" w:cs="Arial"/>
                <w:sz w:val="20"/>
                <w:szCs w:val="20"/>
              </w:rPr>
            </w:pPr>
            <w:r>
              <w:rPr>
                <w:rFonts w:ascii="Arial" w:hAnsi="Arial" w:cs="Arial"/>
                <w:sz w:val="20"/>
                <w:szCs w:val="20"/>
              </w:rPr>
              <w:t>229</w:t>
            </w:r>
          </w:p>
        </w:tc>
      </w:tr>
      <w:tr w:rsidR="00556E1D" w:rsidRPr="00B3609E" w14:paraId="5241EBB3" w14:textId="77777777" w:rsidTr="00B31DF6">
        <w:trPr>
          <w:trHeight w:val="227"/>
          <w:jc w:val="center"/>
        </w:trPr>
        <w:tc>
          <w:tcPr>
            <w:tcW w:w="7083" w:type="dxa"/>
            <w:shd w:val="clear" w:color="auto" w:fill="C0C0C0"/>
            <w:vAlign w:val="center"/>
          </w:tcPr>
          <w:p w14:paraId="73FFE0C3"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SALDO FINAL</w:t>
            </w:r>
          </w:p>
        </w:tc>
        <w:tc>
          <w:tcPr>
            <w:tcW w:w="992" w:type="dxa"/>
            <w:shd w:val="clear" w:color="auto" w:fill="C0C0C0"/>
            <w:vAlign w:val="center"/>
          </w:tcPr>
          <w:p w14:paraId="3A5E803E" w14:textId="25238FB7" w:rsidR="00556E1D" w:rsidRPr="00B3609E" w:rsidRDefault="006156AE" w:rsidP="00556E1D">
            <w:pPr>
              <w:autoSpaceDE w:val="0"/>
              <w:autoSpaceDN w:val="0"/>
              <w:adjustRightInd w:val="0"/>
              <w:spacing w:after="0"/>
              <w:jc w:val="right"/>
              <w:rPr>
                <w:rFonts w:ascii="Arial" w:hAnsi="Arial" w:cs="Arial"/>
                <w:b/>
                <w:sz w:val="20"/>
                <w:szCs w:val="20"/>
              </w:rPr>
            </w:pPr>
            <w:r>
              <w:rPr>
                <w:rFonts w:ascii="Arial" w:hAnsi="Arial" w:cs="Arial"/>
                <w:b/>
                <w:sz w:val="20"/>
                <w:szCs w:val="20"/>
              </w:rPr>
              <w:t>266</w:t>
            </w:r>
          </w:p>
        </w:tc>
        <w:tc>
          <w:tcPr>
            <w:tcW w:w="913" w:type="dxa"/>
            <w:shd w:val="clear" w:color="auto" w:fill="C0C0C0"/>
            <w:vAlign w:val="center"/>
          </w:tcPr>
          <w:p w14:paraId="566A9779" w14:textId="6BDB386F" w:rsidR="00556E1D" w:rsidRPr="00B3609E" w:rsidRDefault="009C7ECB" w:rsidP="00556E1D">
            <w:pPr>
              <w:autoSpaceDE w:val="0"/>
              <w:autoSpaceDN w:val="0"/>
              <w:adjustRightInd w:val="0"/>
              <w:spacing w:after="0"/>
              <w:jc w:val="right"/>
              <w:rPr>
                <w:rFonts w:ascii="Arial" w:hAnsi="Arial" w:cs="Arial"/>
                <w:b/>
                <w:sz w:val="20"/>
                <w:szCs w:val="20"/>
              </w:rPr>
            </w:pPr>
            <w:r>
              <w:rPr>
                <w:rFonts w:ascii="Arial" w:hAnsi="Arial" w:cs="Arial"/>
                <w:b/>
                <w:sz w:val="20"/>
                <w:szCs w:val="20"/>
              </w:rPr>
              <w:t>237</w:t>
            </w:r>
          </w:p>
        </w:tc>
      </w:tr>
    </w:tbl>
    <w:p w14:paraId="202BA840" w14:textId="354355C6" w:rsidR="001B76BC" w:rsidRDefault="001B76BC" w:rsidP="00200682">
      <w:pPr>
        <w:jc w:val="both"/>
        <w:rPr>
          <w:rFonts w:ascii="Arial" w:hAnsi="Arial" w:cs="Arial"/>
          <w:color w:val="000000" w:themeColor="text1"/>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992"/>
        <w:gridCol w:w="992"/>
      </w:tblGrid>
      <w:tr w:rsidR="00AE01D8" w:rsidRPr="00B3609E" w14:paraId="17C04549" w14:textId="77777777" w:rsidTr="009C7ECB">
        <w:trPr>
          <w:trHeight w:val="227"/>
          <w:jc w:val="center"/>
        </w:trPr>
        <w:tc>
          <w:tcPr>
            <w:tcW w:w="9067" w:type="dxa"/>
            <w:gridSpan w:val="3"/>
            <w:shd w:val="clear" w:color="auto" w:fill="C0C0C0"/>
            <w:vAlign w:val="center"/>
          </w:tcPr>
          <w:p w14:paraId="4C5298E4" w14:textId="7B931500" w:rsidR="00AE01D8" w:rsidRPr="00B3609E" w:rsidRDefault="00AE01D8" w:rsidP="005036F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QUADRO DE MOVIMENTAÇÃO DE PROVISÃO – NÃO CIRCULANTE</w:t>
            </w:r>
          </w:p>
        </w:tc>
      </w:tr>
      <w:tr w:rsidR="00AE01D8" w:rsidRPr="00B3609E" w14:paraId="49CF62BD" w14:textId="77777777" w:rsidTr="009C7ECB">
        <w:trPr>
          <w:trHeight w:val="227"/>
          <w:jc w:val="center"/>
        </w:trPr>
        <w:tc>
          <w:tcPr>
            <w:tcW w:w="7083" w:type="dxa"/>
            <w:shd w:val="clear" w:color="auto" w:fill="C0C0C0"/>
            <w:vAlign w:val="center"/>
          </w:tcPr>
          <w:p w14:paraId="462ECEEC" w14:textId="77777777" w:rsidR="00AE01D8" w:rsidRPr="00B3609E" w:rsidRDefault="00AE01D8" w:rsidP="005036F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0CC4FF91" w14:textId="3AD30E91" w:rsidR="00AE01D8" w:rsidRPr="00B3609E" w:rsidRDefault="00556E1D" w:rsidP="005036FC">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w:t>
            </w:r>
            <w:r w:rsidR="001E1D44">
              <w:rPr>
                <w:rFonts w:ascii="Arial" w:hAnsi="Arial" w:cs="Arial"/>
                <w:b/>
                <w:sz w:val="20"/>
                <w:szCs w:val="20"/>
              </w:rPr>
              <w:t>2</w:t>
            </w:r>
          </w:p>
        </w:tc>
        <w:tc>
          <w:tcPr>
            <w:tcW w:w="992" w:type="dxa"/>
            <w:shd w:val="clear" w:color="auto" w:fill="C0C0C0"/>
            <w:vAlign w:val="center"/>
          </w:tcPr>
          <w:p w14:paraId="7C8D0A41" w14:textId="706C2202" w:rsidR="00AE01D8" w:rsidRPr="00B3609E" w:rsidRDefault="00556E1D" w:rsidP="005036FC">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w:t>
            </w:r>
            <w:r w:rsidR="009C7ECB">
              <w:rPr>
                <w:rFonts w:ascii="Arial" w:hAnsi="Arial" w:cs="Arial"/>
                <w:b/>
                <w:bCs/>
                <w:color w:val="000000"/>
                <w:sz w:val="20"/>
                <w:szCs w:val="20"/>
              </w:rPr>
              <w:t>1</w:t>
            </w:r>
          </w:p>
        </w:tc>
      </w:tr>
      <w:tr w:rsidR="009C7ECB" w:rsidRPr="00B3609E" w14:paraId="55E80F1F" w14:textId="77777777" w:rsidTr="009C7ECB">
        <w:trPr>
          <w:trHeight w:val="227"/>
          <w:jc w:val="center"/>
        </w:trPr>
        <w:tc>
          <w:tcPr>
            <w:tcW w:w="7083" w:type="dxa"/>
            <w:shd w:val="clear" w:color="auto" w:fill="FFFFFF"/>
            <w:vAlign w:val="center"/>
          </w:tcPr>
          <w:p w14:paraId="340BC1B4" w14:textId="77777777" w:rsidR="009C7ECB" w:rsidRPr="00B3609E" w:rsidRDefault="009C7ECB" w:rsidP="009C7ECB">
            <w:pPr>
              <w:spacing w:after="0"/>
              <w:jc w:val="both"/>
              <w:rPr>
                <w:rFonts w:ascii="Arial" w:hAnsi="Arial" w:cs="Arial"/>
                <w:bCs/>
                <w:sz w:val="20"/>
                <w:szCs w:val="20"/>
              </w:rPr>
            </w:pPr>
            <w:r w:rsidRPr="00B3609E">
              <w:rPr>
                <w:rFonts w:ascii="Arial" w:hAnsi="Arial" w:cs="Arial"/>
                <w:bCs/>
                <w:sz w:val="20"/>
                <w:szCs w:val="20"/>
              </w:rPr>
              <w:t>Saldo Inicial</w:t>
            </w:r>
          </w:p>
        </w:tc>
        <w:tc>
          <w:tcPr>
            <w:tcW w:w="992" w:type="dxa"/>
            <w:shd w:val="clear" w:color="auto" w:fill="FFFFFF"/>
            <w:vAlign w:val="center"/>
          </w:tcPr>
          <w:p w14:paraId="4212F673" w14:textId="6786592C" w:rsidR="009C7ECB" w:rsidRPr="00B3609E" w:rsidRDefault="006156AE" w:rsidP="009C7ECB">
            <w:pPr>
              <w:spacing w:after="0"/>
              <w:jc w:val="right"/>
              <w:rPr>
                <w:rFonts w:ascii="Arial" w:hAnsi="Arial" w:cs="Arial"/>
                <w:sz w:val="20"/>
                <w:szCs w:val="20"/>
              </w:rPr>
            </w:pPr>
            <w:r>
              <w:rPr>
                <w:rFonts w:ascii="Arial" w:hAnsi="Arial" w:cs="Arial"/>
                <w:sz w:val="20"/>
                <w:szCs w:val="20"/>
              </w:rPr>
              <w:t>12.306</w:t>
            </w:r>
          </w:p>
        </w:tc>
        <w:tc>
          <w:tcPr>
            <w:tcW w:w="992" w:type="dxa"/>
            <w:shd w:val="clear" w:color="auto" w:fill="FFFFFF"/>
            <w:vAlign w:val="center"/>
          </w:tcPr>
          <w:p w14:paraId="6C856E5E" w14:textId="4AE0CFCE" w:rsidR="009C7ECB" w:rsidRPr="00B3609E" w:rsidRDefault="009C7ECB" w:rsidP="009C7ECB">
            <w:pPr>
              <w:spacing w:after="0"/>
              <w:jc w:val="right"/>
              <w:rPr>
                <w:rFonts w:ascii="Arial" w:hAnsi="Arial" w:cs="Arial"/>
                <w:sz w:val="20"/>
                <w:szCs w:val="20"/>
              </w:rPr>
            </w:pPr>
            <w:r>
              <w:rPr>
                <w:rFonts w:ascii="Arial" w:hAnsi="Arial" w:cs="Arial"/>
                <w:sz w:val="20"/>
                <w:szCs w:val="20"/>
              </w:rPr>
              <w:t>48.595</w:t>
            </w:r>
          </w:p>
        </w:tc>
      </w:tr>
      <w:tr w:rsidR="009C7ECB" w:rsidRPr="00B3609E" w14:paraId="3D3DBAD4" w14:textId="77777777" w:rsidTr="009C7ECB">
        <w:trPr>
          <w:trHeight w:val="227"/>
          <w:jc w:val="center"/>
        </w:trPr>
        <w:tc>
          <w:tcPr>
            <w:tcW w:w="7083" w:type="dxa"/>
            <w:shd w:val="clear" w:color="auto" w:fill="FFFFFF"/>
            <w:vAlign w:val="center"/>
          </w:tcPr>
          <w:p w14:paraId="42990595" w14:textId="77777777" w:rsidR="009C7ECB" w:rsidRPr="00B3609E" w:rsidRDefault="009C7ECB" w:rsidP="009C7ECB">
            <w:pPr>
              <w:spacing w:after="0"/>
              <w:jc w:val="both"/>
              <w:rPr>
                <w:rFonts w:ascii="Arial" w:hAnsi="Arial" w:cs="Arial"/>
                <w:bCs/>
                <w:sz w:val="20"/>
                <w:szCs w:val="20"/>
              </w:rPr>
            </w:pPr>
            <w:r w:rsidRPr="00B3609E">
              <w:rPr>
                <w:rFonts w:ascii="Arial" w:hAnsi="Arial" w:cs="Arial"/>
                <w:bCs/>
                <w:sz w:val="20"/>
                <w:szCs w:val="20"/>
              </w:rPr>
              <w:t>Constituição de Provisão no Período</w:t>
            </w:r>
          </w:p>
        </w:tc>
        <w:tc>
          <w:tcPr>
            <w:tcW w:w="992" w:type="dxa"/>
            <w:shd w:val="clear" w:color="auto" w:fill="FFFFFF"/>
            <w:vAlign w:val="center"/>
          </w:tcPr>
          <w:p w14:paraId="0377FF7F" w14:textId="18E4914E" w:rsidR="009C7ECB" w:rsidRPr="00B3609E" w:rsidRDefault="006156AE" w:rsidP="009C7ECB">
            <w:pPr>
              <w:suppressAutoHyphens w:val="0"/>
              <w:spacing w:after="0" w:line="240" w:lineRule="auto"/>
              <w:jc w:val="right"/>
              <w:rPr>
                <w:rFonts w:ascii="Arial" w:hAnsi="Arial" w:cs="Arial"/>
                <w:sz w:val="20"/>
                <w:szCs w:val="20"/>
              </w:rPr>
            </w:pPr>
            <w:r>
              <w:rPr>
                <w:rFonts w:ascii="Arial" w:hAnsi="Arial" w:cs="Arial"/>
                <w:sz w:val="20"/>
                <w:szCs w:val="20"/>
              </w:rPr>
              <w:t>988</w:t>
            </w:r>
          </w:p>
        </w:tc>
        <w:tc>
          <w:tcPr>
            <w:tcW w:w="992" w:type="dxa"/>
            <w:shd w:val="clear" w:color="auto" w:fill="FFFFFF"/>
            <w:vAlign w:val="center"/>
          </w:tcPr>
          <w:p w14:paraId="2D9160DD" w14:textId="64B015AD" w:rsidR="009C7ECB" w:rsidRPr="00B3609E" w:rsidRDefault="009C7ECB" w:rsidP="009C7ECB">
            <w:pPr>
              <w:spacing w:after="0"/>
              <w:jc w:val="right"/>
              <w:rPr>
                <w:rFonts w:ascii="Arial" w:hAnsi="Arial" w:cs="Arial"/>
                <w:sz w:val="20"/>
                <w:szCs w:val="20"/>
              </w:rPr>
            </w:pPr>
            <w:r>
              <w:rPr>
                <w:rFonts w:ascii="Arial" w:hAnsi="Arial" w:cs="Arial"/>
                <w:sz w:val="20"/>
                <w:szCs w:val="20"/>
              </w:rPr>
              <w:t>(</w:t>
            </w:r>
            <w:r w:rsidRPr="0034555E">
              <w:rPr>
                <w:rFonts w:ascii="Arial" w:hAnsi="Arial" w:cs="Arial"/>
                <w:sz w:val="20"/>
                <w:szCs w:val="20"/>
              </w:rPr>
              <w:t>36</w:t>
            </w:r>
            <w:r>
              <w:rPr>
                <w:rFonts w:ascii="Arial" w:hAnsi="Arial" w:cs="Arial"/>
                <w:sz w:val="20"/>
                <w:szCs w:val="20"/>
              </w:rPr>
              <w:t>.</w:t>
            </w:r>
            <w:r w:rsidRPr="0034555E">
              <w:rPr>
                <w:rFonts w:ascii="Arial" w:hAnsi="Arial" w:cs="Arial"/>
                <w:sz w:val="20"/>
                <w:szCs w:val="20"/>
              </w:rPr>
              <w:t>289</w:t>
            </w:r>
            <w:r>
              <w:rPr>
                <w:rFonts w:ascii="Arial" w:hAnsi="Arial" w:cs="Arial"/>
                <w:sz w:val="20"/>
                <w:szCs w:val="20"/>
              </w:rPr>
              <w:t>)</w:t>
            </w:r>
          </w:p>
        </w:tc>
      </w:tr>
      <w:tr w:rsidR="00556E1D" w:rsidRPr="00B3609E" w14:paraId="761DAF8B" w14:textId="77777777" w:rsidTr="009C7ECB">
        <w:trPr>
          <w:trHeight w:val="227"/>
          <w:jc w:val="center"/>
        </w:trPr>
        <w:tc>
          <w:tcPr>
            <w:tcW w:w="7083" w:type="dxa"/>
            <w:shd w:val="clear" w:color="auto" w:fill="C0C0C0"/>
            <w:vAlign w:val="center"/>
          </w:tcPr>
          <w:p w14:paraId="043527DE"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SALDO FINAL</w:t>
            </w:r>
          </w:p>
        </w:tc>
        <w:tc>
          <w:tcPr>
            <w:tcW w:w="992" w:type="dxa"/>
            <w:shd w:val="clear" w:color="auto" w:fill="C0C0C0"/>
            <w:vAlign w:val="center"/>
          </w:tcPr>
          <w:p w14:paraId="064722C1" w14:textId="1EA01385" w:rsidR="00556E1D" w:rsidRPr="00B3609E" w:rsidRDefault="006156AE" w:rsidP="00556E1D">
            <w:pPr>
              <w:autoSpaceDE w:val="0"/>
              <w:autoSpaceDN w:val="0"/>
              <w:adjustRightInd w:val="0"/>
              <w:spacing w:after="0"/>
              <w:jc w:val="right"/>
              <w:rPr>
                <w:rFonts w:ascii="Arial" w:hAnsi="Arial" w:cs="Arial"/>
                <w:b/>
                <w:sz w:val="20"/>
                <w:szCs w:val="20"/>
              </w:rPr>
            </w:pPr>
            <w:r>
              <w:rPr>
                <w:rFonts w:ascii="Arial" w:hAnsi="Arial" w:cs="Arial"/>
                <w:b/>
                <w:sz w:val="20"/>
                <w:szCs w:val="20"/>
              </w:rPr>
              <w:t>13.294</w:t>
            </w:r>
          </w:p>
        </w:tc>
        <w:tc>
          <w:tcPr>
            <w:tcW w:w="992" w:type="dxa"/>
            <w:shd w:val="clear" w:color="auto" w:fill="C0C0C0"/>
            <w:vAlign w:val="center"/>
          </w:tcPr>
          <w:p w14:paraId="720CF4F1" w14:textId="2DD6760F" w:rsidR="00556E1D" w:rsidRPr="00B3609E" w:rsidRDefault="009C7ECB" w:rsidP="00556E1D">
            <w:pPr>
              <w:autoSpaceDE w:val="0"/>
              <w:autoSpaceDN w:val="0"/>
              <w:adjustRightInd w:val="0"/>
              <w:spacing w:after="0"/>
              <w:jc w:val="right"/>
              <w:rPr>
                <w:rFonts w:ascii="Arial" w:hAnsi="Arial" w:cs="Arial"/>
                <w:b/>
                <w:sz w:val="20"/>
                <w:szCs w:val="20"/>
              </w:rPr>
            </w:pPr>
            <w:r w:rsidRPr="00384CF6">
              <w:rPr>
                <w:rFonts w:ascii="Arial" w:hAnsi="Arial" w:cs="Arial"/>
                <w:b/>
                <w:sz w:val="20"/>
                <w:szCs w:val="20"/>
              </w:rPr>
              <w:t>12</w:t>
            </w:r>
            <w:r>
              <w:rPr>
                <w:rFonts w:ascii="Arial" w:hAnsi="Arial" w:cs="Arial"/>
                <w:b/>
                <w:sz w:val="20"/>
                <w:szCs w:val="20"/>
              </w:rPr>
              <w:t>.</w:t>
            </w:r>
            <w:r w:rsidRPr="00384CF6">
              <w:rPr>
                <w:rFonts w:ascii="Arial" w:hAnsi="Arial" w:cs="Arial"/>
                <w:b/>
                <w:sz w:val="20"/>
                <w:szCs w:val="20"/>
              </w:rPr>
              <w:t>306</w:t>
            </w:r>
          </w:p>
        </w:tc>
      </w:tr>
    </w:tbl>
    <w:p w14:paraId="48713766" w14:textId="77777777" w:rsidR="00C5357F" w:rsidRDefault="00C5357F" w:rsidP="00200682">
      <w:pPr>
        <w:jc w:val="both"/>
        <w:rPr>
          <w:rFonts w:ascii="Arial" w:hAnsi="Arial" w:cs="Arial"/>
          <w:color w:val="000000" w:themeColor="text1"/>
        </w:rPr>
      </w:pPr>
    </w:p>
    <w:p w14:paraId="7222057D" w14:textId="359BBA2B" w:rsidR="00BC0880" w:rsidRDefault="00200682" w:rsidP="00200682">
      <w:pPr>
        <w:jc w:val="both"/>
        <w:rPr>
          <w:rFonts w:ascii="Arial" w:hAnsi="Arial" w:cs="Arial"/>
          <w:color w:val="000000" w:themeColor="text1"/>
        </w:rPr>
      </w:pPr>
      <w:r w:rsidRPr="00471398">
        <w:rPr>
          <w:rFonts w:ascii="Arial" w:hAnsi="Arial" w:cs="Arial"/>
          <w:color w:val="000000" w:themeColor="text1"/>
        </w:rPr>
        <w:lastRenderedPageBreak/>
        <w:t>Os passivos contingentes classificados, e</w:t>
      </w:r>
      <w:r w:rsidR="00516D83" w:rsidRPr="00471398">
        <w:rPr>
          <w:rFonts w:ascii="Arial" w:hAnsi="Arial" w:cs="Arial"/>
          <w:color w:val="000000" w:themeColor="text1"/>
        </w:rPr>
        <w:t>m 3</w:t>
      </w:r>
      <w:r w:rsidR="00DE16CE" w:rsidRPr="00471398">
        <w:rPr>
          <w:rFonts w:ascii="Arial" w:hAnsi="Arial" w:cs="Arial"/>
          <w:color w:val="000000" w:themeColor="text1"/>
        </w:rPr>
        <w:t>1</w:t>
      </w:r>
      <w:r w:rsidR="00516D83" w:rsidRPr="00471398">
        <w:rPr>
          <w:rFonts w:ascii="Arial" w:hAnsi="Arial" w:cs="Arial"/>
          <w:color w:val="000000" w:themeColor="text1"/>
        </w:rPr>
        <w:t xml:space="preserve"> de </w:t>
      </w:r>
      <w:r w:rsidR="00DE16CE" w:rsidRPr="00471398">
        <w:rPr>
          <w:rFonts w:ascii="Arial" w:hAnsi="Arial" w:cs="Arial"/>
          <w:color w:val="000000" w:themeColor="text1"/>
        </w:rPr>
        <w:t>dezembro</w:t>
      </w:r>
      <w:r w:rsidR="00516D83" w:rsidRPr="00471398">
        <w:rPr>
          <w:rFonts w:ascii="Arial" w:hAnsi="Arial" w:cs="Arial"/>
          <w:color w:val="000000" w:themeColor="text1"/>
        </w:rPr>
        <w:t xml:space="preserve"> de </w:t>
      </w:r>
      <w:r w:rsidR="00556E1D" w:rsidRPr="00471398">
        <w:rPr>
          <w:rFonts w:ascii="Arial" w:hAnsi="Arial" w:cs="Arial"/>
          <w:color w:val="000000" w:themeColor="text1"/>
        </w:rPr>
        <w:t>202</w:t>
      </w:r>
      <w:r w:rsidR="006156AE">
        <w:rPr>
          <w:rFonts w:ascii="Arial" w:hAnsi="Arial" w:cs="Arial"/>
          <w:color w:val="000000" w:themeColor="text1"/>
        </w:rPr>
        <w:t>2</w:t>
      </w:r>
      <w:r w:rsidR="00516D83" w:rsidRPr="00471398">
        <w:rPr>
          <w:rFonts w:ascii="Arial" w:hAnsi="Arial" w:cs="Arial"/>
          <w:color w:val="000000" w:themeColor="text1"/>
        </w:rPr>
        <w:t>, pela Assessoria J</w:t>
      </w:r>
      <w:r w:rsidRPr="00471398">
        <w:rPr>
          <w:rFonts w:ascii="Arial" w:hAnsi="Arial" w:cs="Arial"/>
          <w:color w:val="000000" w:themeColor="text1"/>
        </w:rPr>
        <w:t xml:space="preserve">urídica da </w:t>
      </w:r>
      <w:r w:rsidR="00A2253B">
        <w:rPr>
          <w:rFonts w:ascii="Arial" w:hAnsi="Arial" w:cs="Arial"/>
          <w:color w:val="000000" w:themeColor="text1"/>
        </w:rPr>
        <w:t>Companhia</w:t>
      </w:r>
      <w:r w:rsidRPr="00471398">
        <w:rPr>
          <w:rFonts w:ascii="Arial" w:hAnsi="Arial" w:cs="Arial"/>
          <w:color w:val="000000" w:themeColor="text1"/>
        </w:rPr>
        <w:t xml:space="preserve"> como de perda possível e que não estão provisionados estão evidenciados no quadro </w:t>
      </w:r>
      <w:r w:rsidR="00E50A25">
        <w:rPr>
          <w:rFonts w:ascii="Arial" w:hAnsi="Arial" w:cs="Arial"/>
          <w:color w:val="000000" w:themeColor="text1"/>
        </w:rPr>
        <w:t>a seguir</w:t>
      </w:r>
      <w:r w:rsidRPr="00471398">
        <w:rPr>
          <w:rFonts w:ascii="Arial" w:hAnsi="Arial" w:cs="Arial"/>
          <w:color w:val="000000" w:themeColor="text1"/>
        </w:rPr>
        <w:t>:</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1848"/>
      </w:tblGrid>
      <w:tr w:rsidR="00200682" w:rsidRPr="00471398" w14:paraId="102B6AA3" w14:textId="77777777" w:rsidTr="00B31DF6">
        <w:trPr>
          <w:trHeight w:val="418"/>
          <w:jc w:val="center"/>
        </w:trPr>
        <w:tc>
          <w:tcPr>
            <w:tcW w:w="7083" w:type="dxa"/>
            <w:shd w:val="clear" w:color="auto" w:fill="C0C0C0"/>
            <w:vAlign w:val="center"/>
          </w:tcPr>
          <w:p w14:paraId="13953629" w14:textId="77777777" w:rsidR="00200682" w:rsidRPr="00471398" w:rsidRDefault="00200682" w:rsidP="00E84342">
            <w:pPr>
              <w:autoSpaceDE w:val="0"/>
              <w:autoSpaceDN w:val="0"/>
              <w:adjustRightInd w:val="0"/>
              <w:spacing w:after="0"/>
              <w:jc w:val="both"/>
              <w:rPr>
                <w:rFonts w:ascii="Arial" w:hAnsi="Arial" w:cs="Arial"/>
                <w:b/>
                <w:sz w:val="20"/>
                <w:szCs w:val="20"/>
              </w:rPr>
            </w:pPr>
            <w:r w:rsidRPr="00471398">
              <w:rPr>
                <w:rFonts w:ascii="Arial" w:hAnsi="Arial" w:cs="Arial"/>
                <w:b/>
                <w:sz w:val="20"/>
                <w:szCs w:val="20"/>
              </w:rPr>
              <w:t>Natureza</w:t>
            </w:r>
          </w:p>
        </w:tc>
        <w:tc>
          <w:tcPr>
            <w:tcW w:w="1848" w:type="dxa"/>
            <w:shd w:val="clear" w:color="auto" w:fill="C0C0C0"/>
            <w:vAlign w:val="center"/>
          </w:tcPr>
          <w:p w14:paraId="5E4B7745" w14:textId="77777777" w:rsidR="00200682" w:rsidRPr="00471398" w:rsidRDefault="00200682" w:rsidP="00E84342">
            <w:pPr>
              <w:autoSpaceDE w:val="0"/>
              <w:autoSpaceDN w:val="0"/>
              <w:adjustRightInd w:val="0"/>
              <w:spacing w:after="0"/>
              <w:jc w:val="center"/>
              <w:rPr>
                <w:rFonts w:ascii="Arial" w:hAnsi="Arial" w:cs="Arial"/>
                <w:b/>
                <w:sz w:val="20"/>
                <w:szCs w:val="20"/>
              </w:rPr>
            </w:pPr>
            <w:r w:rsidRPr="00471398">
              <w:rPr>
                <w:rFonts w:ascii="Arial" w:hAnsi="Arial" w:cs="Arial"/>
                <w:b/>
                <w:sz w:val="20"/>
                <w:szCs w:val="20"/>
              </w:rPr>
              <w:t>Valor da Causa</w:t>
            </w:r>
          </w:p>
        </w:tc>
      </w:tr>
      <w:tr w:rsidR="002444F4" w:rsidRPr="00471398" w14:paraId="2B7A43B0" w14:textId="77777777" w:rsidTr="00B31DF6">
        <w:trPr>
          <w:trHeight w:val="227"/>
          <w:jc w:val="center"/>
        </w:trPr>
        <w:tc>
          <w:tcPr>
            <w:tcW w:w="7083" w:type="dxa"/>
            <w:shd w:val="clear" w:color="auto" w:fill="FFFFFF"/>
            <w:vAlign w:val="center"/>
          </w:tcPr>
          <w:p w14:paraId="6CA69726" w14:textId="77777777" w:rsidR="002444F4" w:rsidRPr="00471398" w:rsidRDefault="002444F4" w:rsidP="002444F4">
            <w:pPr>
              <w:spacing w:after="0"/>
              <w:jc w:val="both"/>
              <w:rPr>
                <w:rFonts w:ascii="Arial" w:hAnsi="Arial" w:cs="Arial"/>
                <w:bCs/>
                <w:sz w:val="20"/>
                <w:szCs w:val="20"/>
              </w:rPr>
            </w:pPr>
            <w:r w:rsidRPr="00471398">
              <w:rPr>
                <w:rFonts w:ascii="Arial" w:hAnsi="Arial" w:cs="Arial"/>
                <w:bCs/>
                <w:sz w:val="20"/>
                <w:szCs w:val="20"/>
              </w:rPr>
              <w:t>Trabalhista</w:t>
            </w:r>
          </w:p>
        </w:tc>
        <w:tc>
          <w:tcPr>
            <w:tcW w:w="1848" w:type="dxa"/>
            <w:shd w:val="clear" w:color="auto" w:fill="FFFFFF"/>
            <w:vAlign w:val="center"/>
          </w:tcPr>
          <w:p w14:paraId="4E0185E3" w14:textId="2DFC4A38" w:rsidR="004D21F0" w:rsidRPr="006A3380" w:rsidRDefault="00296065" w:rsidP="004D21F0">
            <w:pPr>
              <w:spacing w:after="0"/>
              <w:jc w:val="right"/>
              <w:rPr>
                <w:rFonts w:ascii="Arial" w:hAnsi="Arial" w:cs="Arial"/>
                <w:sz w:val="20"/>
                <w:szCs w:val="20"/>
              </w:rPr>
            </w:pPr>
            <w:r>
              <w:rPr>
                <w:rFonts w:ascii="Arial" w:hAnsi="Arial" w:cs="Arial"/>
                <w:sz w:val="20"/>
                <w:szCs w:val="20"/>
              </w:rPr>
              <w:t>929</w:t>
            </w:r>
          </w:p>
        </w:tc>
      </w:tr>
      <w:tr w:rsidR="002444F4" w:rsidRPr="00471398" w14:paraId="4AE44F47" w14:textId="77777777" w:rsidTr="00B31DF6">
        <w:trPr>
          <w:trHeight w:val="227"/>
          <w:jc w:val="center"/>
        </w:trPr>
        <w:tc>
          <w:tcPr>
            <w:tcW w:w="7083" w:type="dxa"/>
            <w:shd w:val="clear" w:color="auto" w:fill="FFFFFF"/>
            <w:vAlign w:val="center"/>
          </w:tcPr>
          <w:p w14:paraId="0C8371D6" w14:textId="77777777" w:rsidR="002444F4" w:rsidRPr="00471398" w:rsidRDefault="002444F4" w:rsidP="002444F4">
            <w:pPr>
              <w:spacing w:after="0"/>
              <w:jc w:val="both"/>
              <w:rPr>
                <w:rFonts w:ascii="Arial" w:hAnsi="Arial" w:cs="Arial"/>
                <w:bCs/>
                <w:sz w:val="20"/>
                <w:szCs w:val="20"/>
              </w:rPr>
            </w:pPr>
            <w:r w:rsidRPr="00471398">
              <w:rPr>
                <w:rFonts w:ascii="Arial" w:hAnsi="Arial" w:cs="Arial"/>
                <w:bCs/>
                <w:sz w:val="20"/>
                <w:szCs w:val="20"/>
              </w:rPr>
              <w:t>Cível</w:t>
            </w:r>
          </w:p>
        </w:tc>
        <w:tc>
          <w:tcPr>
            <w:tcW w:w="1848" w:type="dxa"/>
            <w:shd w:val="clear" w:color="auto" w:fill="FFFFFF"/>
            <w:vAlign w:val="center"/>
          </w:tcPr>
          <w:p w14:paraId="29B2C961" w14:textId="0E335432" w:rsidR="002444F4" w:rsidRPr="00471398" w:rsidRDefault="00FA7C77" w:rsidP="006A3380">
            <w:pPr>
              <w:spacing w:after="0"/>
              <w:jc w:val="right"/>
              <w:rPr>
                <w:rFonts w:ascii="Arial" w:hAnsi="Arial" w:cs="Arial"/>
                <w:sz w:val="20"/>
                <w:szCs w:val="20"/>
              </w:rPr>
            </w:pPr>
            <w:r>
              <w:rPr>
                <w:rFonts w:ascii="Arial" w:hAnsi="Arial" w:cs="Arial"/>
                <w:sz w:val="20"/>
                <w:szCs w:val="20"/>
              </w:rPr>
              <w:t>38.921</w:t>
            </w:r>
          </w:p>
        </w:tc>
      </w:tr>
      <w:tr w:rsidR="002444F4" w:rsidRPr="00471398" w14:paraId="32C330E0" w14:textId="77777777" w:rsidTr="00B31DF6">
        <w:trPr>
          <w:trHeight w:val="227"/>
          <w:jc w:val="center"/>
        </w:trPr>
        <w:tc>
          <w:tcPr>
            <w:tcW w:w="7083" w:type="dxa"/>
            <w:shd w:val="clear" w:color="auto" w:fill="FFFFFF"/>
            <w:vAlign w:val="center"/>
          </w:tcPr>
          <w:p w14:paraId="33C223BF" w14:textId="77777777" w:rsidR="002444F4" w:rsidRPr="00471398" w:rsidRDefault="002444F4" w:rsidP="002444F4">
            <w:pPr>
              <w:spacing w:after="0"/>
              <w:jc w:val="both"/>
              <w:rPr>
                <w:rFonts w:ascii="Arial" w:hAnsi="Arial" w:cs="Arial"/>
                <w:bCs/>
                <w:sz w:val="20"/>
                <w:szCs w:val="20"/>
              </w:rPr>
            </w:pPr>
            <w:r w:rsidRPr="00471398">
              <w:rPr>
                <w:rFonts w:ascii="Arial" w:hAnsi="Arial" w:cs="Arial"/>
                <w:bCs/>
                <w:sz w:val="20"/>
                <w:szCs w:val="20"/>
              </w:rPr>
              <w:t>Tributária</w:t>
            </w:r>
          </w:p>
        </w:tc>
        <w:tc>
          <w:tcPr>
            <w:tcW w:w="1848" w:type="dxa"/>
            <w:shd w:val="clear" w:color="auto" w:fill="FFFFFF"/>
            <w:vAlign w:val="center"/>
          </w:tcPr>
          <w:p w14:paraId="39E21EC5" w14:textId="05479F80" w:rsidR="002444F4" w:rsidRPr="00471398" w:rsidRDefault="00E25896" w:rsidP="002444F4">
            <w:pPr>
              <w:spacing w:after="0"/>
              <w:jc w:val="right"/>
              <w:rPr>
                <w:rFonts w:ascii="Arial" w:hAnsi="Arial" w:cs="Arial"/>
                <w:sz w:val="20"/>
                <w:szCs w:val="20"/>
              </w:rPr>
            </w:pPr>
            <w:r>
              <w:rPr>
                <w:rFonts w:ascii="Arial" w:hAnsi="Arial" w:cs="Arial"/>
                <w:sz w:val="20"/>
                <w:szCs w:val="20"/>
              </w:rPr>
              <w:t>492</w:t>
            </w:r>
          </w:p>
        </w:tc>
      </w:tr>
      <w:tr w:rsidR="002444F4" w:rsidRPr="00B3609E" w14:paraId="6F40FF12" w14:textId="77777777" w:rsidTr="00B31DF6">
        <w:trPr>
          <w:trHeight w:val="227"/>
          <w:jc w:val="center"/>
        </w:trPr>
        <w:tc>
          <w:tcPr>
            <w:tcW w:w="7083" w:type="dxa"/>
            <w:shd w:val="clear" w:color="auto" w:fill="C0C0C0"/>
            <w:vAlign w:val="center"/>
          </w:tcPr>
          <w:p w14:paraId="0536DBE4" w14:textId="77777777" w:rsidR="002444F4" w:rsidRPr="00471398" w:rsidRDefault="002444F4" w:rsidP="002444F4">
            <w:pPr>
              <w:autoSpaceDE w:val="0"/>
              <w:autoSpaceDN w:val="0"/>
              <w:adjustRightInd w:val="0"/>
              <w:spacing w:after="0"/>
              <w:jc w:val="both"/>
              <w:rPr>
                <w:rFonts w:ascii="Arial" w:hAnsi="Arial" w:cs="Arial"/>
                <w:b/>
                <w:sz w:val="20"/>
                <w:szCs w:val="20"/>
              </w:rPr>
            </w:pPr>
            <w:r w:rsidRPr="00471398">
              <w:rPr>
                <w:rFonts w:ascii="Arial" w:hAnsi="Arial" w:cs="Arial"/>
                <w:b/>
                <w:sz w:val="20"/>
                <w:szCs w:val="20"/>
              </w:rPr>
              <w:t>SALDO FINAL</w:t>
            </w:r>
          </w:p>
        </w:tc>
        <w:tc>
          <w:tcPr>
            <w:tcW w:w="1848" w:type="dxa"/>
            <w:shd w:val="clear" w:color="auto" w:fill="C0C0C0"/>
            <w:vAlign w:val="center"/>
          </w:tcPr>
          <w:p w14:paraId="249E7D7E" w14:textId="1EF08592" w:rsidR="002444F4" w:rsidRPr="00B3609E" w:rsidRDefault="00676547" w:rsidP="002444F4">
            <w:pPr>
              <w:autoSpaceDE w:val="0"/>
              <w:autoSpaceDN w:val="0"/>
              <w:adjustRightInd w:val="0"/>
              <w:spacing w:after="0"/>
              <w:jc w:val="right"/>
              <w:rPr>
                <w:rFonts w:ascii="Arial" w:hAnsi="Arial" w:cs="Arial"/>
                <w:b/>
                <w:sz w:val="20"/>
                <w:szCs w:val="20"/>
              </w:rPr>
            </w:pPr>
            <w:r>
              <w:rPr>
                <w:rFonts w:ascii="Arial" w:hAnsi="Arial" w:cs="Arial"/>
                <w:b/>
                <w:sz w:val="20"/>
                <w:szCs w:val="20"/>
              </w:rPr>
              <w:t>40</w:t>
            </w:r>
            <w:r w:rsidR="009A4678">
              <w:rPr>
                <w:rFonts w:ascii="Arial" w:hAnsi="Arial" w:cs="Arial"/>
                <w:b/>
                <w:sz w:val="20"/>
                <w:szCs w:val="20"/>
              </w:rPr>
              <w:t>.</w:t>
            </w:r>
            <w:r>
              <w:rPr>
                <w:rFonts w:ascii="Arial" w:hAnsi="Arial" w:cs="Arial"/>
                <w:b/>
                <w:sz w:val="20"/>
                <w:szCs w:val="20"/>
              </w:rPr>
              <w:t>342</w:t>
            </w:r>
          </w:p>
        </w:tc>
      </w:tr>
    </w:tbl>
    <w:p w14:paraId="1C90BD7D" w14:textId="77777777" w:rsidR="008D6E6E" w:rsidRDefault="008D6E6E" w:rsidP="006E2636">
      <w:pPr>
        <w:widowControl w:val="0"/>
        <w:jc w:val="both"/>
        <w:rPr>
          <w:rFonts w:ascii="Arial" w:hAnsi="Arial" w:cs="Arial"/>
          <w:b/>
        </w:rPr>
      </w:pPr>
    </w:p>
    <w:p w14:paraId="64A8A75A" w14:textId="12C14C17" w:rsidR="006E2636" w:rsidRPr="00B3609E" w:rsidRDefault="006E2636" w:rsidP="006E2636">
      <w:pPr>
        <w:widowControl w:val="0"/>
        <w:jc w:val="both"/>
        <w:rPr>
          <w:rFonts w:ascii="Arial" w:hAnsi="Arial" w:cs="Arial"/>
          <w:b/>
        </w:rPr>
      </w:pPr>
      <w:r w:rsidRPr="00B3609E">
        <w:rPr>
          <w:rFonts w:ascii="Arial" w:hAnsi="Arial" w:cs="Arial"/>
          <w:b/>
        </w:rPr>
        <w:t>NOTA 2</w:t>
      </w:r>
      <w:r w:rsidR="009A4678">
        <w:rPr>
          <w:rFonts w:ascii="Arial" w:hAnsi="Arial" w:cs="Arial"/>
          <w:b/>
        </w:rPr>
        <w:t>2</w:t>
      </w:r>
      <w:r w:rsidRPr="00B3609E">
        <w:rPr>
          <w:rFonts w:ascii="Arial" w:hAnsi="Arial" w:cs="Arial"/>
          <w:b/>
        </w:rPr>
        <w:t>. DESTINAÇÃO DO LUCRO DO EXERCÍCIO E DIVIDENDOS A PAGAR</w:t>
      </w:r>
    </w:p>
    <w:p w14:paraId="7CB688B4" w14:textId="4FCED744" w:rsidR="006E2636" w:rsidRPr="00B3609E" w:rsidRDefault="006E2636" w:rsidP="006E2636">
      <w:pPr>
        <w:autoSpaceDE w:val="0"/>
        <w:autoSpaceDN w:val="0"/>
        <w:adjustRightInd w:val="0"/>
        <w:jc w:val="both"/>
        <w:rPr>
          <w:rFonts w:ascii="Arial" w:hAnsi="Arial" w:cs="Arial"/>
        </w:rPr>
      </w:pPr>
      <w:r w:rsidRPr="00B3609E">
        <w:rPr>
          <w:rFonts w:ascii="Arial" w:hAnsi="Arial" w:cs="Arial"/>
        </w:rPr>
        <w:t xml:space="preserve">O Estatuto Social da </w:t>
      </w:r>
      <w:r w:rsidR="00A2253B">
        <w:rPr>
          <w:rFonts w:ascii="Arial" w:hAnsi="Arial" w:cs="Arial"/>
        </w:rPr>
        <w:t>Companhia</w:t>
      </w:r>
      <w:r w:rsidRPr="00B3609E">
        <w:rPr>
          <w:rFonts w:ascii="Arial" w:hAnsi="Arial" w:cs="Arial"/>
        </w:rPr>
        <w:t xml:space="preserve"> determina a distribuição de um dividendo mínimo anual de 25% do lucro líquido, ajustado pelas movimentações patrimoniais das reservas, conforme determinado pela Lei nº 6.404/76, nos termos do seu artigo 202 e suas posteriores alterações. E o artigo 4° do Estatuto da </w:t>
      </w:r>
      <w:r w:rsidR="00A2253B">
        <w:rPr>
          <w:rFonts w:ascii="Arial" w:hAnsi="Arial" w:cs="Arial"/>
        </w:rPr>
        <w:t>Companhia</w:t>
      </w:r>
      <w:r w:rsidRPr="00B3609E">
        <w:rPr>
          <w:rFonts w:ascii="Arial" w:hAnsi="Arial" w:cs="Arial"/>
        </w:rPr>
        <w:t xml:space="preserve"> determina o pagamento mínimo aos titulares de ações preferenciais no montante de 6% do capital social.</w:t>
      </w:r>
    </w:p>
    <w:p w14:paraId="5A98A192" w14:textId="0D151393" w:rsidR="00F91E69" w:rsidRDefault="006E2636" w:rsidP="00877B88">
      <w:pPr>
        <w:autoSpaceDE w:val="0"/>
        <w:autoSpaceDN w:val="0"/>
        <w:adjustRightInd w:val="0"/>
        <w:jc w:val="both"/>
        <w:rPr>
          <w:rFonts w:ascii="Arial" w:hAnsi="Arial" w:cs="Arial"/>
        </w:rPr>
      </w:pPr>
      <w:r w:rsidRPr="00B3609E">
        <w:rPr>
          <w:rFonts w:ascii="Arial" w:hAnsi="Arial" w:cs="Arial"/>
        </w:rPr>
        <w:t xml:space="preserve">Os Juros sobre o Capital Próprio foram imputados aos dividendos obrigatórios nos anos de </w:t>
      </w:r>
      <w:r w:rsidR="00556E1D">
        <w:rPr>
          <w:rFonts w:ascii="Arial" w:hAnsi="Arial" w:cs="Arial"/>
        </w:rPr>
        <w:t>202</w:t>
      </w:r>
      <w:r w:rsidR="007427FD">
        <w:rPr>
          <w:rFonts w:ascii="Arial" w:hAnsi="Arial" w:cs="Arial"/>
        </w:rPr>
        <w:t>2</w:t>
      </w:r>
      <w:r w:rsidRPr="00B3609E">
        <w:rPr>
          <w:rFonts w:ascii="Arial" w:hAnsi="Arial" w:cs="Arial"/>
        </w:rPr>
        <w:t xml:space="preserve"> e de </w:t>
      </w:r>
      <w:r w:rsidR="00556E1D">
        <w:rPr>
          <w:rFonts w:ascii="Arial" w:hAnsi="Arial" w:cs="Arial"/>
        </w:rPr>
        <w:t>202</w:t>
      </w:r>
      <w:r w:rsidR="007427FD">
        <w:rPr>
          <w:rFonts w:ascii="Arial" w:hAnsi="Arial" w:cs="Arial"/>
        </w:rPr>
        <w:t>1</w:t>
      </w:r>
      <w:r w:rsidR="00427BD0" w:rsidRPr="00B3609E">
        <w:rPr>
          <w:rFonts w:ascii="Arial" w:hAnsi="Arial" w:cs="Arial"/>
        </w:rPr>
        <w:t>, líquido de Imposto de Renda Retido na Fonte</w:t>
      </w:r>
      <w:r w:rsidRPr="00B3609E">
        <w:rPr>
          <w:rFonts w:ascii="Arial" w:hAnsi="Arial" w:cs="Arial"/>
        </w:rPr>
        <w:t xml:space="preserve">. </w:t>
      </w:r>
      <w:r w:rsidR="00F91E69" w:rsidRPr="00B3609E">
        <w:rPr>
          <w:rFonts w:ascii="Arial" w:hAnsi="Arial" w:cs="Arial"/>
        </w:rPr>
        <w:t xml:space="preserve">Os dividendos adicionais propostos </w:t>
      </w:r>
      <w:r w:rsidR="002D1368" w:rsidRPr="00B3609E">
        <w:rPr>
          <w:rFonts w:ascii="Arial" w:hAnsi="Arial" w:cs="Arial"/>
        </w:rPr>
        <w:t>em</w:t>
      </w:r>
      <w:r w:rsidR="00F91E69" w:rsidRPr="00B3609E">
        <w:rPr>
          <w:rFonts w:ascii="Arial" w:hAnsi="Arial" w:cs="Arial"/>
        </w:rPr>
        <w:t xml:space="preserve"> </w:t>
      </w:r>
      <w:r w:rsidR="00517BB3" w:rsidRPr="00B3609E">
        <w:rPr>
          <w:rFonts w:ascii="Arial" w:hAnsi="Arial" w:cs="Arial"/>
        </w:rPr>
        <w:t xml:space="preserve">dezembro </w:t>
      </w:r>
      <w:r w:rsidR="00F91E69" w:rsidRPr="00B3609E">
        <w:rPr>
          <w:rFonts w:ascii="Arial" w:hAnsi="Arial" w:cs="Arial"/>
        </w:rPr>
        <w:t xml:space="preserve">de </w:t>
      </w:r>
      <w:r w:rsidR="00556E1D">
        <w:rPr>
          <w:rFonts w:ascii="Arial" w:hAnsi="Arial" w:cs="Arial"/>
        </w:rPr>
        <w:t>202</w:t>
      </w:r>
      <w:r w:rsidR="007427FD">
        <w:rPr>
          <w:rFonts w:ascii="Arial" w:hAnsi="Arial" w:cs="Arial"/>
        </w:rPr>
        <w:t>2</w:t>
      </w:r>
      <w:r w:rsidR="00F91E69" w:rsidRPr="00B3609E">
        <w:rPr>
          <w:rFonts w:ascii="Arial" w:hAnsi="Arial" w:cs="Arial"/>
        </w:rPr>
        <w:t xml:space="preserve"> </w:t>
      </w:r>
      <w:r w:rsidR="00CF26E7" w:rsidRPr="00B3609E">
        <w:rPr>
          <w:rFonts w:ascii="Arial" w:hAnsi="Arial" w:cs="Arial"/>
        </w:rPr>
        <w:t xml:space="preserve">e </w:t>
      </w:r>
      <w:r w:rsidR="00556E1D">
        <w:rPr>
          <w:rFonts w:ascii="Arial" w:hAnsi="Arial" w:cs="Arial"/>
        </w:rPr>
        <w:t>202</w:t>
      </w:r>
      <w:r w:rsidR="007427FD">
        <w:rPr>
          <w:rFonts w:ascii="Arial" w:hAnsi="Arial" w:cs="Arial"/>
        </w:rPr>
        <w:t>1</w:t>
      </w:r>
      <w:r w:rsidR="00F91E69" w:rsidRPr="00B3609E">
        <w:rPr>
          <w:rFonts w:ascii="Arial" w:hAnsi="Arial" w:cs="Arial"/>
        </w:rPr>
        <w:t>, estão demonstrados a seguir:</w:t>
      </w:r>
    </w:p>
    <w:p w14:paraId="6D8E0074" w14:textId="77777777" w:rsidR="008D6E6E" w:rsidRDefault="008D6E6E" w:rsidP="00877B88">
      <w:pPr>
        <w:autoSpaceDE w:val="0"/>
        <w:autoSpaceDN w:val="0"/>
        <w:adjustRightInd w:val="0"/>
        <w:jc w:val="both"/>
        <w:rPr>
          <w:rFonts w:ascii="Arial" w:hAnsi="Arial" w:cs="Arial"/>
        </w:rPr>
      </w:pPr>
    </w:p>
    <w:tbl>
      <w:tblPr>
        <w:tblW w:w="9067" w:type="dxa"/>
        <w:jc w:val="center"/>
        <w:tblBorders>
          <w:top w:val="single" w:sz="4" w:space="0" w:color="auto"/>
          <w:left w:val="single" w:sz="4" w:space="0" w:color="auto"/>
          <w:bottom w:val="single" w:sz="4" w:space="0" w:color="FFFFFF" w:themeColor="background1"/>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3"/>
        <w:gridCol w:w="992"/>
        <w:gridCol w:w="986"/>
        <w:gridCol w:w="6"/>
      </w:tblGrid>
      <w:tr w:rsidR="000643C6" w:rsidRPr="00B3609E" w14:paraId="4A424742" w14:textId="77777777" w:rsidTr="006670E0">
        <w:trPr>
          <w:trHeight w:val="255"/>
          <w:jc w:val="center"/>
        </w:trPr>
        <w:tc>
          <w:tcPr>
            <w:tcW w:w="7083" w:type="dxa"/>
            <w:shd w:val="clear" w:color="000000" w:fill="BFBFBF"/>
            <w:vAlign w:val="center"/>
            <w:hideMark/>
          </w:tcPr>
          <w:p w14:paraId="3991BFD2" w14:textId="77777777" w:rsidR="000643C6" w:rsidRPr="00B3609E" w:rsidRDefault="000643C6" w:rsidP="00DE5CEC">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PROPOSTOS</w:t>
            </w:r>
          </w:p>
        </w:tc>
        <w:tc>
          <w:tcPr>
            <w:tcW w:w="992" w:type="dxa"/>
            <w:shd w:val="clear" w:color="000000" w:fill="BFBFBF"/>
            <w:vAlign w:val="center"/>
            <w:hideMark/>
          </w:tcPr>
          <w:p w14:paraId="27789EE0" w14:textId="2415D437" w:rsidR="000643C6" w:rsidRPr="00B3609E" w:rsidRDefault="00556E1D" w:rsidP="00DE5CEC">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w:t>
            </w:r>
            <w:r w:rsidR="007427FD">
              <w:rPr>
                <w:rFonts w:ascii="Arial" w:eastAsia="Times New Roman" w:hAnsi="Arial" w:cs="Arial"/>
                <w:b/>
                <w:bCs/>
                <w:kern w:val="0"/>
                <w:sz w:val="20"/>
                <w:szCs w:val="20"/>
                <w:lang w:eastAsia="pt-BR"/>
              </w:rPr>
              <w:t>2</w:t>
            </w:r>
          </w:p>
        </w:tc>
        <w:tc>
          <w:tcPr>
            <w:tcW w:w="992" w:type="dxa"/>
            <w:gridSpan w:val="2"/>
            <w:shd w:val="clear" w:color="000000" w:fill="BFBFBF"/>
            <w:vAlign w:val="center"/>
            <w:hideMark/>
          </w:tcPr>
          <w:p w14:paraId="5973CB12" w14:textId="7F51EF13" w:rsidR="000643C6" w:rsidRPr="00B3609E" w:rsidRDefault="007427FD" w:rsidP="00DE5CEC">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2021</w:t>
            </w:r>
          </w:p>
        </w:tc>
      </w:tr>
      <w:tr w:rsidR="007427FD" w:rsidRPr="00B3609E" w14:paraId="34DF5A56" w14:textId="77777777" w:rsidTr="006670E0">
        <w:trPr>
          <w:trHeight w:val="255"/>
          <w:jc w:val="center"/>
        </w:trPr>
        <w:tc>
          <w:tcPr>
            <w:tcW w:w="7083" w:type="dxa"/>
            <w:shd w:val="clear" w:color="000000" w:fill="FFFFFF"/>
            <w:vAlign w:val="center"/>
            <w:hideMark/>
          </w:tcPr>
          <w:p w14:paraId="6BB48105" w14:textId="77777777"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bookmarkStart w:id="14" w:name="_Hlk506326940"/>
            <w:r w:rsidRPr="00B3609E">
              <w:rPr>
                <w:rFonts w:ascii="Arial" w:eastAsia="Times New Roman" w:hAnsi="Arial" w:cs="Arial"/>
                <w:kern w:val="0"/>
                <w:sz w:val="20"/>
                <w:szCs w:val="20"/>
                <w:lang w:eastAsia="pt-BR"/>
              </w:rPr>
              <w:t>Lucro Líquido do Exercício</w:t>
            </w:r>
          </w:p>
        </w:tc>
        <w:tc>
          <w:tcPr>
            <w:tcW w:w="992" w:type="dxa"/>
            <w:shd w:val="clear" w:color="000000" w:fill="FFFFFF"/>
            <w:vAlign w:val="center"/>
          </w:tcPr>
          <w:p w14:paraId="06C6990D" w14:textId="7475A6AB" w:rsidR="007427FD" w:rsidRPr="00DC39B9" w:rsidRDefault="00DC39B9" w:rsidP="007427FD">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62.91</w:t>
            </w:r>
            <w:r w:rsidR="00403788">
              <w:rPr>
                <w:rFonts w:ascii="Arial" w:hAnsi="Arial" w:cs="Arial"/>
                <w:color w:val="000000"/>
                <w:sz w:val="20"/>
                <w:szCs w:val="20"/>
              </w:rPr>
              <w:t>6</w:t>
            </w:r>
          </w:p>
        </w:tc>
        <w:tc>
          <w:tcPr>
            <w:tcW w:w="992" w:type="dxa"/>
            <w:gridSpan w:val="2"/>
            <w:shd w:val="clear" w:color="000000" w:fill="FFFFFF"/>
            <w:vAlign w:val="center"/>
            <w:hideMark/>
          </w:tcPr>
          <w:p w14:paraId="0BEA417F" w14:textId="65B78B44"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color w:val="000000" w:themeColor="text1"/>
                <w:kern w:val="0"/>
                <w:sz w:val="20"/>
                <w:szCs w:val="20"/>
                <w:lang w:eastAsia="pt-BR"/>
              </w:rPr>
              <w:t>124.675</w:t>
            </w:r>
          </w:p>
        </w:tc>
      </w:tr>
      <w:tr w:rsidR="007427FD" w:rsidRPr="00B3609E" w14:paraId="59E62B5C" w14:textId="77777777" w:rsidTr="006670E0">
        <w:trPr>
          <w:trHeight w:val="255"/>
          <w:jc w:val="center"/>
        </w:trPr>
        <w:tc>
          <w:tcPr>
            <w:tcW w:w="7083" w:type="dxa"/>
            <w:shd w:val="clear" w:color="000000" w:fill="FFFFFF"/>
            <w:vAlign w:val="center"/>
            <w:hideMark/>
          </w:tcPr>
          <w:p w14:paraId="77996DBB" w14:textId="77777777"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Reserva Legal – 5% até o limite de 20% do capital</w:t>
            </w:r>
          </w:p>
        </w:tc>
        <w:tc>
          <w:tcPr>
            <w:tcW w:w="992" w:type="dxa"/>
            <w:shd w:val="clear" w:color="000000" w:fill="FFFFFF"/>
            <w:vAlign w:val="center"/>
          </w:tcPr>
          <w:p w14:paraId="54138CA1" w14:textId="1B61046A" w:rsidR="007427FD" w:rsidRPr="00B3609E" w:rsidRDefault="0001449A" w:rsidP="007427FD">
            <w:pPr>
              <w:suppressAutoHyphens w:val="0"/>
              <w:spacing w:after="0" w:line="240" w:lineRule="auto"/>
              <w:jc w:val="right"/>
              <w:rPr>
                <w:rFonts w:ascii="Arial" w:eastAsia="Times New Roman" w:hAnsi="Arial" w:cs="Arial"/>
                <w:color w:val="000000" w:themeColor="text1"/>
                <w:kern w:val="0"/>
                <w:sz w:val="20"/>
                <w:szCs w:val="20"/>
                <w:lang w:eastAsia="pt-BR"/>
              </w:rPr>
            </w:pPr>
            <w:r>
              <w:rPr>
                <w:rFonts w:ascii="Arial" w:eastAsia="Times New Roman" w:hAnsi="Arial" w:cs="Arial"/>
                <w:color w:val="000000" w:themeColor="text1"/>
                <w:kern w:val="0"/>
                <w:sz w:val="20"/>
                <w:szCs w:val="20"/>
                <w:lang w:eastAsia="pt-BR"/>
              </w:rPr>
              <w:t>(3.</w:t>
            </w:r>
            <w:r w:rsidR="00882762">
              <w:rPr>
                <w:rFonts w:ascii="Arial" w:eastAsia="Times New Roman" w:hAnsi="Arial" w:cs="Arial"/>
                <w:color w:val="000000" w:themeColor="text1"/>
                <w:kern w:val="0"/>
                <w:sz w:val="20"/>
                <w:szCs w:val="20"/>
                <w:lang w:eastAsia="pt-BR"/>
              </w:rPr>
              <w:t>115)</w:t>
            </w:r>
          </w:p>
        </w:tc>
        <w:tc>
          <w:tcPr>
            <w:tcW w:w="992" w:type="dxa"/>
            <w:gridSpan w:val="2"/>
            <w:shd w:val="clear" w:color="000000" w:fill="FFFFFF"/>
            <w:vAlign w:val="center"/>
            <w:hideMark/>
          </w:tcPr>
          <w:p w14:paraId="0D06D355" w14:textId="74410DF0"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color w:val="000000" w:themeColor="text1"/>
                <w:kern w:val="0"/>
                <w:sz w:val="20"/>
                <w:szCs w:val="20"/>
                <w:lang w:eastAsia="pt-BR"/>
              </w:rPr>
              <w:t>(2.</w:t>
            </w:r>
            <w:r>
              <w:rPr>
                <w:rFonts w:ascii="Arial" w:eastAsia="Times New Roman" w:hAnsi="Arial" w:cs="Arial"/>
                <w:color w:val="000000" w:themeColor="text1"/>
                <w:kern w:val="0"/>
                <w:sz w:val="20"/>
                <w:szCs w:val="20"/>
                <w:lang w:eastAsia="pt-BR"/>
              </w:rPr>
              <w:t>528</w:t>
            </w:r>
            <w:r w:rsidRPr="00B3609E">
              <w:rPr>
                <w:rFonts w:ascii="Arial" w:eastAsia="Times New Roman" w:hAnsi="Arial" w:cs="Arial"/>
                <w:color w:val="000000" w:themeColor="text1"/>
                <w:kern w:val="0"/>
                <w:sz w:val="20"/>
                <w:szCs w:val="20"/>
                <w:lang w:eastAsia="pt-BR"/>
              </w:rPr>
              <w:t>)</w:t>
            </w:r>
          </w:p>
        </w:tc>
      </w:tr>
      <w:tr w:rsidR="007427FD" w:rsidRPr="00B3609E" w14:paraId="23339C84" w14:textId="77777777" w:rsidTr="006670E0">
        <w:trPr>
          <w:trHeight w:val="255"/>
          <w:jc w:val="center"/>
        </w:trPr>
        <w:tc>
          <w:tcPr>
            <w:tcW w:w="7083" w:type="dxa"/>
            <w:shd w:val="clear" w:color="000000" w:fill="FFFFFF"/>
            <w:vAlign w:val="center"/>
            <w:hideMark/>
          </w:tcPr>
          <w:p w14:paraId="6E1A4D33" w14:textId="77777777" w:rsidR="007427FD" w:rsidRPr="00B3609E" w:rsidRDefault="007427FD" w:rsidP="00557760">
            <w:pPr>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Reserva de Incentivos Fiscais – IRPJ</w:t>
            </w:r>
          </w:p>
        </w:tc>
        <w:tc>
          <w:tcPr>
            <w:tcW w:w="992" w:type="dxa"/>
            <w:shd w:val="clear" w:color="000000" w:fill="FFFFFF"/>
            <w:vAlign w:val="center"/>
          </w:tcPr>
          <w:p w14:paraId="02108322" w14:textId="0B011C2A" w:rsidR="007427FD" w:rsidRPr="00B3609E" w:rsidRDefault="0032529C" w:rsidP="007427FD">
            <w:pPr>
              <w:suppressAutoHyphens w:val="0"/>
              <w:spacing w:after="0" w:line="240" w:lineRule="auto"/>
              <w:jc w:val="right"/>
              <w:rPr>
                <w:rFonts w:ascii="Arial" w:eastAsia="Times New Roman" w:hAnsi="Arial" w:cs="Arial"/>
                <w:color w:val="000000" w:themeColor="text1"/>
                <w:kern w:val="0"/>
                <w:sz w:val="20"/>
                <w:szCs w:val="20"/>
                <w:lang w:eastAsia="pt-BR"/>
              </w:rPr>
            </w:pPr>
            <w:r>
              <w:rPr>
                <w:rFonts w:ascii="Arial" w:eastAsia="Times New Roman" w:hAnsi="Arial" w:cs="Arial"/>
                <w:color w:val="000000" w:themeColor="text1"/>
                <w:kern w:val="0"/>
                <w:sz w:val="20"/>
                <w:szCs w:val="20"/>
                <w:lang w:eastAsia="pt-BR"/>
              </w:rPr>
              <w:t>(11.150)</w:t>
            </w:r>
          </w:p>
        </w:tc>
        <w:tc>
          <w:tcPr>
            <w:tcW w:w="992" w:type="dxa"/>
            <w:gridSpan w:val="2"/>
            <w:shd w:val="clear" w:color="000000" w:fill="FFFFFF"/>
            <w:vAlign w:val="center"/>
            <w:hideMark/>
          </w:tcPr>
          <w:p w14:paraId="4E836E84" w14:textId="3F925137"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color w:val="000000" w:themeColor="text1"/>
                <w:kern w:val="0"/>
                <w:sz w:val="20"/>
                <w:szCs w:val="20"/>
                <w:lang w:eastAsia="pt-BR"/>
              </w:rPr>
              <w:t>(1</w:t>
            </w:r>
            <w:r>
              <w:rPr>
                <w:rFonts w:ascii="Arial" w:eastAsia="Times New Roman" w:hAnsi="Arial" w:cs="Arial"/>
                <w:color w:val="000000" w:themeColor="text1"/>
                <w:kern w:val="0"/>
                <w:sz w:val="20"/>
                <w:szCs w:val="20"/>
                <w:lang w:eastAsia="pt-BR"/>
              </w:rPr>
              <w:t>5.625</w:t>
            </w:r>
            <w:r w:rsidRPr="00B3609E">
              <w:rPr>
                <w:rFonts w:ascii="Arial" w:eastAsia="Times New Roman" w:hAnsi="Arial" w:cs="Arial"/>
                <w:color w:val="000000" w:themeColor="text1"/>
                <w:kern w:val="0"/>
                <w:sz w:val="20"/>
                <w:szCs w:val="20"/>
                <w:lang w:eastAsia="pt-BR"/>
              </w:rPr>
              <w:t>)</w:t>
            </w:r>
          </w:p>
        </w:tc>
      </w:tr>
      <w:tr w:rsidR="007427FD" w:rsidRPr="00B3609E" w14:paraId="1C7F1714" w14:textId="77777777" w:rsidTr="006670E0">
        <w:trPr>
          <w:trHeight w:val="255"/>
          <w:jc w:val="center"/>
        </w:trPr>
        <w:tc>
          <w:tcPr>
            <w:tcW w:w="7083" w:type="dxa"/>
            <w:shd w:val="clear" w:color="000000" w:fill="FFFFFF"/>
            <w:vAlign w:val="center"/>
            <w:hideMark/>
          </w:tcPr>
          <w:p w14:paraId="0E084747" w14:textId="77777777"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bookmarkStart w:id="15" w:name="_Hlk506326961"/>
            <w:bookmarkEnd w:id="14"/>
            <w:r w:rsidRPr="00B3609E">
              <w:rPr>
                <w:rFonts w:ascii="Arial" w:eastAsia="Times New Roman" w:hAnsi="Arial" w:cs="Arial"/>
                <w:b/>
                <w:bCs/>
                <w:kern w:val="0"/>
                <w:sz w:val="20"/>
                <w:szCs w:val="20"/>
                <w:lang w:eastAsia="pt-BR"/>
              </w:rPr>
              <w:t>(=) Dividendos propostos</w:t>
            </w:r>
          </w:p>
        </w:tc>
        <w:tc>
          <w:tcPr>
            <w:tcW w:w="992" w:type="dxa"/>
            <w:shd w:val="clear" w:color="000000" w:fill="FFFFFF"/>
            <w:vAlign w:val="center"/>
          </w:tcPr>
          <w:p w14:paraId="6EA321AB" w14:textId="72C05B02" w:rsidR="007427FD" w:rsidRPr="00B3609E" w:rsidRDefault="0098505B"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48.651</w:t>
            </w:r>
          </w:p>
        </w:tc>
        <w:tc>
          <w:tcPr>
            <w:tcW w:w="992" w:type="dxa"/>
            <w:gridSpan w:val="2"/>
            <w:shd w:val="clear" w:color="000000" w:fill="FFFFFF"/>
            <w:vAlign w:val="center"/>
            <w:hideMark/>
          </w:tcPr>
          <w:p w14:paraId="034F83C7" w14:textId="7255B94D"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106.522</w:t>
            </w:r>
          </w:p>
        </w:tc>
      </w:tr>
      <w:tr w:rsidR="007427FD" w:rsidRPr="00B3609E" w14:paraId="427F1AEC" w14:textId="77777777" w:rsidTr="006670E0">
        <w:trPr>
          <w:trHeight w:val="255"/>
          <w:jc w:val="center"/>
        </w:trPr>
        <w:tc>
          <w:tcPr>
            <w:tcW w:w="7083" w:type="dxa"/>
            <w:shd w:val="clear" w:color="000000" w:fill="FFFFFF"/>
            <w:vAlign w:val="center"/>
            <w:hideMark/>
          </w:tcPr>
          <w:p w14:paraId="52A50D12" w14:textId="77777777"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bookmarkStart w:id="16" w:name="_Hlk506327914"/>
            <w:r w:rsidRPr="00B3609E">
              <w:rPr>
                <w:rFonts w:ascii="Arial" w:eastAsia="Times New Roman" w:hAnsi="Arial" w:cs="Arial"/>
                <w:kern w:val="0"/>
                <w:sz w:val="20"/>
                <w:szCs w:val="20"/>
                <w:lang w:eastAsia="pt-BR"/>
              </w:rPr>
              <w:t>(-) Juros sobre capital próprio líquido (A)</w:t>
            </w:r>
          </w:p>
        </w:tc>
        <w:tc>
          <w:tcPr>
            <w:tcW w:w="992" w:type="dxa"/>
            <w:shd w:val="clear" w:color="000000" w:fill="FFFFFF"/>
            <w:vAlign w:val="center"/>
          </w:tcPr>
          <w:p w14:paraId="20F33BDD" w14:textId="1540AE76" w:rsidR="007427FD" w:rsidRPr="00B3609E" w:rsidRDefault="000F7DFD" w:rsidP="007427FD">
            <w:pPr>
              <w:suppressAutoHyphens w:val="0"/>
              <w:spacing w:after="0" w:line="240" w:lineRule="auto"/>
              <w:jc w:val="right"/>
              <w:rPr>
                <w:rFonts w:ascii="Arial" w:eastAsia="Times New Roman" w:hAnsi="Arial" w:cs="Arial"/>
                <w:bCs/>
                <w:kern w:val="0"/>
                <w:sz w:val="20"/>
                <w:szCs w:val="20"/>
                <w:lang w:eastAsia="pt-BR"/>
              </w:rPr>
            </w:pPr>
            <w:r>
              <w:rPr>
                <w:rFonts w:ascii="Arial" w:eastAsia="Times New Roman" w:hAnsi="Arial" w:cs="Arial"/>
                <w:bCs/>
                <w:kern w:val="0"/>
                <w:sz w:val="20"/>
                <w:szCs w:val="20"/>
                <w:lang w:eastAsia="pt-BR"/>
              </w:rPr>
              <w:t>(12.714)</w:t>
            </w:r>
          </w:p>
        </w:tc>
        <w:tc>
          <w:tcPr>
            <w:tcW w:w="992" w:type="dxa"/>
            <w:gridSpan w:val="2"/>
            <w:shd w:val="clear" w:color="000000" w:fill="FFFFFF"/>
            <w:vAlign w:val="center"/>
            <w:hideMark/>
          </w:tcPr>
          <w:p w14:paraId="2E4C5C56" w14:textId="2E14EAD2" w:rsidR="007427FD" w:rsidRPr="00B3609E" w:rsidRDefault="007427FD" w:rsidP="007427FD">
            <w:pPr>
              <w:suppressAutoHyphens w:val="0"/>
              <w:spacing w:after="0" w:line="240" w:lineRule="auto"/>
              <w:jc w:val="right"/>
              <w:rPr>
                <w:rFonts w:ascii="Arial" w:eastAsia="Times New Roman" w:hAnsi="Arial" w:cs="Arial"/>
                <w:bCs/>
                <w:kern w:val="0"/>
                <w:sz w:val="20"/>
                <w:szCs w:val="20"/>
                <w:lang w:eastAsia="pt-BR"/>
              </w:rPr>
            </w:pPr>
            <w:r w:rsidRPr="00B3609E">
              <w:rPr>
                <w:rFonts w:ascii="Arial" w:eastAsia="Times New Roman" w:hAnsi="Arial" w:cs="Arial"/>
                <w:bCs/>
                <w:kern w:val="0"/>
                <w:sz w:val="20"/>
                <w:szCs w:val="20"/>
                <w:lang w:eastAsia="pt-BR"/>
              </w:rPr>
              <w:t>(</w:t>
            </w:r>
            <w:r>
              <w:rPr>
                <w:rFonts w:ascii="Arial" w:eastAsia="Times New Roman" w:hAnsi="Arial" w:cs="Arial"/>
                <w:bCs/>
                <w:kern w:val="0"/>
                <w:sz w:val="20"/>
                <w:szCs w:val="20"/>
                <w:lang w:eastAsia="pt-BR"/>
              </w:rPr>
              <w:t>8.059</w:t>
            </w:r>
            <w:r w:rsidRPr="00B3609E">
              <w:rPr>
                <w:rFonts w:ascii="Arial" w:eastAsia="Times New Roman" w:hAnsi="Arial" w:cs="Arial"/>
                <w:bCs/>
                <w:kern w:val="0"/>
                <w:sz w:val="20"/>
                <w:szCs w:val="20"/>
                <w:lang w:eastAsia="pt-BR"/>
              </w:rPr>
              <w:t>)</w:t>
            </w:r>
          </w:p>
        </w:tc>
      </w:tr>
      <w:tr w:rsidR="007427FD" w:rsidRPr="00B3609E" w14:paraId="540D4B1A" w14:textId="77777777" w:rsidTr="006670E0">
        <w:trPr>
          <w:trHeight w:val="255"/>
          <w:jc w:val="center"/>
        </w:trPr>
        <w:tc>
          <w:tcPr>
            <w:tcW w:w="7083" w:type="dxa"/>
            <w:tcBorders>
              <w:bottom w:val="single" w:sz="4" w:space="0" w:color="auto"/>
            </w:tcBorders>
            <w:shd w:val="clear" w:color="000000" w:fill="FFFFFF"/>
            <w:vAlign w:val="center"/>
            <w:hideMark/>
          </w:tcPr>
          <w:p w14:paraId="213894BF" w14:textId="58FD5D4C"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IRRF </w:t>
            </w:r>
            <w:r>
              <w:rPr>
                <w:rFonts w:ascii="Arial" w:eastAsia="Times New Roman" w:hAnsi="Arial" w:cs="Arial"/>
                <w:kern w:val="0"/>
                <w:sz w:val="20"/>
                <w:szCs w:val="20"/>
                <w:lang w:eastAsia="pt-BR"/>
              </w:rPr>
              <w:t>s</w:t>
            </w:r>
            <w:r w:rsidRPr="00B3609E">
              <w:rPr>
                <w:rFonts w:ascii="Arial" w:eastAsia="Times New Roman" w:hAnsi="Arial" w:cs="Arial"/>
                <w:kern w:val="0"/>
                <w:sz w:val="20"/>
                <w:szCs w:val="20"/>
                <w:lang w:eastAsia="pt-BR"/>
              </w:rPr>
              <w:t>obre Juros Remuneratórios do Capital Próprio</w:t>
            </w:r>
          </w:p>
        </w:tc>
        <w:tc>
          <w:tcPr>
            <w:tcW w:w="992" w:type="dxa"/>
            <w:tcBorders>
              <w:bottom w:val="single" w:sz="4" w:space="0" w:color="auto"/>
            </w:tcBorders>
            <w:shd w:val="clear" w:color="000000" w:fill="FFFFFF"/>
            <w:vAlign w:val="center"/>
          </w:tcPr>
          <w:p w14:paraId="12AF2208" w14:textId="1D3EC877" w:rsidR="007427FD" w:rsidRPr="00B3609E" w:rsidRDefault="00195F0F" w:rsidP="007427FD">
            <w:pPr>
              <w:suppressAutoHyphens w:val="0"/>
              <w:spacing w:after="0" w:line="240" w:lineRule="auto"/>
              <w:jc w:val="right"/>
              <w:rPr>
                <w:rFonts w:ascii="Arial" w:eastAsia="Times New Roman" w:hAnsi="Arial" w:cs="Arial"/>
                <w:bCs/>
                <w:kern w:val="0"/>
                <w:sz w:val="20"/>
                <w:szCs w:val="20"/>
                <w:lang w:eastAsia="pt-BR"/>
              </w:rPr>
            </w:pPr>
            <w:r>
              <w:rPr>
                <w:rFonts w:ascii="Arial" w:eastAsia="Times New Roman" w:hAnsi="Arial" w:cs="Arial"/>
                <w:bCs/>
                <w:kern w:val="0"/>
                <w:sz w:val="20"/>
                <w:szCs w:val="20"/>
                <w:lang w:eastAsia="pt-BR"/>
              </w:rPr>
              <w:t>(1.514)</w:t>
            </w:r>
          </w:p>
        </w:tc>
        <w:tc>
          <w:tcPr>
            <w:tcW w:w="992" w:type="dxa"/>
            <w:gridSpan w:val="2"/>
            <w:tcBorders>
              <w:bottom w:val="single" w:sz="4" w:space="0" w:color="auto"/>
            </w:tcBorders>
            <w:shd w:val="clear" w:color="000000" w:fill="FFFFFF"/>
            <w:vAlign w:val="center"/>
            <w:hideMark/>
          </w:tcPr>
          <w:p w14:paraId="63B93AB0" w14:textId="3F779659" w:rsidR="007427FD" w:rsidRPr="00B3609E" w:rsidRDefault="007427FD" w:rsidP="007427FD">
            <w:pPr>
              <w:suppressAutoHyphens w:val="0"/>
              <w:spacing w:after="0" w:line="240" w:lineRule="auto"/>
              <w:jc w:val="right"/>
              <w:rPr>
                <w:rFonts w:ascii="Arial" w:eastAsia="Times New Roman" w:hAnsi="Arial" w:cs="Arial"/>
                <w:bCs/>
                <w:kern w:val="0"/>
                <w:sz w:val="20"/>
                <w:szCs w:val="20"/>
                <w:lang w:eastAsia="pt-BR"/>
              </w:rPr>
            </w:pPr>
            <w:r w:rsidRPr="00B3609E">
              <w:rPr>
                <w:rFonts w:ascii="Arial" w:eastAsia="Times New Roman" w:hAnsi="Arial" w:cs="Arial"/>
                <w:bCs/>
                <w:kern w:val="0"/>
                <w:sz w:val="20"/>
                <w:szCs w:val="20"/>
                <w:lang w:eastAsia="pt-BR"/>
              </w:rPr>
              <w:t>(1</w:t>
            </w:r>
            <w:r>
              <w:rPr>
                <w:rFonts w:ascii="Arial" w:eastAsia="Times New Roman" w:hAnsi="Arial" w:cs="Arial"/>
                <w:bCs/>
                <w:kern w:val="0"/>
                <w:sz w:val="20"/>
                <w:szCs w:val="20"/>
                <w:lang w:eastAsia="pt-BR"/>
              </w:rPr>
              <w:t>.146</w:t>
            </w:r>
            <w:r w:rsidRPr="00B3609E">
              <w:rPr>
                <w:rFonts w:ascii="Arial" w:eastAsia="Times New Roman" w:hAnsi="Arial" w:cs="Arial"/>
                <w:bCs/>
                <w:kern w:val="0"/>
                <w:sz w:val="20"/>
                <w:szCs w:val="20"/>
                <w:lang w:eastAsia="pt-BR"/>
              </w:rPr>
              <w:t>)</w:t>
            </w:r>
          </w:p>
        </w:tc>
      </w:tr>
      <w:bookmarkEnd w:id="15"/>
      <w:bookmarkEnd w:id="16"/>
      <w:tr w:rsidR="007427FD" w:rsidRPr="00B3609E" w14:paraId="6164AAD7" w14:textId="77777777" w:rsidTr="006670E0">
        <w:trPr>
          <w:trHeight w:val="255"/>
          <w:jc w:val="center"/>
        </w:trPr>
        <w:tc>
          <w:tcPr>
            <w:tcW w:w="7083" w:type="dxa"/>
            <w:tcBorders>
              <w:bottom w:val="single" w:sz="4" w:space="0" w:color="auto"/>
            </w:tcBorders>
            <w:shd w:val="clear" w:color="000000" w:fill="BFBFBF"/>
            <w:vAlign w:val="center"/>
            <w:hideMark/>
          </w:tcPr>
          <w:p w14:paraId="1D070422" w14:textId="77777777"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Total dos Dividendos a pagar (B)</w:t>
            </w:r>
          </w:p>
        </w:tc>
        <w:tc>
          <w:tcPr>
            <w:tcW w:w="992" w:type="dxa"/>
            <w:tcBorders>
              <w:bottom w:val="single" w:sz="4" w:space="0" w:color="auto"/>
            </w:tcBorders>
            <w:shd w:val="clear" w:color="000000" w:fill="BFBFBF"/>
            <w:vAlign w:val="center"/>
          </w:tcPr>
          <w:p w14:paraId="31363E1B" w14:textId="739C04C4" w:rsidR="007427FD" w:rsidRPr="00B3609E" w:rsidRDefault="00195F0F"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34.423</w:t>
            </w:r>
          </w:p>
        </w:tc>
        <w:tc>
          <w:tcPr>
            <w:tcW w:w="992" w:type="dxa"/>
            <w:gridSpan w:val="2"/>
            <w:tcBorders>
              <w:bottom w:val="single" w:sz="4" w:space="0" w:color="auto"/>
            </w:tcBorders>
            <w:shd w:val="clear" w:color="000000" w:fill="BFBFBF"/>
            <w:vAlign w:val="center"/>
            <w:hideMark/>
          </w:tcPr>
          <w:p w14:paraId="08F95CAA" w14:textId="5E066EEA"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97.317</w:t>
            </w:r>
          </w:p>
        </w:tc>
      </w:tr>
      <w:tr w:rsidR="000D1556" w:rsidRPr="00B3609E" w14:paraId="18424066" w14:textId="77777777" w:rsidTr="006670E0">
        <w:trPr>
          <w:trHeight w:val="255"/>
          <w:jc w:val="center"/>
        </w:trPr>
        <w:tc>
          <w:tcPr>
            <w:tcW w:w="7083" w:type="dxa"/>
            <w:tcBorders>
              <w:top w:val="single" w:sz="4" w:space="0" w:color="auto"/>
              <w:left w:val="nil"/>
              <w:bottom w:val="nil"/>
              <w:right w:val="nil"/>
            </w:tcBorders>
            <w:shd w:val="clear" w:color="000000" w:fill="auto"/>
            <w:vAlign w:val="center"/>
          </w:tcPr>
          <w:p w14:paraId="6DFAE613" w14:textId="6CFB1E3D" w:rsidR="00D16096" w:rsidRPr="00B3609E" w:rsidRDefault="00D16096" w:rsidP="000D1556">
            <w:pPr>
              <w:suppressAutoHyphens w:val="0"/>
              <w:spacing w:after="0" w:line="240" w:lineRule="auto"/>
              <w:jc w:val="both"/>
              <w:rPr>
                <w:rFonts w:ascii="Arial" w:eastAsia="Times New Roman" w:hAnsi="Arial" w:cs="Arial"/>
                <w:b/>
                <w:bCs/>
                <w:kern w:val="0"/>
                <w:sz w:val="20"/>
                <w:szCs w:val="20"/>
                <w:lang w:eastAsia="pt-BR"/>
              </w:rPr>
            </w:pPr>
          </w:p>
        </w:tc>
        <w:tc>
          <w:tcPr>
            <w:tcW w:w="992" w:type="dxa"/>
            <w:tcBorders>
              <w:top w:val="single" w:sz="4" w:space="0" w:color="auto"/>
              <w:left w:val="nil"/>
              <w:bottom w:val="nil"/>
              <w:right w:val="nil"/>
            </w:tcBorders>
            <w:shd w:val="clear" w:color="000000" w:fill="auto"/>
            <w:vAlign w:val="center"/>
          </w:tcPr>
          <w:p w14:paraId="4D595D4A" w14:textId="77777777" w:rsidR="000D1556" w:rsidRPr="00B3609E" w:rsidRDefault="000D1556" w:rsidP="000D1556">
            <w:pPr>
              <w:suppressAutoHyphens w:val="0"/>
              <w:spacing w:after="0" w:line="240" w:lineRule="auto"/>
              <w:jc w:val="right"/>
              <w:rPr>
                <w:rFonts w:ascii="Arial" w:hAnsi="Arial" w:cs="Arial"/>
                <w:b/>
                <w:bCs/>
                <w:color w:val="000000"/>
                <w:sz w:val="20"/>
                <w:szCs w:val="20"/>
              </w:rPr>
            </w:pPr>
          </w:p>
        </w:tc>
        <w:tc>
          <w:tcPr>
            <w:tcW w:w="992" w:type="dxa"/>
            <w:gridSpan w:val="2"/>
            <w:tcBorders>
              <w:top w:val="single" w:sz="4" w:space="0" w:color="auto"/>
              <w:left w:val="nil"/>
              <w:bottom w:val="nil"/>
              <w:right w:val="nil"/>
            </w:tcBorders>
            <w:shd w:val="clear" w:color="000000" w:fill="auto"/>
            <w:vAlign w:val="center"/>
          </w:tcPr>
          <w:p w14:paraId="785CB96B" w14:textId="77777777" w:rsidR="000D1556" w:rsidRPr="00B3609E" w:rsidRDefault="000D1556" w:rsidP="000D1556">
            <w:pPr>
              <w:suppressAutoHyphens w:val="0"/>
              <w:spacing w:after="0" w:line="240" w:lineRule="auto"/>
              <w:jc w:val="right"/>
              <w:rPr>
                <w:rFonts w:ascii="Arial" w:eastAsia="Times New Roman" w:hAnsi="Arial" w:cs="Arial"/>
                <w:b/>
                <w:bCs/>
                <w:kern w:val="0"/>
                <w:sz w:val="20"/>
                <w:szCs w:val="20"/>
                <w:lang w:eastAsia="pt-BR"/>
              </w:rPr>
            </w:pPr>
          </w:p>
        </w:tc>
      </w:tr>
      <w:tr w:rsidR="000D1556" w:rsidRPr="00B3609E" w14:paraId="7D55560D"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40AD4CB7" w14:textId="77777777" w:rsidR="000D1556" w:rsidRPr="00B3609E" w:rsidRDefault="000D1556" w:rsidP="000D1556">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EXIGIDO ESTATUTO SOCIAL</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5364E325" w14:textId="2F83A0B7" w:rsidR="000D1556" w:rsidRPr="00B3609E" w:rsidRDefault="00556E1D" w:rsidP="000D1556">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w:t>
            </w:r>
            <w:r w:rsidR="007427FD">
              <w:rPr>
                <w:rFonts w:ascii="Arial" w:eastAsia="Times New Roman" w:hAnsi="Arial" w:cs="Arial"/>
                <w:b/>
                <w:bCs/>
                <w:kern w:val="0"/>
                <w:sz w:val="20"/>
                <w:szCs w:val="20"/>
                <w:lang w:eastAsia="pt-BR"/>
              </w:rPr>
              <w:t>2</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606AD409" w14:textId="4CB43F30" w:rsidR="000D1556" w:rsidRPr="00B3609E" w:rsidRDefault="00556E1D" w:rsidP="000D1556">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w:t>
            </w:r>
            <w:r w:rsidR="007427FD">
              <w:rPr>
                <w:rFonts w:ascii="Arial" w:eastAsia="Times New Roman" w:hAnsi="Arial" w:cs="Arial"/>
                <w:b/>
                <w:bCs/>
                <w:kern w:val="0"/>
                <w:sz w:val="20"/>
                <w:szCs w:val="20"/>
                <w:lang w:eastAsia="pt-BR"/>
              </w:rPr>
              <w:t>1</w:t>
            </w:r>
          </w:p>
        </w:tc>
      </w:tr>
      <w:tr w:rsidR="007427FD" w:rsidRPr="00B3609E" w14:paraId="6D546DD7"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1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4DD3296E" w14:textId="77777777"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Capital Social de Ações Preferenciais</w:t>
            </w:r>
          </w:p>
        </w:tc>
        <w:tc>
          <w:tcPr>
            <w:tcW w:w="992" w:type="dxa"/>
            <w:tcBorders>
              <w:top w:val="nil"/>
              <w:left w:val="nil"/>
              <w:bottom w:val="single" w:sz="4" w:space="0" w:color="auto"/>
              <w:right w:val="single" w:sz="4" w:space="0" w:color="auto"/>
            </w:tcBorders>
            <w:shd w:val="clear" w:color="000000" w:fill="FFFFFF"/>
            <w:vAlign w:val="center"/>
          </w:tcPr>
          <w:p w14:paraId="38E952C7" w14:textId="36E0044E" w:rsidR="007427FD" w:rsidRPr="00B3609E" w:rsidRDefault="009048C2"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117.918</w:t>
            </w:r>
          </w:p>
        </w:tc>
        <w:tc>
          <w:tcPr>
            <w:tcW w:w="986" w:type="dxa"/>
            <w:tcBorders>
              <w:top w:val="nil"/>
              <w:left w:val="nil"/>
              <w:bottom w:val="single" w:sz="4" w:space="0" w:color="auto"/>
              <w:right w:val="single" w:sz="4" w:space="0" w:color="auto"/>
            </w:tcBorders>
            <w:shd w:val="clear" w:color="000000" w:fill="FFFFFF"/>
            <w:vAlign w:val="center"/>
            <w:hideMark/>
          </w:tcPr>
          <w:p w14:paraId="6A1972C2" w14:textId="0F9692F7"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107.532</w:t>
            </w:r>
          </w:p>
        </w:tc>
      </w:tr>
      <w:tr w:rsidR="007427FD" w:rsidRPr="00B3609E" w14:paraId="7CD187B0"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1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5B06CA7D" w14:textId="77777777"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Obrigatório Ações Preferenciais (6%) (C)</w:t>
            </w:r>
          </w:p>
        </w:tc>
        <w:tc>
          <w:tcPr>
            <w:tcW w:w="992" w:type="dxa"/>
            <w:tcBorders>
              <w:top w:val="nil"/>
              <w:left w:val="nil"/>
              <w:bottom w:val="single" w:sz="4" w:space="0" w:color="auto"/>
              <w:right w:val="single" w:sz="4" w:space="0" w:color="auto"/>
            </w:tcBorders>
            <w:shd w:val="clear" w:color="000000" w:fill="FFFFFF"/>
            <w:vAlign w:val="center"/>
          </w:tcPr>
          <w:p w14:paraId="2E930124" w14:textId="7DF695E7" w:rsidR="007427FD" w:rsidRPr="00B3609E" w:rsidRDefault="00F4217C" w:rsidP="007427FD">
            <w:pPr>
              <w:suppressAutoHyphens w:val="0"/>
              <w:spacing w:after="0" w:line="240" w:lineRule="auto"/>
              <w:jc w:val="right"/>
              <w:rPr>
                <w:rFonts w:ascii="Arial" w:eastAsia="Times New Roman" w:hAnsi="Arial" w:cs="Arial"/>
                <w:b/>
                <w:bCs/>
                <w:kern w:val="0"/>
                <w:sz w:val="20"/>
                <w:szCs w:val="20"/>
                <w:lang w:eastAsia="pt-BR"/>
              </w:rPr>
            </w:pPr>
            <w:r w:rsidRPr="007275A3">
              <w:rPr>
                <w:rFonts w:ascii="Arial" w:eastAsia="Times New Roman" w:hAnsi="Arial" w:cs="Arial"/>
                <w:b/>
                <w:bCs/>
                <w:kern w:val="0"/>
                <w:sz w:val="20"/>
                <w:szCs w:val="20"/>
                <w:lang w:eastAsia="pt-BR"/>
              </w:rPr>
              <w:t>7.075</w:t>
            </w:r>
          </w:p>
        </w:tc>
        <w:tc>
          <w:tcPr>
            <w:tcW w:w="986" w:type="dxa"/>
            <w:tcBorders>
              <w:top w:val="nil"/>
              <w:left w:val="nil"/>
              <w:bottom w:val="single" w:sz="4" w:space="0" w:color="auto"/>
              <w:right w:val="single" w:sz="4" w:space="0" w:color="auto"/>
            </w:tcBorders>
            <w:shd w:val="clear" w:color="000000" w:fill="FFFFFF"/>
            <w:vAlign w:val="center"/>
            <w:hideMark/>
          </w:tcPr>
          <w:p w14:paraId="589F92DA" w14:textId="31D2659E"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6.452</w:t>
            </w:r>
          </w:p>
        </w:tc>
      </w:tr>
      <w:tr w:rsidR="000D1556" w:rsidRPr="00B3609E" w14:paraId="3C16590C"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A605F82" w14:textId="77777777" w:rsidR="000D1556" w:rsidRPr="00B3609E" w:rsidRDefault="000D1556" w:rsidP="000D1556">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CÁLCULO DIVIDENDO OBRIGATÓRIO LEI 6.404/76</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7E3CC0FC" w14:textId="2700E4D5" w:rsidR="000D1556" w:rsidRPr="00B3609E" w:rsidRDefault="00556E1D" w:rsidP="000D1556">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w:t>
            </w:r>
            <w:r w:rsidR="007427FD">
              <w:rPr>
                <w:rFonts w:ascii="Arial" w:eastAsia="Times New Roman" w:hAnsi="Arial" w:cs="Arial"/>
                <w:b/>
                <w:bCs/>
                <w:kern w:val="0"/>
                <w:sz w:val="20"/>
                <w:szCs w:val="20"/>
                <w:lang w:eastAsia="pt-BR"/>
              </w:rPr>
              <w:t>2</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7BC47DAD" w14:textId="6C1897E4" w:rsidR="000D1556" w:rsidRPr="00B3609E" w:rsidRDefault="00556E1D" w:rsidP="000D1556">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w:t>
            </w:r>
            <w:r w:rsidR="007427FD">
              <w:rPr>
                <w:rFonts w:ascii="Arial" w:eastAsia="Times New Roman" w:hAnsi="Arial" w:cs="Arial"/>
                <w:b/>
                <w:bCs/>
                <w:kern w:val="0"/>
                <w:sz w:val="20"/>
                <w:szCs w:val="20"/>
                <w:lang w:eastAsia="pt-BR"/>
              </w:rPr>
              <w:t>1</w:t>
            </w:r>
          </w:p>
        </w:tc>
      </w:tr>
      <w:tr w:rsidR="007427FD" w:rsidRPr="00B3609E" w14:paraId="37BDC146"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4062FD4C" w14:textId="77777777"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Base de cálculo dos dividendos propostos</w:t>
            </w:r>
          </w:p>
        </w:tc>
        <w:tc>
          <w:tcPr>
            <w:tcW w:w="992" w:type="dxa"/>
            <w:tcBorders>
              <w:top w:val="nil"/>
              <w:left w:val="nil"/>
              <w:bottom w:val="single" w:sz="4" w:space="0" w:color="auto"/>
              <w:right w:val="single" w:sz="4" w:space="0" w:color="auto"/>
            </w:tcBorders>
            <w:shd w:val="clear" w:color="000000" w:fill="FFFFFF"/>
            <w:vAlign w:val="center"/>
          </w:tcPr>
          <w:p w14:paraId="309C2194" w14:textId="2F387E9D" w:rsidR="007427FD" w:rsidRPr="00B3609E" w:rsidRDefault="00955C81"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48.651</w:t>
            </w:r>
          </w:p>
        </w:tc>
        <w:tc>
          <w:tcPr>
            <w:tcW w:w="986" w:type="dxa"/>
            <w:tcBorders>
              <w:top w:val="nil"/>
              <w:left w:val="nil"/>
              <w:bottom w:val="single" w:sz="4" w:space="0" w:color="auto"/>
              <w:right w:val="single" w:sz="4" w:space="0" w:color="auto"/>
            </w:tcBorders>
            <w:shd w:val="clear" w:color="000000" w:fill="FFFFFF"/>
            <w:vAlign w:val="center"/>
            <w:hideMark/>
          </w:tcPr>
          <w:p w14:paraId="70C103DA" w14:textId="0BC6CEC9"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106.522</w:t>
            </w:r>
          </w:p>
        </w:tc>
      </w:tr>
      <w:tr w:rsidR="007427FD" w:rsidRPr="00B3609E" w14:paraId="27CA6F70"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05AC76AC" w14:textId="77777777"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Obrigatório (25%) (D)</w:t>
            </w:r>
          </w:p>
        </w:tc>
        <w:tc>
          <w:tcPr>
            <w:tcW w:w="992" w:type="dxa"/>
            <w:tcBorders>
              <w:top w:val="nil"/>
              <w:left w:val="nil"/>
              <w:bottom w:val="single" w:sz="4" w:space="0" w:color="auto"/>
              <w:right w:val="single" w:sz="4" w:space="0" w:color="auto"/>
            </w:tcBorders>
            <w:shd w:val="clear" w:color="000000" w:fill="FFFFFF"/>
            <w:vAlign w:val="center"/>
          </w:tcPr>
          <w:p w14:paraId="4451489A" w14:textId="171C35D1" w:rsidR="007427FD" w:rsidRPr="00B3609E" w:rsidRDefault="003643DD"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12.163</w:t>
            </w:r>
          </w:p>
        </w:tc>
        <w:tc>
          <w:tcPr>
            <w:tcW w:w="986" w:type="dxa"/>
            <w:tcBorders>
              <w:top w:val="nil"/>
              <w:left w:val="nil"/>
              <w:bottom w:val="single" w:sz="4" w:space="0" w:color="auto"/>
              <w:right w:val="single" w:sz="4" w:space="0" w:color="auto"/>
            </w:tcBorders>
            <w:shd w:val="clear" w:color="000000" w:fill="FFFFFF"/>
            <w:vAlign w:val="center"/>
            <w:hideMark/>
          </w:tcPr>
          <w:p w14:paraId="7D5B048C" w14:textId="0F189E82"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26.630</w:t>
            </w:r>
          </w:p>
        </w:tc>
      </w:tr>
      <w:tr w:rsidR="007427FD" w:rsidRPr="00B3609E" w14:paraId="1A6C9F9C"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1C21E9D7" w14:textId="77777777"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Juros sobre capital próprio líquido (A)</w:t>
            </w:r>
          </w:p>
        </w:tc>
        <w:tc>
          <w:tcPr>
            <w:tcW w:w="992" w:type="dxa"/>
            <w:tcBorders>
              <w:top w:val="nil"/>
              <w:left w:val="nil"/>
              <w:bottom w:val="single" w:sz="4" w:space="0" w:color="auto"/>
              <w:right w:val="single" w:sz="4" w:space="0" w:color="auto"/>
            </w:tcBorders>
            <w:shd w:val="clear" w:color="000000" w:fill="FFFFFF"/>
            <w:vAlign w:val="center"/>
          </w:tcPr>
          <w:p w14:paraId="5C14A1E3" w14:textId="552FF2F0" w:rsidR="007427FD" w:rsidRPr="00B3609E" w:rsidRDefault="006D5351"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(12.714)</w:t>
            </w:r>
          </w:p>
        </w:tc>
        <w:tc>
          <w:tcPr>
            <w:tcW w:w="986" w:type="dxa"/>
            <w:tcBorders>
              <w:top w:val="nil"/>
              <w:left w:val="nil"/>
              <w:bottom w:val="single" w:sz="4" w:space="0" w:color="auto"/>
              <w:right w:val="single" w:sz="4" w:space="0" w:color="auto"/>
            </w:tcBorders>
            <w:shd w:val="clear" w:color="000000" w:fill="FFFFFF"/>
            <w:vAlign w:val="center"/>
            <w:hideMark/>
          </w:tcPr>
          <w:p w14:paraId="1E9377EE" w14:textId="23B54570"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w:t>
            </w:r>
            <w:r>
              <w:rPr>
                <w:rFonts w:ascii="Arial" w:eastAsia="Times New Roman" w:hAnsi="Arial" w:cs="Arial"/>
                <w:kern w:val="0"/>
                <w:sz w:val="20"/>
                <w:szCs w:val="20"/>
                <w:lang w:eastAsia="pt-BR"/>
              </w:rPr>
              <w:t>8.059</w:t>
            </w:r>
            <w:r w:rsidRPr="00B3609E">
              <w:rPr>
                <w:rFonts w:ascii="Arial" w:eastAsia="Times New Roman" w:hAnsi="Arial" w:cs="Arial"/>
                <w:kern w:val="0"/>
                <w:sz w:val="20"/>
                <w:szCs w:val="20"/>
                <w:lang w:eastAsia="pt-BR"/>
              </w:rPr>
              <w:t>)</w:t>
            </w:r>
          </w:p>
        </w:tc>
      </w:tr>
      <w:tr w:rsidR="007427FD" w:rsidRPr="00B3609E" w14:paraId="48709A7A"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5433D559" w14:textId="2FCFE4F8"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(D + A)</w:t>
            </w:r>
          </w:p>
        </w:tc>
        <w:tc>
          <w:tcPr>
            <w:tcW w:w="992" w:type="dxa"/>
            <w:tcBorders>
              <w:top w:val="nil"/>
              <w:left w:val="nil"/>
              <w:bottom w:val="single" w:sz="4" w:space="0" w:color="auto"/>
              <w:right w:val="single" w:sz="4" w:space="0" w:color="auto"/>
            </w:tcBorders>
            <w:shd w:val="clear" w:color="000000" w:fill="FFFFFF"/>
            <w:vAlign w:val="center"/>
          </w:tcPr>
          <w:p w14:paraId="638CA194" w14:textId="36E7D77E" w:rsidR="007427FD" w:rsidRPr="00B3609E" w:rsidRDefault="000830D7" w:rsidP="007427FD">
            <w:pPr>
              <w:suppressAutoHyphens w:val="0"/>
              <w:spacing w:after="0" w:line="240" w:lineRule="auto"/>
              <w:jc w:val="right"/>
              <w:rPr>
                <w:rFonts w:ascii="Arial" w:eastAsia="Times New Roman" w:hAnsi="Arial" w:cs="Arial"/>
                <w:b/>
                <w:bCs/>
                <w:kern w:val="0"/>
                <w:sz w:val="20"/>
                <w:szCs w:val="20"/>
                <w:u w:val="single"/>
                <w:lang w:eastAsia="pt-BR"/>
              </w:rPr>
            </w:pPr>
            <w:r>
              <w:rPr>
                <w:rFonts w:ascii="Arial" w:eastAsia="Times New Roman" w:hAnsi="Arial" w:cs="Arial"/>
                <w:b/>
                <w:bCs/>
                <w:kern w:val="0"/>
                <w:sz w:val="20"/>
                <w:szCs w:val="20"/>
                <w:u w:val="single"/>
                <w:lang w:eastAsia="pt-BR"/>
              </w:rPr>
              <w:t>(551)</w:t>
            </w:r>
          </w:p>
        </w:tc>
        <w:tc>
          <w:tcPr>
            <w:tcW w:w="986" w:type="dxa"/>
            <w:tcBorders>
              <w:top w:val="nil"/>
              <w:left w:val="nil"/>
              <w:bottom w:val="single" w:sz="4" w:space="0" w:color="auto"/>
              <w:right w:val="single" w:sz="4" w:space="0" w:color="auto"/>
            </w:tcBorders>
            <w:shd w:val="clear" w:color="000000" w:fill="FFFFFF"/>
            <w:vAlign w:val="center"/>
            <w:hideMark/>
          </w:tcPr>
          <w:p w14:paraId="251F9A56" w14:textId="30BF900A" w:rsidR="007427FD" w:rsidRPr="00B3609E" w:rsidRDefault="007427FD" w:rsidP="007427FD">
            <w:pPr>
              <w:suppressAutoHyphens w:val="0"/>
              <w:spacing w:after="0" w:line="240" w:lineRule="auto"/>
              <w:jc w:val="right"/>
              <w:rPr>
                <w:rFonts w:ascii="Arial" w:eastAsia="Times New Roman" w:hAnsi="Arial" w:cs="Arial"/>
                <w:b/>
                <w:bCs/>
                <w:kern w:val="0"/>
                <w:sz w:val="20"/>
                <w:szCs w:val="20"/>
                <w:u w:val="single"/>
                <w:lang w:eastAsia="pt-BR"/>
              </w:rPr>
            </w:pPr>
            <w:r>
              <w:rPr>
                <w:rFonts w:ascii="Arial" w:eastAsia="Times New Roman" w:hAnsi="Arial" w:cs="Arial"/>
                <w:b/>
                <w:bCs/>
                <w:kern w:val="0"/>
                <w:sz w:val="20"/>
                <w:szCs w:val="20"/>
                <w:u w:val="single"/>
                <w:lang w:eastAsia="pt-BR"/>
              </w:rPr>
              <w:t>18.571</w:t>
            </w:r>
          </w:p>
        </w:tc>
      </w:tr>
      <w:tr w:rsidR="007427FD" w:rsidRPr="00B3609E" w14:paraId="611D5771"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22E30DDE" w14:textId="0AC679AF"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7B97C56D" w14:textId="60691140" w:rsidR="007427FD" w:rsidRPr="00B3609E" w:rsidRDefault="00B83B74"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(367)</w:t>
            </w:r>
          </w:p>
        </w:tc>
        <w:tc>
          <w:tcPr>
            <w:tcW w:w="986" w:type="dxa"/>
            <w:tcBorders>
              <w:top w:val="nil"/>
              <w:left w:val="nil"/>
              <w:bottom w:val="single" w:sz="4" w:space="0" w:color="auto"/>
              <w:right w:val="single" w:sz="4" w:space="0" w:color="auto"/>
            </w:tcBorders>
            <w:shd w:val="clear" w:color="000000" w:fill="FFFFFF"/>
            <w:vAlign w:val="center"/>
            <w:hideMark/>
          </w:tcPr>
          <w:p w14:paraId="087DE741" w14:textId="317A78B4"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12.381</w:t>
            </w:r>
          </w:p>
        </w:tc>
      </w:tr>
      <w:tr w:rsidR="007427FD" w:rsidRPr="00B3609E" w14:paraId="54C59599"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3DB0780C" w14:textId="50048AEC"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35FA30B6" w14:textId="7EA77895" w:rsidR="007427FD" w:rsidRPr="00B3609E" w:rsidRDefault="00B83B74"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(184)</w:t>
            </w:r>
          </w:p>
        </w:tc>
        <w:tc>
          <w:tcPr>
            <w:tcW w:w="986" w:type="dxa"/>
            <w:tcBorders>
              <w:top w:val="nil"/>
              <w:left w:val="nil"/>
              <w:bottom w:val="single" w:sz="4" w:space="0" w:color="auto"/>
              <w:right w:val="single" w:sz="4" w:space="0" w:color="auto"/>
            </w:tcBorders>
            <w:shd w:val="clear" w:color="000000" w:fill="FFFFFF"/>
            <w:vAlign w:val="center"/>
            <w:hideMark/>
          </w:tcPr>
          <w:p w14:paraId="5A2B937A" w14:textId="2B7D60AE"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6.190</w:t>
            </w:r>
          </w:p>
        </w:tc>
      </w:tr>
      <w:tr w:rsidR="007427FD" w:rsidRPr="00B3609E" w14:paraId="0A0A89ED"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6B3AA2C6" w14:textId="1D006161" w:rsidR="007427FD" w:rsidRPr="00BA4CEC"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A4CEC">
              <w:rPr>
                <w:rFonts w:ascii="Arial" w:eastAsia="Times New Roman" w:hAnsi="Arial" w:cs="Arial"/>
                <w:b/>
                <w:bCs/>
                <w:kern w:val="0"/>
                <w:sz w:val="20"/>
                <w:szCs w:val="20"/>
                <w:lang w:eastAsia="pt-BR"/>
              </w:rPr>
              <w:t>Antecipação de Dividendo mínimo</w:t>
            </w:r>
            <w:r>
              <w:rPr>
                <w:rFonts w:ascii="Arial" w:eastAsia="Times New Roman" w:hAnsi="Arial" w:cs="Arial"/>
                <w:b/>
                <w:bCs/>
                <w:kern w:val="0"/>
                <w:sz w:val="20"/>
                <w:szCs w:val="20"/>
                <w:lang w:eastAsia="pt-BR"/>
              </w:rPr>
              <w:t xml:space="preserve"> (E)</w:t>
            </w:r>
          </w:p>
        </w:tc>
        <w:tc>
          <w:tcPr>
            <w:tcW w:w="992" w:type="dxa"/>
            <w:tcBorders>
              <w:top w:val="nil"/>
              <w:left w:val="nil"/>
              <w:bottom w:val="single" w:sz="4" w:space="0" w:color="auto"/>
              <w:right w:val="single" w:sz="4" w:space="0" w:color="auto"/>
            </w:tcBorders>
            <w:shd w:val="clear" w:color="000000" w:fill="FFFFFF"/>
            <w:vAlign w:val="center"/>
          </w:tcPr>
          <w:p w14:paraId="43838874" w14:textId="3F1CB019" w:rsidR="007427FD" w:rsidRPr="0098217F" w:rsidRDefault="00E81A47" w:rsidP="007427FD">
            <w:pPr>
              <w:suppressAutoHyphens w:val="0"/>
              <w:spacing w:after="0" w:line="240" w:lineRule="auto"/>
              <w:jc w:val="right"/>
              <w:rPr>
                <w:rFonts w:ascii="Arial" w:eastAsia="Times New Roman" w:hAnsi="Arial" w:cs="Arial"/>
                <w:b/>
                <w:bCs/>
                <w:kern w:val="0"/>
                <w:sz w:val="20"/>
                <w:szCs w:val="20"/>
                <w:lang w:eastAsia="pt-BR"/>
              </w:rPr>
            </w:pPr>
            <w:r w:rsidRPr="0098217F">
              <w:rPr>
                <w:rFonts w:ascii="Arial" w:eastAsia="Times New Roman" w:hAnsi="Arial" w:cs="Arial"/>
                <w:b/>
                <w:bCs/>
                <w:kern w:val="0"/>
                <w:sz w:val="20"/>
                <w:szCs w:val="20"/>
                <w:lang w:eastAsia="pt-BR"/>
              </w:rPr>
              <w:t>-</w:t>
            </w:r>
          </w:p>
        </w:tc>
        <w:tc>
          <w:tcPr>
            <w:tcW w:w="986" w:type="dxa"/>
            <w:tcBorders>
              <w:top w:val="nil"/>
              <w:left w:val="nil"/>
              <w:bottom w:val="single" w:sz="4" w:space="0" w:color="auto"/>
              <w:right w:val="single" w:sz="4" w:space="0" w:color="auto"/>
            </w:tcBorders>
            <w:shd w:val="clear" w:color="000000" w:fill="FFFFFF"/>
            <w:vAlign w:val="center"/>
          </w:tcPr>
          <w:p w14:paraId="2816B42A" w14:textId="113BE53B"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sidRPr="00787C5E">
              <w:rPr>
                <w:rFonts w:ascii="Arial" w:eastAsia="Times New Roman" w:hAnsi="Arial" w:cs="Arial"/>
                <w:b/>
                <w:bCs/>
                <w:kern w:val="0"/>
                <w:sz w:val="20"/>
                <w:szCs w:val="20"/>
                <w:u w:val="single"/>
                <w:lang w:eastAsia="pt-BR"/>
              </w:rPr>
              <w:t>8.720</w:t>
            </w:r>
          </w:p>
        </w:tc>
      </w:tr>
      <w:tr w:rsidR="007427FD" w:rsidRPr="00B3609E" w14:paraId="577D904F"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45194BC7" w14:textId="4D87FE59"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w:t>
            </w:r>
            <w:r>
              <w:rPr>
                <w:rFonts w:ascii="Arial" w:eastAsia="Times New Roman" w:hAnsi="Arial" w:cs="Arial"/>
                <w:kern w:val="0"/>
                <w:sz w:val="20"/>
                <w:szCs w:val="20"/>
                <w:lang w:eastAsia="pt-BR"/>
              </w:rPr>
              <w:t xml:space="preserve">Antecipação </w:t>
            </w:r>
            <w:r w:rsidRPr="00B3609E">
              <w:rPr>
                <w:rFonts w:ascii="Arial" w:eastAsia="Times New Roman" w:hAnsi="Arial" w:cs="Arial"/>
                <w:kern w:val="0"/>
                <w:sz w:val="20"/>
                <w:szCs w:val="20"/>
                <w:lang w:eastAsia="pt-BR"/>
              </w:rPr>
              <w:t xml:space="preserve">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767CE1C3" w14:textId="4A9C973B" w:rsidR="007427FD" w:rsidRDefault="00E81A47"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c>
          <w:tcPr>
            <w:tcW w:w="986" w:type="dxa"/>
            <w:tcBorders>
              <w:top w:val="nil"/>
              <w:left w:val="nil"/>
              <w:bottom w:val="single" w:sz="4" w:space="0" w:color="auto"/>
              <w:right w:val="single" w:sz="4" w:space="0" w:color="auto"/>
            </w:tcBorders>
            <w:shd w:val="clear" w:color="000000" w:fill="FFFFFF"/>
            <w:vAlign w:val="center"/>
          </w:tcPr>
          <w:p w14:paraId="2FEDF931" w14:textId="4003E667"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6.452</w:t>
            </w:r>
          </w:p>
        </w:tc>
      </w:tr>
      <w:tr w:rsidR="007427FD" w:rsidRPr="00B3609E" w14:paraId="57222857"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1B543D47" w14:textId="2CC612C2"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w:t>
            </w:r>
            <w:r>
              <w:rPr>
                <w:rFonts w:ascii="Arial" w:eastAsia="Times New Roman" w:hAnsi="Arial" w:cs="Arial"/>
                <w:kern w:val="0"/>
                <w:sz w:val="20"/>
                <w:szCs w:val="20"/>
                <w:lang w:eastAsia="pt-BR"/>
              </w:rPr>
              <w:t xml:space="preserve">Antecipação </w:t>
            </w:r>
            <w:r w:rsidRPr="00B3609E">
              <w:rPr>
                <w:rFonts w:ascii="Arial" w:eastAsia="Times New Roman" w:hAnsi="Arial" w:cs="Arial"/>
                <w:kern w:val="0"/>
                <w:sz w:val="20"/>
                <w:szCs w:val="20"/>
                <w:lang w:eastAsia="pt-BR"/>
              </w:rPr>
              <w:t xml:space="preserve">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09BF9600" w14:textId="74629EB4" w:rsidR="007427FD" w:rsidRDefault="00E81A47"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c>
          <w:tcPr>
            <w:tcW w:w="986" w:type="dxa"/>
            <w:tcBorders>
              <w:top w:val="nil"/>
              <w:left w:val="nil"/>
              <w:bottom w:val="single" w:sz="4" w:space="0" w:color="auto"/>
              <w:right w:val="single" w:sz="4" w:space="0" w:color="auto"/>
            </w:tcBorders>
            <w:shd w:val="clear" w:color="000000" w:fill="FFFFFF"/>
            <w:vAlign w:val="center"/>
          </w:tcPr>
          <w:p w14:paraId="15EA433D" w14:textId="6486D6DB"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2.268</w:t>
            </w:r>
          </w:p>
        </w:tc>
      </w:tr>
      <w:tr w:rsidR="007427FD" w:rsidRPr="00B3609E" w14:paraId="1E3F3380"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13FB8377" w14:textId="6D693AE6"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Pr>
                <w:rFonts w:ascii="Arial" w:eastAsia="Times New Roman" w:hAnsi="Arial" w:cs="Arial"/>
                <w:b/>
                <w:bCs/>
                <w:kern w:val="0"/>
                <w:sz w:val="20"/>
                <w:szCs w:val="20"/>
                <w:lang w:eastAsia="pt-BR"/>
              </w:rPr>
              <w:t>Dividendos Mínimos a distribuir (F)</w:t>
            </w:r>
          </w:p>
        </w:tc>
        <w:tc>
          <w:tcPr>
            <w:tcW w:w="992" w:type="dxa"/>
            <w:tcBorders>
              <w:top w:val="nil"/>
              <w:left w:val="nil"/>
              <w:bottom w:val="single" w:sz="4" w:space="0" w:color="auto"/>
              <w:right w:val="single" w:sz="4" w:space="0" w:color="auto"/>
            </w:tcBorders>
            <w:shd w:val="clear" w:color="000000" w:fill="FFFFFF"/>
            <w:vAlign w:val="center"/>
          </w:tcPr>
          <w:p w14:paraId="32EF3549" w14:textId="3ED42028" w:rsidR="007427FD" w:rsidRPr="00787C5E" w:rsidRDefault="00275610" w:rsidP="007427FD">
            <w:pPr>
              <w:suppressAutoHyphens w:val="0"/>
              <w:spacing w:after="0" w:line="240" w:lineRule="auto"/>
              <w:jc w:val="right"/>
              <w:rPr>
                <w:rFonts w:ascii="Arial" w:eastAsia="Times New Roman" w:hAnsi="Arial" w:cs="Arial"/>
                <w:b/>
                <w:bCs/>
                <w:kern w:val="0"/>
                <w:sz w:val="20"/>
                <w:szCs w:val="20"/>
                <w:u w:val="single"/>
                <w:lang w:eastAsia="pt-BR"/>
              </w:rPr>
            </w:pPr>
            <w:r>
              <w:rPr>
                <w:rFonts w:ascii="Arial" w:eastAsia="Times New Roman" w:hAnsi="Arial" w:cs="Arial"/>
                <w:b/>
                <w:bCs/>
                <w:kern w:val="0"/>
                <w:sz w:val="20"/>
                <w:szCs w:val="20"/>
                <w:u w:val="single"/>
                <w:lang w:eastAsia="pt-BR"/>
              </w:rPr>
              <w:t>6</w:t>
            </w:r>
            <w:r w:rsidR="006C43CA">
              <w:rPr>
                <w:rFonts w:ascii="Arial" w:eastAsia="Times New Roman" w:hAnsi="Arial" w:cs="Arial"/>
                <w:b/>
                <w:bCs/>
                <w:kern w:val="0"/>
                <w:sz w:val="20"/>
                <w:szCs w:val="20"/>
                <w:u w:val="single"/>
                <w:lang w:eastAsia="pt-BR"/>
              </w:rPr>
              <w:t>.</w:t>
            </w:r>
            <w:r>
              <w:rPr>
                <w:rFonts w:ascii="Arial" w:eastAsia="Times New Roman" w:hAnsi="Arial" w:cs="Arial"/>
                <w:b/>
                <w:bCs/>
                <w:kern w:val="0"/>
                <w:sz w:val="20"/>
                <w:szCs w:val="20"/>
                <w:u w:val="single"/>
                <w:lang w:eastAsia="pt-BR"/>
              </w:rPr>
              <w:t>891</w:t>
            </w:r>
          </w:p>
        </w:tc>
        <w:tc>
          <w:tcPr>
            <w:tcW w:w="986" w:type="dxa"/>
            <w:tcBorders>
              <w:top w:val="nil"/>
              <w:left w:val="nil"/>
              <w:bottom w:val="single" w:sz="4" w:space="0" w:color="auto"/>
              <w:right w:val="single" w:sz="4" w:space="0" w:color="auto"/>
            </w:tcBorders>
            <w:shd w:val="clear" w:color="000000" w:fill="FFFFFF"/>
            <w:vAlign w:val="center"/>
          </w:tcPr>
          <w:p w14:paraId="1DDC0F2F" w14:textId="66CBB5E5"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sidRPr="00787C5E">
              <w:rPr>
                <w:rFonts w:ascii="Arial" w:eastAsia="Times New Roman" w:hAnsi="Arial" w:cs="Arial"/>
                <w:b/>
                <w:bCs/>
                <w:kern w:val="0"/>
                <w:sz w:val="20"/>
                <w:szCs w:val="20"/>
                <w:u w:val="single"/>
                <w:lang w:eastAsia="pt-BR"/>
              </w:rPr>
              <w:t>9.85</w:t>
            </w:r>
            <w:r>
              <w:rPr>
                <w:rFonts w:ascii="Arial" w:eastAsia="Times New Roman" w:hAnsi="Arial" w:cs="Arial"/>
                <w:b/>
                <w:bCs/>
                <w:kern w:val="0"/>
                <w:sz w:val="20"/>
                <w:szCs w:val="20"/>
                <w:u w:val="single"/>
                <w:lang w:eastAsia="pt-BR"/>
              </w:rPr>
              <w:t>1</w:t>
            </w:r>
          </w:p>
        </w:tc>
      </w:tr>
      <w:tr w:rsidR="007427FD" w:rsidRPr="00B3609E" w14:paraId="656B5CD4"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3CF7A4DF" w14:textId="604497C4"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037CD017" w14:textId="6AE264F6" w:rsidR="007427FD" w:rsidRPr="00470221" w:rsidRDefault="006C43CA" w:rsidP="007427FD">
            <w:pPr>
              <w:suppressAutoHyphens w:val="0"/>
              <w:spacing w:after="0" w:line="240" w:lineRule="auto"/>
              <w:jc w:val="right"/>
              <w:rPr>
                <w:rFonts w:ascii="Arial" w:eastAsia="Times New Roman" w:hAnsi="Arial" w:cs="Arial"/>
                <w:kern w:val="0"/>
                <w:sz w:val="20"/>
                <w:szCs w:val="20"/>
                <w:lang w:eastAsia="pt-BR"/>
              </w:rPr>
            </w:pPr>
            <w:r w:rsidRPr="00470221">
              <w:rPr>
                <w:rFonts w:ascii="Arial" w:eastAsia="Times New Roman" w:hAnsi="Arial" w:cs="Arial"/>
                <w:kern w:val="0"/>
                <w:sz w:val="20"/>
                <w:szCs w:val="20"/>
                <w:lang w:eastAsia="pt-BR"/>
              </w:rPr>
              <w:t>7.075</w:t>
            </w:r>
          </w:p>
        </w:tc>
        <w:tc>
          <w:tcPr>
            <w:tcW w:w="986" w:type="dxa"/>
            <w:tcBorders>
              <w:top w:val="nil"/>
              <w:left w:val="nil"/>
              <w:bottom w:val="single" w:sz="4" w:space="0" w:color="auto"/>
              <w:right w:val="single" w:sz="4" w:space="0" w:color="auto"/>
            </w:tcBorders>
            <w:shd w:val="clear" w:color="000000" w:fill="FFFFFF"/>
            <w:vAlign w:val="center"/>
          </w:tcPr>
          <w:p w14:paraId="6647A3FF" w14:textId="25E1CA01"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sidRPr="00787C5E">
              <w:rPr>
                <w:rFonts w:ascii="Arial" w:eastAsia="Times New Roman" w:hAnsi="Arial" w:cs="Arial"/>
                <w:kern w:val="0"/>
                <w:sz w:val="20"/>
                <w:szCs w:val="20"/>
                <w:lang w:eastAsia="pt-BR"/>
              </w:rPr>
              <w:t>5</w:t>
            </w:r>
            <w:r>
              <w:rPr>
                <w:rFonts w:ascii="Arial" w:eastAsia="Times New Roman" w:hAnsi="Arial" w:cs="Arial"/>
                <w:kern w:val="0"/>
                <w:sz w:val="20"/>
                <w:szCs w:val="20"/>
                <w:lang w:eastAsia="pt-BR"/>
              </w:rPr>
              <w:t>.</w:t>
            </w:r>
            <w:r w:rsidRPr="00787C5E">
              <w:rPr>
                <w:rFonts w:ascii="Arial" w:eastAsia="Times New Roman" w:hAnsi="Arial" w:cs="Arial"/>
                <w:kern w:val="0"/>
                <w:sz w:val="20"/>
                <w:szCs w:val="20"/>
                <w:lang w:eastAsia="pt-BR"/>
              </w:rPr>
              <w:t>929</w:t>
            </w:r>
          </w:p>
        </w:tc>
      </w:tr>
      <w:tr w:rsidR="007427FD" w:rsidRPr="00B3609E" w14:paraId="2A2DDB35" w14:textId="77777777" w:rsidTr="006670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5F21421F" w14:textId="427F164A"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19F28D09" w14:textId="0277F465" w:rsidR="007427FD" w:rsidRPr="00470221" w:rsidRDefault="00152F28" w:rsidP="007427FD">
            <w:pPr>
              <w:suppressAutoHyphens w:val="0"/>
              <w:spacing w:after="0" w:line="240" w:lineRule="auto"/>
              <w:jc w:val="right"/>
              <w:rPr>
                <w:rFonts w:ascii="Arial" w:eastAsia="Times New Roman" w:hAnsi="Arial" w:cs="Arial"/>
                <w:kern w:val="0"/>
                <w:sz w:val="20"/>
                <w:szCs w:val="20"/>
                <w:lang w:eastAsia="pt-BR"/>
              </w:rPr>
            </w:pPr>
            <w:r w:rsidRPr="00470221">
              <w:rPr>
                <w:rFonts w:ascii="Arial" w:eastAsia="Times New Roman" w:hAnsi="Arial" w:cs="Arial"/>
                <w:kern w:val="0"/>
                <w:sz w:val="20"/>
                <w:szCs w:val="20"/>
                <w:lang w:eastAsia="pt-BR"/>
              </w:rPr>
              <w:t>(184)</w:t>
            </w:r>
          </w:p>
        </w:tc>
        <w:tc>
          <w:tcPr>
            <w:tcW w:w="986" w:type="dxa"/>
            <w:tcBorders>
              <w:top w:val="nil"/>
              <w:left w:val="nil"/>
              <w:bottom w:val="single" w:sz="4" w:space="0" w:color="auto"/>
              <w:right w:val="single" w:sz="4" w:space="0" w:color="auto"/>
            </w:tcBorders>
            <w:shd w:val="clear" w:color="000000" w:fill="FFFFFF"/>
            <w:vAlign w:val="center"/>
          </w:tcPr>
          <w:p w14:paraId="091949B8" w14:textId="013D4D54"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sidRPr="00787C5E">
              <w:rPr>
                <w:rFonts w:ascii="Arial" w:eastAsia="Times New Roman" w:hAnsi="Arial" w:cs="Arial"/>
                <w:kern w:val="0"/>
                <w:sz w:val="20"/>
                <w:szCs w:val="20"/>
                <w:lang w:eastAsia="pt-BR"/>
              </w:rPr>
              <w:t>3</w:t>
            </w:r>
            <w:r>
              <w:rPr>
                <w:rFonts w:ascii="Arial" w:eastAsia="Times New Roman" w:hAnsi="Arial" w:cs="Arial"/>
                <w:kern w:val="0"/>
                <w:sz w:val="20"/>
                <w:szCs w:val="20"/>
                <w:lang w:eastAsia="pt-BR"/>
              </w:rPr>
              <w:t>.</w:t>
            </w:r>
            <w:r w:rsidRPr="00787C5E">
              <w:rPr>
                <w:rFonts w:ascii="Arial" w:eastAsia="Times New Roman" w:hAnsi="Arial" w:cs="Arial"/>
                <w:kern w:val="0"/>
                <w:sz w:val="20"/>
                <w:szCs w:val="20"/>
                <w:lang w:eastAsia="pt-BR"/>
              </w:rPr>
              <w:t>92</w:t>
            </w:r>
            <w:r>
              <w:rPr>
                <w:rFonts w:ascii="Arial" w:eastAsia="Times New Roman" w:hAnsi="Arial" w:cs="Arial"/>
                <w:kern w:val="0"/>
                <w:sz w:val="20"/>
                <w:szCs w:val="20"/>
                <w:lang w:eastAsia="pt-BR"/>
              </w:rPr>
              <w:t>2</w:t>
            </w:r>
          </w:p>
        </w:tc>
      </w:tr>
    </w:tbl>
    <w:p w14:paraId="7C0D90C7" w14:textId="77777777" w:rsidR="00E22AEA" w:rsidRDefault="00E22AEA" w:rsidP="00E22AEA">
      <w:pPr>
        <w:spacing w:after="0" w:line="240" w:lineRule="auto"/>
      </w:pPr>
    </w:p>
    <w:tbl>
      <w:tblPr>
        <w:tblW w:w="9061" w:type="dxa"/>
        <w:jc w:val="center"/>
        <w:tblLayout w:type="fixed"/>
        <w:tblCellMar>
          <w:left w:w="70" w:type="dxa"/>
          <w:right w:w="70" w:type="dxa"/>
        </w:tblCellMar>
        <w:tblLook w:val="04A0" w:firstRow="1" w:lastRow="0" w:firstColumn="1" w:lastColumn="0" w:noHBand="0" w:noVBand="1"/>
      </w:tblPr>
      <w:tblGrid>
        <w:gridCol w:w="7083"/>
        <w:gridCol w:w="992"/>
        <w:gridCol w:w="986"/>
      </w:tblGrid>
      <w:tr w:rsidR="00403CD5" w:rsidRPr="00B3609E" w14:paraId="5FCAF1DA" w14:textId="77777777" w:rsidTr="00186B1E">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E236E81" w14:textId="77777777" w:rsidR="00403CD5" w:rsidRPr="00B3609E" w:rsidRDefault="00403CD5" w:rsidP="00403CD5">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MÍNIMOS EXIGIDOS</w:t>
            </w:r>
          </w:p>
        </w:tc>
        <w:tc>
          <w:tcPr>
            <w:tcW w:w="992" w:type="dxa"/>
            <w:tcBorders>
              <w:top w:val="single" w:sz="4" w:space="0" w:color="auto"/>
              <w:left w:val="nil"/>
              <w:bottom w:val="single" w:sz="4" w:space="0" w:color="auto"/>
              <w:right w:val="single" w:sz="4" w:space="0" w:color="auto"/>
            </w:tcBorders>
            <w:shd w:val="clear" w:color="000000" w:fill="C0C0C0"/>
            <w:vAlign w:val="center"/>
          </w:tcPr>
          <w:p w14:paraId="305336C3" w14:textId="71C57814" w:rsidR="00403CD5" w:rsidRPr="00B3609E" w:rsidRDefault="00403CD5" w:rsidP="00403CD5">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w:t>
            </w:r>
            <w:r w:rsidR="007427FD">
              <w:rPr>
                <w:rFonts w:ascii="Arial" w:eastAsia="Times New Roman" w:hAnsi="Arial" w:cs="Arial"/>
                <w:b/>
                <w:bCs/>
                <w:kern w:val="0"/>
                <w:sz w:val="20"/>
                <w:szCs w:val="20"/>
                <w:lang w:eastAsia="pt-BR"/>
              </w:rPr>
              <w:t>2</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03689FE6" w14:textId="715B1727" w:rsidR="00403CD5" w:rsidRPr="00B3609E" w:rsidRDefault="00403CD5" w:rsidP="00403CD5">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w:t>
            </w:r>
            <w:r w:rsidR="007427FD">
              <w:rPr>
                <w:rFonts w:ascii="Arial" w:eastAsia="Times New Roman" w:hAnsi="Arial" w:cs="Arial"/>
                <w:b/>
                <w:bCs/>
                <w:kern w:val="0"/>
                <w:sz w:val="20"/>
                <w:szCs w:val="20"/>
                <w:lang w:eastAsia="pt-BR"/>
              </w:rPr>
              <w:t>1</w:t>
            </w:r>
          </w:p>
        </w:tc>
      </w:tr>
      <w:tr w:rsidR="007427FD" w:rsidRPr="00B3609E" w14:paraId="51D0C30C" w14:textId="77777777" w:rsidTr="00186B1E">
        <w:trPr>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07AD13FC" w14:textId="12335617"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Dividendo Mínimo Obrigatório Ações Preferenciais </w:t>
            </w:r>
          </w:p>
        </w:tc>
        <w:tc>
          <w:tcPr>
            <w:tcW w:w="992" w:type="dxa"/>
            <w:tcBorders>
              <w:top w:val="nil"/>
              <w:left w:val="nil"/>
              <w:bottom w:val="single" w:sz="4" w:space="0" w:color="auto"/>
              <w:right w:val="single" w:sz="4" w:space="0" w:color="auto"/>
            </w:tcBorders>
            <w:shd w:val="clear" w:color="auto" w:fill="auto"/>
            <w:vAlign w:val="center"/>
          </w:tcPr>
          <w:p w14:paraId="15E47195" w14:textId="190E431F" w:rsidR="007427FD" w:rsidRPr="00B3609E" w:rsidRDefault="00FC1EBF"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(367)</w:t>
            </w:r>
          </w:p>
        </w:tc>
        <w:tc>
          <w:tcPr>
            <w:tcW w:w="986" w:type="dxa"/>
            <w:tcBorders>
              <w:top w:val="nil"/>
              <w:left w:val="nil"/>
              <w:bottom w:val="single" w:sz="4" w:space="0" w:color="auto"/>
              <w:right w:val="single" w:sz="4" w:space="0" w:color="auto"/>
            </w:tcBorders>
            <w:shd w:val="clear" w:color="auto" w:fill="auto"/>
            <w:vAlign w:val="center"/>
            <w:hideMark/>
          </w:tcPr>
          <w:p w14:paraId="77E61C18" w14:textId="375B67AD"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12.381</w:t>
            </w:r>
          </w:p>
        </w:tc>
      </w:tr>
      <w:tr w:rsidR="007427FD" w:rsidRPr="00B3609E" w14:paraId="7F639F9F" w14:textId="77777777" w:rsidTr="00186B1E">
        <w:trPr>
          <w:trHeight w:val="255"/>
          <w:jc w:val="center"/>
        </w:trPr>
        <w:tc>
          <w:tcPr>
            <w:tcW w:w="7083" w:type="dxa"/>
            <w:tcBorders>
              <w:top w:val="nil"/>
              <w:left w:val="single" w:sz="4" w:space="0" w:color="auto"/>
              <w:bottom w:val="nil"/>
              <w:right w:val="single" w:sz="4" w:space="0" w:color="auto"/>
            </w:tcBorders>
            <w:shd w:val="clear" w:color="000000" w:fill="FFFFFF"/>
            <w:vAlign w:val="center"/>
            <w:hideMark/>
          </w:tcPr>
          <w:p w14:paraId="50D786CA" w14:textId="66115FD7" w:rsidR="007427FD" w:rsidRPr="00B3609E" w:rsidRDefault="007427FD" w:rsidP="007427F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775ACEA4" w14:textId="56E07E1D" w:rsidR="007427FD" w:rsidRPr="00B3609E" w:rsidRDefault="00F53FA5"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(184)</w:t>
            </w:r>
          </w:p>
        </w:tc>
        <w:tc>
          <w:tcPr>
            <w:tcW w:w="986" w:type="dxa"/>
            <w:tcBorders>
              <w:top w:val="nil"/>
              <w:left w:val="nil"/>
              <w:bottom w:val="single" w:sz="4" w:space="0" w:color="auto"/>
              <w:right w:val="single" w:sz="4" w:space="0" w:color="auto"/>
            </w:tcBorders>
            <w:shd w:val="clear" w:color="000000" w:fill="FFFFFF"/>
            <w:vAlign w:val="center"/>
            <w:hideMark/>
          </w:tcPr>
          <w:p w14:paraId="71B672EB" w14:textId="0330ECF8" w:rsidR="007427FD" w:rsidRPr="00B3609E" w:rsidRDefault="007427FD"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6.190</w:t>
            </w:r>
          </w:p>
        </w:tc>
      </w:tr>
      <w:tr w:rsidR="007427FD" w:rsidRPr="00B3609E" w14:paraId="3FCA3736" w14:textId="77777777" w:rsidTr="00186B1E">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EF9983" w14:textId="79056869"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xml:space="preserve">Total Dividendo Mínimo Exigido </w:t>
            </w:r>
          </w:p>
        </w:tc>
        <w:tc>
          <w:tcPr>
            <w:tcW w:w="992" w:type="dxa"/>
            <w:tcBorders>
              <w:top w:val="nil"/>
              <w:left w:val="nil"/>
              <w:bottom w:val="single" w:sz="4" w:space="0" w:color="auto"/>
              <w:right w:val="single" w:sz="4" w:space="0" w:color="auto"/>
            </w:tcBorders>
            <w:shd w:val="clear" w:color="000000" w:fill="FFFFFF"/>
            <w:vAlign w:val="center"/>
          </w:tcPr>
          <w:p w14:paraId="21E10F15" w14:textId="517F935B" w:rsidR="007427FD" w:rsidRPr="007F55F7" w:rsidRDefault="001C5E21" w:rsidP="007427FD">
            <w:pPr>
              <w:suppressAutoHyphens w:val="0"/>
              <w:spacing w:after="0" w:line="240" w:lineRule="auto"/>
              <w:jc w:val="right"/>
              <w:rPr>
                <w:rFonts w:ascii="Arial" w:eastAsia="Times New Roman" w:hAnsi="Arial" w:cs="Arial"/>
                <w:b/>
                <w:bCs/>
                <w:kern w:val="0"/>
                <w:sz w:val="20"/>
                <w:szCs w:val="20"/>
                <w:u w:val="single"/>
                <w:lang w:eastAsia="pt-BR"/>
              </w:rPr>
            </w:pPr>
            <w:r w:rsidRPr="007F55F7">
              <w:rPr>
                <w:rFonts w:ascii="Arial" w:eastAsia="Times New Roman" w:hAnsi="Arial" w:cs="Arial"/>
                <w:b/>
                <w:bCs/>
                <w:kern w:val="0"/>
                <w:sz w:val="20"/>
                <w:szCs w:val="20"/>
                <w:u w:val="single"/>
                <w:lang w:eastAsia="pt-BR"/>
              </w:rPr>
              <w:t>(551)</w:t>
            </w:r>
          </w:p>
        </w:tc>
        <w:tc>
          <w:tcPr>
            <w:tcW w:w="986" w:type="dxa"/>
            <w:tcBorders>
              <w:top w:val="nil"/>
              <w:left w:val="nil"/>
              <w:bottom w:val="single" w:sz="4" w:space="0" w:color="auto"/>
              <w:right w:val="single" w:sz="4" w:space="0" w:color="auto"/>
            </w:tcBorders>
            <w:shd w:val="clear" w:color="auto" w:fill="auto"/>
            <w:vAlign w:val="center"/>
            <w:hideMark/>
          </w:tcPr>
          <w:p w14:paraId="520C5FF6" w14:textId="1631ED89" w:rsidR="007427FD" w:rsidRPr="007F55F7" w:rsidRDefault="007427FD" w:rsidP="007427FD">
            <w:pPr>
              <w:suppressAutoHyphens w:val="0"/>
              <w:spacing w:after="0" w:line="240" w:lineRule="auto"/>
              <w:jc w:val="right"/>
              <w:rPr>
                <w:rFonts w:ascii="Arial" w:eastAsia="Times New Roman" w:hAnsi="Arial" w:cs="Arial"/>
                <w:b/>
                <w:bCs/>
                <w:kern w:val="0"/>
                <w:sz w:val="20"/>
                <w:szCs w:val="20"/>
                <w:u w:val="single"/>
                <w:lang w:eastAsia="pt-BR"/>
              </w:rPr>
            </w:pPr>
            <w:r w:rsidRPr="007F55F7">
              <w:rPr>
                <w:rFonts w:ascii="Arial" w:eastAsia="Times New Roman" w:hAnsi="Arial" w:cs="Arial"/>
                <w:b/>
                <w:bCs/>
                <w:kern w:val="0"/>
                <w:sz w:val="20"/>
                <w:szCs w:val="20"/>
                <w:u w:val="single"/>
                <w:lang w:eastAsia="pt-BR"/>
              </w:rPr>
              <w:t>18.571</w:t>
            </w:r>
          </w:p>
        </w:tc>
      </w:tr>
      <w:tr w:rsidR="007427FD" w:rsidRPr="00B3609E" w14:paraId="4BEE0A13" w14:textId="77777777" w:rsidTr="00186B1E">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2EAF20C3" w14:textId="0847A218"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A4CEC">
              <w:rPr>
                <w:rFonts w:ascii="Arial" w:eastAsia="Times New Roman" w:hAnsi="Arial" w:cs="Arial"/>
                <w:b/>
                <w:bCs/>
                <w:kern w:val="0"/>
                <w:sz w:val="20"/>
                <w:szCs w:val="20"/>
                <w:lang w:eastAsia="pt-BR"/>
              </w:rPr>
              <w:t>Antecipação de Dividendo mínimo</w:t>
            </w:r>
          </w:p>
        </w:tc>
        <w:tc>
          <w:tcPr>
            <w:tcW w:w="992" w:type="dxa"/>
            <w:tcBorders>
              <w:top w:val="nil"/>
              <w:left w:val="nil"/>
              <w:bottom w:val="single" w:sz="4" w:space="0" w:color="auto"/>
              <w:right w:val="single" w:sz="4" w:space="0" w:color="auto"/>
            </w:tcBorders>
            <w:shd w:val="clear" w:color="000000" w:fill="FFFFFF"/>
            <w:vAlign w:val="center"/>
          </w:tcPr>
          <w:p w14:paraId="0F889C5B" w14:textId="66C48998" w:rsidR="007427FD" w:rsidRPr="0098217F" w:rsidRDefault="00792F72" w:rsidP="007427FD">
            <w:pPr>
              <w:suppressAutoHyphens w:val="0"/>
              <w:spacing w:after="0" w:line="240" w:lineRule="auto"/>
              <w:jc w:val="right"/>
              <w:rPr>
                <w:rFonts w:ascii="Arial" w:eastAsia="Times New Roman" w:hAnsi="Arial" w:cs="Arial"/>
                <w:b/>
                <w:bCs/>
                <w:kern w:val="0"/>
                <w:sz w:val="20"/>
                <w:szCs w:val="20"/>
                <w:lang w:eastAsia="pt-BR"/>
              </w:rPr>
            </w:pPr>
            <w:r w:rsidRPr="0098217F">
              <w:rPr>
                <w:rFonts w:ascii="Arial" w:eastAsia="Times New Roman" w:hAnsi="Arial" w:cs="Arial"/>
                <w:b/>
                <w:bCs/>
                <w:kern w:val="0"/>
                <w:sz w:val="20"/>
                <w:szCs w:val="20"/>
                <w:lang w:eastAsia="pt-BR"/>
              </w:rPr>
              <w:t>-</w:t>
            </w:r>
          </w:p>
        </w:tc>
        <w:tc>
          <w:tcPr>
            <w:tcW w:w="986" w:type="dxa"/>
            <w:tcBorders>
              <w:top w:val="nil"/>
              <w:left w:val="nil"/>
              <w:bottom w:val="single" w:sz="4" w:space="0" w:color="auto"/>
              <w:right w:val="single" w:sz="4" w:space="0" w:color="auto"/>
            </w:tcBorders>
            <w:shd w:val="clear" w:color="auto" w:fill="auto"/>
            <w:vAlign w:val="center"/>
          </w:tcPr>
          <w:p w14:paraId="06E2F56D" w14:textId="03834EA7" w:rsidR="007427FD" w:rsidRPr="00EC6D44" w:rsidRDefault="007427FD" w:rsidP="007427FD">
            <w:pPr>
              <w:suppressAutoHyphens w:val="0"/>
              <w:spacing w:after="0" w:line="240" w:lineRule="auto"/>
              <w:jc w:val="right"/>
              <w:rPr>
                <w:rFonts w:ascii="Arial" w:eastAsia="Times New Roman" w:hAnsi="Arial" w:cs="Arial"/>
                <w:b/>
                <w:bCs/>
                <w:kern w:val="0"/>
                <w:sz w:val="20"/>
                <w:szCs w:val="20"/>
                <w:lang w:eastAsia="pt-BR"/>
              </w:rPr>
            </w:pPr>
            <w:r w:rsidRPr="00787C5E">
              <w:rPr>
                <w:rFonts w:ascii="Arial" w:eastAsia="Times New Roman" w:hAnsi="Arial" w:cs="Arial"/>
                <w:b/>
                <w:bCs/>
                <w:kern w:val="0"/>
                <w:sz w:val="20"/>
                <w:szCs w:val="20"/>
                <w:u w:val="single"/>
                <w:lang w:eastAsia="pt-BR"/>
              </w:rPr>
              <w:t>8.720</w:t>
            </w:r>
          </w:p>
        </w:tc>
      </w:tr>
      <w:tr w:rsidR="007427FD" w:rsidRPr="00B3609E" w14:paraId="4491CD43" w14:textId="77777777" w:rsidTr="00186B1E">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5FF88AF7" w14:textId="4AB6C5CF"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 xml:space="preserve">   </w:t>
            </w:r>
            <w:r>
              <w:rPr>
                <w:rFonts w:ascii="Arial" w:eastAsia="Times New Roman" w:hAnsi="Arial" w:cs="Arial"/>
                <w:kern w:val="0"/>
                <w:sz w:val="20"/>
                <w:szCs w:val="20"/>
                <w:lang w:eastAsia="pt-BR"/>
              </w:rPr>
              <w:t xml:space="preserve">Antecipação </w:t>
            </w:r>
            <w:r w:rsidRPr="00B3609E">
              <w:rPr>
                <w:rFonts w:ascii="Arial" w:eastAsia="Times New Roman" w:hAnsi="Arial" w:cs="Arial"/>
                <w:kern w:val="0"/>
                <w:sz w:val="20"/>
                <w:szCs w:val="20"/>
                <w:lang w:eastAsia="pt-BR"/>
              </w:rPr>
              <w:t xml:space="preserve">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5CF80CC1" w14:textId="1E02CF3D" w:rsidR="007427FD" w:rsidRPr="0098217F" w:rsidRDefault="000C5BB3" w:rsidP="007427FD">
            <w:pPr>
              <w:suppressAutoHyphens w:val="0"/>
              <w:spacing w:after="0" w:line="240" w:lineRule="auto"/>
              <w:jc w:val="right"/>
              <w:rPr>
                <w:rFonts w:ascii="Arial" w:eastAsia="Times New Roman" w:hAnsi="Arial" w:cs="Arial"/>
                <w:b/>
                <w:bCs/>
                <w:kern w:val="0"/>
                <w:sz w:val="20"/>
                <w:szCs w:val="20"/>
                <w:lang w:eastAsia="pt-BR"/>
              </w:rPr>
            </w:pPr>
            <w:r w:rsidRPr="0098217F">
              <w:rPr>
                <w:rFonts w:ascii="Arial" w:eastAsia="Times New Roman" w:hAnsi="Arial" w:cs="Arial"/>
                <w:b/>
                <w:bCs/>
                <w:kern w:val="0"/>
                <w:sz w:val="20"/>
                <w:szCs w:val="20"/>
                <w:lang w:eastAsia="pt-BR"/>
              </w:rPr>
              <w:t>-</w:t>
            </w:r>
          </w:p>
        </w:tc>
        <w:tc>
          <w:tcPr>
            <w:tcW w:w="986" w:type="dxa"/>
            <w:tcBorders>
              <w:top w:val="nil"/>
              <w:left w:val="nil"/>
              <w:bottom w:val="single" w:sz="4" w:space="0" w:color="auto"/>
              <w:right w:val="single" w:sz="4" w:space="0" w:color="auto"/>
            </w:tcBorders>
            <w:shd w:val="clear" w:color="auto" w:fill="auto"/>
            <w:vAlign w:val="center"/>
          </w:tcPr>
          <w:p w14:paraId="330E3EF3" w14:textId="77EA07D6"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kern w:val="0"/>
                <w:sz w:val="20"/>
                <w:szCs w:val="20"/>
                <w:lang w:eastAsia="pt-BR"/>
              </w:rPr>
              <w:t>6.452</w:t>
            </w:r>
          </w:p>
        </w:tc>
      </w:tr>
      <w:tr w:rsidR="007427FD" w:rsidRPr="00B3609E" w14:paraId="35154138" w14:textId="77777777" w:rsidTr="00186B1E">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7DD11543" w14:textId="4B7074A4"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 xml:space="preserve">   </w:t>
            </w:r>
            <w:r>
              <w:rPr>
                <w:rFonts w:ascii="Arial" w:eastAsia="Times New Roman" w:hAnsi="Arial" w:cs="Arial"/>
                <w:kern w:val="0"/>
                <w:sz w:val="20"/>
                <w:szCs w:val="20"/>
                <w:lang w:eastAsia="pt-BR"/>
              </w:rPr>
              <w:t xml:space="preserve">Antecipação </w:t>
            </w:r>
            <w:r w:rsidRPr="00B3609E">
              <w:rPr>
                <w:rFonts w:ascii="Arial" w:eastAsia="Times New Roman" w:hAnsi="Arial" w:cs="Arial"/>
                <w:kern w:val="0"/>
                <w:sz w:val="20"/>
                <w:szCs w:val="20"/>
                <w:lang w:eastAsia="pt-BR"/>
              </w:rPr>
              <w:t xml:space="preserve">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5929B44F" w14:textId="6CD51340" w:rsidR="007427FD" w:rsidRPr="0098217F" w:rsidRDefault="000C5BB3" w:rsidP="007427FD">
            <w:pPr>
              <w:suppressAutoHyphens w:val="0"/>
              <w:spacing w:after="0" w:line="240" w:lineRule="auto"/>
              <w:jc w:val="right"/>
              <w:rPr>
                <w:rFonts w:ascii="Arial" w:eastAsia="Times New Roman" w:hAnsi="Arial" w:cs="Arial"/>
                <w:b/>
                <w:bCs/>
                <w:kern w:val="0"/>
                <w:sz w:val="20"/>
                <w:szCs w:val="20"/>
                <w:lang w:eastAsia="pt-BR"/>
              </w:rPr>
            </w:pPr>
            <w:r w:rsidRPr="0098217F">
              <w:rPr>
                <w:rFonts w:ascii="Arial" w:eastAsia="Times New Roman" w:hAnsi="Arial" w:cs="Arial"/>
                <w:b/>
                <w:bCs/>
                <w:kern w:val="0"/>
                <w:sz w:val="20"/>
                <w:szCs w:val="20"/>
                <w:lang w:eastAsia="pt-BR"/>
              </w:rPr>
              <w:t>-</w:t>
            </w:r>
          </w:p>
        </w:tc>
        <w:tc>
          <w:tcPr>
            <w:tcW w:w="986" w:type="dxa"/>
            <w:tcBorders>
              <w:top w:val="nil"/>
              <w:left w:val="nil"/>
              <w:bottom w:val="single" w:sz="4" w:space="0" w:color="auto"/>
              <w:right w:val="single" w:sz="4" w:space="0" w:color="auto"/>
            </w:tcBorders>
            <w:shd w:val="clear" w:color="auto" w:fill="auto"/>
            <w:vAlign w:val="center"/>
          </w:tcPr>
          <w:p w14:paraId="2FF7160A" w14:textId="50F56DC3" w:rsidR="007427FD" w:rsidRPr="00EC6D44" w:rsidRDefault="007427FD" w:rsidP="007427F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2.268</w:t>
            </w:r>
          </w:p>
        </w:tc>
      </w:tr>
      <w:tr w:rsidR="007427FD" w:rsidRPr="00B3609E" w14:paraId="4401D7A5" w14:textId="77777777" w:rsidTr="00186B1E">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7E1A75" w14:textId="3BAE379D" w:rsidR="007427FD" w:rsidRPr="00490CF8" w:rsidRDefault="007427FD" w:rsidP="007427FD">
            <w:pPr>
              <w:suppressAutoHyphens w:val="0"/>
              <w:spacing w:after="0" w:line="240" w:lineRule="auto"/>
              <w:jc w:val="both"/>
              <w:rPr>
                <w:rFonts w:ascii="Arial" w:eastAsia="Times New Roman" w:hAnsi="Arial" w:cs="Arial"/>
                <w:b/>
                <w:bCs/>
                <w:kern w:val="0"/>
                <w:sz w:val="20"/>
                <w:szCs w:val="20"/>
                <w:u w:val="single"/>
                <w:lang w:eastAsia="pt-BR"/>
              </w:rPr>
            </w:pPr>
            <w:r w:rsidRPr="00490CF8">
              <w:rPr>
                <w:rFonts w:ascii="Arial" w:eastAsia="Times New Roman" w:hAnsi="Arial" w:cs="Arial"/>
                <w:b/>
                <w:bCs/>
                <w:kern w:val="0"/>
                <w:sz w:val="20"/>
                <w:szCs w:val="20"/>
                <w:u w:val="single"/>
                <w:lang w:eastAsia="pt-BR"/>
              </w:rPr>
              <w:t xml:space="preserve">Dividendos Mínimos a distribuir </w:t>
            </w:r>
          </w:p>
        </w:tc>
        <w:tc>
          <w:tcPr>
            <w:tcW w:w="992" w:type="dxa"/>
            <w:tcBorders>
              <w:top w:val="nil"/>
              <w:left w:val="nil"/>
              <w:bottom w:val="single" w:sz="4" w:space="0" w:color="auto"/>
              <w:right w:val="single" w:sz="4" w:space="0" w:color="auto"/>
            </w:tcBorders>
            <w:shd w:val="clear" w:color="auto" w:fill="BFBFBF" w:themeFill="background1" w:themeFillShade="BF"/>
            <w:vAlign w:val="center"/>
          </w:tcPr>
          <w:p w14:paraId="2DC9BD44" w14:textId="1B983DB9" w:rsidR="007427FD" w:rsidRPr="00490CF8" w:rsidRDefault="00566C6C" w:rsidP="007427FD">
            <w:pPr>
              <w:suppressAutoHyphens w:val="0"/>
              <w:spacing w:after="0" w:line="240" w:lineRule="auto"/>
              <w:jc w:val="right"/>
              <w:rPr>
                <w:rFonts w:ascii="Arial" w:eastAsia="Times New Roman" w:hAnsi="Arial" w:cs="Arial"/>
                <w:b/>
                <w:bCs/>
                <w:kern w:val="0"/>
                <w:sz w:val="20"/>
                <w:szCs w:val="20"/>
                <w:u w:val="single"/>
                <w:lang w:eastAsia="pt-BR"/>
              </w:rPr>
            </w:pPr>
            <w:r>
              <w:rPr>
                <w:rFonts w:ascii="Arial" w:eastAsia="Times New Roman" w:hAnsi="Arial" w:cs="Arial"/>
                <w:b/>
                <w:bCs/>
                <w:kern w:val="0"/>
                <w:sz w:val="20"/>
                <w:szCs w:val="20"/>
                <w:u w:val="single"/>
                <w:lang w:eastAsia="pt-BR"/>
              </w:rPr>
              <w:t>6.891</w:t>
            </w:r>
          </w:p>
        </w:tc>
        <w:tc>
          <w:tcPr>
            <w:tcW w:w="986" w:type="dxa"/>
            <w:tcBorders>
              <w:top w:val="nil"/>
              <w:left w:val="nil"/>
              <w:bottom w:val="single" w:sz="4" w:space="0" w:color="auto"/>
              <w:right w:val="single" w:sz="4" w:space="0" w:color="auto"/>
            </w:tcBorders>
            <w:shd w:val="clear" w:color="auto" w:fill="BFBFBF" w:themeFill="background1" w:themeFillShade="BF"/>
            <w:vAlign w:val="center"/>
          </w:tcPr>
          <w:p w14:paraId="2F6EAD79" w14:textId="4F3E0D40" w:rsidR="007427FD" w:rsidRPr="00490CF8" w:rsidRDefault="007427FD" w:rsidP="007427FD">
            <w:pPr>
              <w:suppressAutoHyphens w:val="0"/>
              <w:spacing w:after="0" w:line="240" w:lineRule="auto"/>
              <w:jc w:val="right"/>
              <w:rPr>
                <w:rFonts w:ascii="Arial" w:eastAsia="Times New Roman" w:hAnsi="Arial" w:cs="Arial"/>
                <w:b/>
                <w:bCs/>
                <w:kern w:val="0"/>
                <w:sz w:val="20"/>
                <w:szCs w:val="20"/>
                <w:u w:val="single"/>
                <w:lang w:eastAsia="pt-BR"/>
              </w:rPr>
            </w:pPr>
            <w:r w:rsidRPr="00490CF8">
              <w:rPr>
                <w:rFonts w:ascii="Arial" w:eastAsia="Times New Roman" w:hAnsi="Arial" w:cs="Arial"/>
                <w:b/>
                <w:bCs/>
                <w:kern w:val="0"/>
                <w:sz w:val="20"/>
                <w:szCs w:val="20"/>
                <w:u w:val="single"/>
                <w:lang w:eastAsia="pt-BR"/>
              </w:rPr>
              <w:t>9.851</w:t>
            </w:r>
          </w:p>
        </w:tc>
      </w:tr>
      <w:tr w:rsidR="007427FD" w:rsidRPr="00B3609E" w14:paraId="66001620" w14:textId="77777777" w:rsidTr="00186B1E">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19B18429" w14:textId="207B1B69"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 xml:space="preserve">   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4A27DA4E" w14:textId="4D37F2BA" w:rsidR="007427FD" w:rsidRPr="00707D7F" w:rsidRDefault="00566C6C" w:rsidP="007427FD">
            <w:pPr>
              <w:suppressAutoHyphens w:val="0"/>
              <w:spacing w:after="0" w:line="240" w:lineRule="auto"/>
              <w:jc w:val="right"/>
              <w:rPr>
                <w:rFonts w:ascii="Arial" w:eastAsia="Times New Roman" w:hAnsi="Arial" w:cs="Arial"/>
                <w:kern w:val="0"/>
                <w:sz w:val="20"/>
                <w:szCs w:val="20"/>
                <w:lang w:eastAsia="pt-BR"/>
              </w:rPr>
            </w:pPr>
            <w:r w:rsidRPr="00707D7F">
              <w:rPr>
                <w:rFonts w:ascii="Arial" w:eastAsia="Times New Roman" w:hAnsi="Arial" w:cs="Arial"/>
                <w:kern w:val="0"/>
                <w:sz w:val="20"/>
                <w:szCs w:val="20"/>
                <w:lang w:eastAsia="pt-BR"/>
              </w:rPr>
              <w:t>7.075</w:t>
            </w:r>
          </w:p>
        </w:tc>
        <w:tc>
          <w:tcPr>
            <w:tcW w:w="986" w:type="dxa"/>
            <w:tcBorders>
              <w:top w:val="nil"/>
              <w:left w:val="nil"/>
              <w:bottom w:val="single" w:sz="4" w:space="0" w:color="auto"/>
              <w:right w:val="single" w:sz="4" w:space="0" w:color="auto"/>
            </w:tcBorders>
            <w:shd w:val="clear" w:color="auto" w:fill="auto"/>
            <w:vAlign w:val="center"/>
          </w:tcPr>
          <w:p w14:paraId="75EED220" w14:textId="0268395C"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r w:rsidRPr="00787C5E">
              <w:rPr>
                <w:rFonts w:ascii="Arial" w:eastAsia="Times New Roman" w:hAnsi="Arial" w:cs="Arial"/>
                <w:kern w:val="0"/>
                <w:sz w:val="20"/>
                <w:szCs w:val="20"/>
                <w:lang w:eastAsia="pt-BR"/>
              </w:rPr>
              <w:t>5</w:t>
            </w:r>
            <w:r>
              <w:rPr>
                <w:rFonts w:ascii="Arial" w:eastAsia="Times New Roman" w:hAnsi="Arial" w:cs="Arial"/>
                <w:kern w:val="0"/>
                <w:sz w:val="20"/>
                <w:szCs w:val="20"/>
                <w:lang w:eastAsia="pt-BR"/>
              </w:rPr>
              <w:t>.</w:t>
            </w:r>
            <w:r w:rsidRPr="00787C5E">
              <w:rPr>
                <w:rFonts w:ascii="Arial" w:eastAsia="Times New Roman" w:hAnsi="Arial" w:cs="Arial"/>
                <w:kern w:val="0"/>
                <w:sz w:val="20"/>
                <w:szCs w:val="20"/>
                <w:lang w:eastAsia="pt-BR"/>
              </w:rPr>
              <w:t>929</w:t>
            </w:r>
          </w:p>
        </w:tc>
      </w:tr>
      <w:tr w:rsidR="007427FD" w:rsidRPr="00B3609E" w14:paraId="0C5C27BB" w14:textId="77777777" w:rsidTr="00186B1E">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77982D35" w14:textId="2DD74404"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 xml:space="preserve">   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240B3CAC" w14:textId="3FB52751" w:rsidR="007427FD" w:rsidRPr="00707D7F" w:rsidRDefault="00AD4601" w:rsidP="007427FD">
            <w:pPr>
              <w:suppressAutoHyphens w:val="0"/>
              <w:spacing w:after="0" w:line="240" w:lineRule="auto"/>
              <w:jc w:val="right"/>
              <w:rPr>
                <w:rFonts w:ascii="Arial" w:eastAsia="Times New Roman" w:hAnsi="Arial" w:cs="Arial"/>
                <w:kern w:val="0"/>
                <w:sz w:val="20"/>
                <w:szCs w:val="20"/>
                <w:lang w:eastAsia="pt-BR"/>
              </w:rPr>
            </w:pPr>
            <w:r w:rsidRPr="00707D7F">
              <w:rPr>
                <w:rFonts w:ascii="Arial" w:eastAsia="Times New Roman" w:hAnsi="Arial" w:cs="Arial"/>
                <w:kern w:val="0"/>
                <w:sz w:val="20"/>
                <w:szCs w:val="20"/>
                <w:lang w:eastAsia="pt-BR"/>
              </w:rPr>
              <w:t>(184)</w:t>
            </w:r>
          </w:p>
        </w:tc>
        <w:tc>
          <w:tcPr>
            <w:tcW w:w="986" w:type="dxa"/>
            <w:tcBorders>
              <w:top w:val="nil"/>
              <w:left w:val="nil"/>
              <w:bottom w:val="single" w:sz="4" w:space="0" w:color="auto"/>
              <w:right w:val="single" w:sz="4" w:space="0" w:color="auto"/>
            </w:tcBorders>
            <w:shd w:val="clear" w:color="auto" w:fill="auto"/>
            <w:vAlign w:val="center"/>
          </w:tcPr>
          <w:p w14:paraId="5E23540C" w14:textId="3C06B9EC"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r w:rsidRPr="00787C5E">
              <w:rPr>
                <w:rFonts w:ascii="Arial" w:eastAsia="Times New Roman" w:hAnsi="Arial" w:cs="Arial"/>
                <w:kern w:val="0"/>
                <w:sz w:val="20"/>
                <w:szCs w:val="20"/>
                <w:lang w:eastAsia="pt-BR"/>
              </w:rPr>
              <w:t>3</w:t>
            </w:r>
            <w:r>
              <w:rPr>
                <w:rFonts w:ascii="Arial" w:eastAsia="Times New Roman" w:hAnsi="Arial" w:cs="Arial"/>
                <w:kern w:val="0"/>
                <w:sz w:val="20"/>
                <w:szCs w:val="20"/>
                <w:lang w:eastAsia="pt-BR"/>
              </w:rPr>
              <w:t>.</w:t>
            </w:r>
            <w:r w:rsidRPr="00787C5E">
              <w:rPr>
                <w:rFonts w:ascii="Arial" w:eastAsia="Times New Roman" w:hAnsi="Arial" w:cs="Arial"/>
                <w:kern w:val="0"/>
                <w:sz w:val="20"/>
                <w:szCs w:val="20"/>
                <w:lang w:eastAsia="pt-BR"/>
              </w:rPr>
              <w:t>92</w:t>
            </w:r>
            <w:r>
              <w:rPr>
                <w:rFonts w:ascii="Arial" w:eastAsia="Times New Roman" w:hAnsi="Arial" w:cs="Arial"/>
                <w:kern w:val="0"/>
                <w:sz w:val="20"/>
                <w:szCs w:val="20"/>
                <w:lang w:eastAsia="pt-BR"/>
              </w:rPr>
              <w:t>2</w:t>
            </w:r>
          </w:p>
        </w:tc>
      </w:tr>
      <w:tr w:rsidR="007427FD" w:rsidRPr="00B3609E" w14:paraId="61D78035" w14:textId="77777777" w:rsidTr="00186B1E">
        <w:trPr>
          <w:trHeight w:val="255"/>
          <w:jc w:val="center"/>
        </w:trPr>
        <w:tc>
          <w:tcPr>
            <w:tcW w:w="7083" w:type="dxa"/>
            <w:tcBorders>
              <w:top w:val="nil"/>
              <w:left w:val="nil"/>
              <w:bottom w:val="nil"/>
              <w:right w:val="nil"/>
            </w:tcBorders>
            <w:shd w:val="clear" w:color="000000" w:fill="FFFFFF"/>
            <w:vAlign w:val="center"/>
            <w:hideMark/>
          </w:tcPr>
          <w:p w14:paraId="4BB4DA19" w14:textId="77777777"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w:t>
            </w:r>
          </w:p>
        </w:tc>
        <w:tc>
          <w:tcPr>
            <w:tcW w:w="992" w:type="dxa"/>
            <w:tcBorders>
              <w:top w:val="nil"/>
              <w:left w:val="nil"/>
              <w:bottom w:val="nil"/>
              <w:right w:val="nil"/>
            </w:tcBorders>
            <w:shd w:val="clear" w:color="000000" w:fill="FFFFFF"/>
            <w:vAlign w:val="center"/>
          </w:tcPr>
          <w:p w14:paraId="741FD5DC" w14:textId="7E36FBD9"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p>
        </w:tc>
        <w:tc>
          <w:tcPr>
            <w:tcW w:w="986" w:type="dxa"/>
            <w:tcBorders>
              <w:top w:val="nil"/>
              <w:left w:val="nil"/>
              <w:bottom w:val="nil"/>
              <w:right w:val="nil"/>
            </w:tcBorders>
            <w:shd w:val="clear" w:color="auto" w:fill="auto"/>
            <w:vAlign w:val="center"/>
            <w:hideMark/>
          </w:tcPr>
          <w:p w14:paraId="045C3E87" w14:textId="691775B6" w:rsidR="007427FD" w:rsidRPr="00B3609E" w:rsidRDefault="007427FD" w:rsidP="007427FD">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w:t>
            </w:r>
          </w:p>
        </w:tc>
      </w:tr>
      <w:tr w:rsidR="007427FD" w:rsidRPr="00B3609E" w14:paraId="063F2FD9" w14:textId="77777777" w:rsidTr="00186B1E">
        <w:trPr>
          <w:trHeight w:val="300"/>
          <w:jc w:val="center"/>
        </w:trPr>
        <w:tc>
          <w:tcPr>
            <w:tcW w:w="70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5E4FD1" w14:textId="666ABC7C"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xml:space="preserve">Dividendos adicionais propostos pela Administração </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7428C13D" w14:textId="141591A4" w:rsidR="007427FD" w:rsidRPr="007F55F7" w:rsidRDefault="00170D75" w:rsidP="007427FD">
            <w:pPr>
              <w:suppressAutoHyphens w:val="0"/>
              <w:spacing w:after="0" w:line="240" w:lineRule="auto"/>
              <w:jc w:val="right"/>
              <w:rPr>
                <w:rFonts w:ascii="Arial" w:eastAsia="Times New Roman" w:hAnsi="Arial" w:cs="Arial"/>
                <w:b/>
                <w:bCs/>
                <w:color w:val="000000"/>
                <w:kern w:val="0"/>
                <w:sz w:val="20"/>
                <w:szCs w:val="20"/>
                <w:u w:val="single"/>
                <w:lang w:eastAsia="pt-BR"/>
              </w:rPr>
            </w:pPr>
            <w:r w:rsidRPr="007F55F7">
              <w:rPr>
                <w:rFonts w:ascii="Arial" w:eastAsia="Times New Roman" w:hAnsi="Arial" w:cs="Arial"/>
                <w:b/>
                <w:bCs/>
                <w:color w:val="000000"/>
                <w:kern w:val="0"/>
                <w:sz w:val="20"/>
                <w:szCs w:val="20"/>
                <w:u w:val="single"/>
                <w:lang w:eastAsia="pt-BR"/>
              </w:rPr>
              <w:t>27</w:t>
            </w:r>
            <w:r w:rsidR="005A6F5D" w:rsidRPr="007F55F7">
              <w:rPr>
                <w:rFonts w:ascii="Arial" w:eastAsia="Times New Roman" w:hAnsi="Arial" w:cs="Arial"/>
                <w:b/>
                <w:bCs/>
                <w:color w:val="000000"/>
                <w:kern w:val="0"/>
                <w:sz w:val="20"/>
                <w:szCs w:val="20"/>
                <w:u w:val="single"/>
                <w:lang w:eastAsia="pt-BR"/>
              </w:rPr>
              <w:t>.</w:t>
            </w:r>
            <w:r w:rsidR="006E5882" w:rsidRPr="007F55F7">
              <w:rPr>
                <w:rFonts w:ascii="Arial" w:eastAsia="Times New Roman" w:hAnsi="Arial" w:cs="Arial"/>
                <w:b/>
                <w:bCs/>
                <w:color w:val="000000"/>
                <w:kern w:val="0"/>
                <w:sz w:val="20"/>
                <w:szCs w:val="20"/>
                <w:u w:val="single"/>
                <w:lang w:eastAsia="pt-BR"/>
              </w:rPr>
              <w:t>532</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hideMark/>
          </w:tcPr>
          <w:p w14:paraId="5A8A49D4" w14:textId="129CC9F5" w:rsidR="007427FD" w:rsidRPr="007F55F7" w:rsidRDefault="007427FD" w:rsidP="007427FD">
            <w:pPr>
              <w:suppressAutoHyphens w:val="0"/>
              <w:spacing w:after="0" w:line="240" w:lineRule="auto"/>
              <w:jc w:val="right"/>
              <w:rPr>
                <w:rFonts w:ascii="Arial" w:eastAsia="Times New Roman" w:hAnsi="Arial" w:cs="Arial"/>
                <w:b/>
                <w:bCs/>
                <w:kern w:val="0"/>
                <w:sz w:val="20"/>
                <w:szCs w:val="20"/>
                <w:u w:val="single"/>
                <w:lang w:eastAsia="pt-BR"/>
              </w:rPr>
            </w:pPr>
            <w:r w:rsidRPr="007F55F7">
              <w:rPr>
                <w:rFonts w:ascii="Arial" w:eastAsia="Times New Roman" w:hAnsi="Arial" w:cs="Arial"/>
                <w:b/>
                <w:bCs/>
                <w:color w:val="000000"/>
                <w:kern w:val="0"/>
                <w:sz w:val="20"/>
                <w:szCs w:val="20"/>
                <w:u w:val="single"/>
                <w:lang w:eastAsia="pt-BR"/>
              </w:rPr>
              <w:t>78.746</w:t>
            </w:r>
          </w:p>
        </w:tc>
      </w:tr>
      <w:tr w:rsidR="007427FD" w:rsidRPr="00B3609E" w14:paraId="65F476BA" w14:textId="77777777" w:rsidTr="00186B1E">
        <w:trPr>
          <w:trHeight w:val="300"/>
          <w:jc w:val="center"/>
        </w:trPr>
        <w:tc>
          <w:tcPr>
            <w:tcW w:w="70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DB73D" w14:textId="7DC49B7A"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 xml:space="preserve">Antecipação de Dividendos adicionais propostos pela Administração </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385B520A" w14:textId="64E9F423" w:rsidR="007427FD" w:rsidRDefault="008D3B94" w:rsidP="007427FD">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226709EC" w14:textId="25A9BABB" w:rsidR="007427FD" w:rsidRPr="00B3609E" w:rsidRDefault="007427FD" w:rsidP="007427FD">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35.059</w:t>
            </w:r>
          </w:p>
        </w:tc>
      </w:tr>
      <w:tr w:rsidR="007427FD" w:rsidRPr="00B3609E" w14:paraId="5A407002" w14:textId="77777777" w:rsidTr="00186B1E">
        <w:trPr>
          <w:trHeight w:val="300"/>
          <w:jc w:val="center"/>
        </w:trPr>
        <w:tc>
          <w:tcPr>
            <w:tcW w:w="7083" w:type="dxa"/>
            <w:tcBorders>
              <w:top w:val="single" w:sz="4" w:space="0" w:color="auto"/>
              <w:left w:val="single" w:sz="4" w:space="0" w:color="auto"/>
              <w:bottom w:val="single" w:sz="4" w:space="0" w:color="auto"/>
              <w:right w:val="single" w:sz="4" w:space="0" w:color="auto"/>
            </w:tcBorders>
            <w:shd w:val="clear" w:color="000000" w:fill="BFBFBF"/>
            <w:vAlign w:val="center"/>
          </w:tcPr>
          <w:p w14:paraId="523B4741" w14:textId="57A6B089" w:rsidR="007427FD" w:rsidRPr="00B3609E" w:rsidRDefault="007427FD" w:rsidP="007427F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adicionais propostos pela Administração</w:t>
            </w:r>
            <w:r>
              <w:rPr>
                <w:rFonts w:ascii="Arial" w:eastAsia="Times New Roman" w:hAnsi="Arial" w:cs="Arial"/>
                <w:b/>
                <w:bCs/>
                <w:kern w:val="0"/>
                <w:sz w:val="20"/>
                <w:szCs w:val="20"/>
                <w:lang w:eastAsia="pt-BR"/>
              </w:rPr>
              <w:t xml:space="preserve"> a distribuir </w:t>
            </w:r>
          </w:p>
        </w:tc>
        <w:tc>
          <w:tcPr>
            <w:tcW w:w="992" w:type="dxa"/>
            <w:tcBorders>
              <w:top w:val="single" w:sz="4" w:space="0" w:color="auto"/>
              <w:left w:val="nil"/>
              <w:bottom w:val="single" w:sz="4" w:space="0" w:color="auto"/>
              <w:right w:val="single" w:sz="4" w:space="0" w:color="auto"/>
            </w:tcBorders>
            <w:shd w:val="clear" w:color="000000" w:fill="BFBFBF"/>
            <w:vAlign w:val="center"/>
          </w:tcPr>
          <w:p w14:paraId="47295B8F" w14:textId="07387184" w:rsidR="007427FD" w:rsidRPr="007F55F7" w:rsidRDefault="006E5882" w:rsidP="007427FD">
            <w:pPr>
              <w:suppressAutoHyphens w:val="0"/>
              <w:spacing w:after="0" w:line="240" w:lineRule="auto"/>
              <w:jc w:val="right"/>
              <w:rPr>
                <w:rFonts w:ascii="Arial" w:eastAsia="Times New Roman" w:hAnsi="Arial" w:cs="Arial"/>
                <w:b/>
                <w:bCs/>
                <w:color w:val="000000"/>
                <w:kern w:val="0"/>
                <w:sz w:val="20"/>
                <w:szCs w:val="20"/>
                <w:u w:val="single"/>
                <w:lang w:eastAsia="pt-BR"/>
              </w:rPr>
            </w:pPr>
            <w:r w:rsidRPr="007F55F7">
              <w:rPr>
                <w:rFonts w:ascii="Arial" w:eastAsia="Times New Roman" w:hAnsi="Arial" w:cs="Arial"/>
                <w:b/>
                <w:bCs/>
                <w:kern w:val="0"/>
                <w:sz w:val="20"/>
                <w:szCs w:val="20"/>
                <w:u w:val="single"/>
                <w:lang w:eastAsia="pt-BR"/>
              </w:rPr>
              <w:t>27</w:t>
            </w:r>
            <w:r w:rsidR="00AD3020" w:rsidRPr="007F55F7">
              <w:rPr>
                <w:rFonts w:ascii="Arial" w:eastAsia="Times New Roman" w:hAnsi="Arial" w:cs="Arial"/>
                <w:b/>
                <w:bCs/>
                <w:kern w:val="0"/>
                <w:sz w:val="20"/>
                <w:szCs w:val="20"/>
                <w:u w:val="single"/>
                <w:lang w:eastAsia="pt-BR"/>
              </w:rPr>
              <w:t>.</w:t>
            </w:r>
            <w:r w:rsidRPr="007F55F7">
              <w:rPr>
                <w:rFonts w:ascii="Arial" w:eastAsia="Times New Roman" w:hAnsi="Arial" w:cs="Arial"/>
                <w:b/>
                <w:bCs/>
                <w:kern w:val="0"/>
                <w:sz w:val="20"/>
                <w:szCs w:val="20"/>
                <w:u w:val="single"/>
                <w:lang w:eastAsia="pt-BR"/>
              </w:rPr>
              <w:t>532</w:t>
            </w:r>
          </w:p>
        </w:tc>
        <w:tc>
          <w:tcPr>
            <w:tcW w:w="986" w:type="dxa"/>
            <w:tcBorders>
              <w:top w:val="single" w:sz="4" w:space="0" w:color="auto"/>
              <w:left w:val="nil"/>
              <w:bottom w:val="single" w:sz="4" w:space="0" w:color="auto"/>
              <w:right w:val="single" w:sz="4" w:space="0" w:color="auto"/>
            </w:tcBorders>
            <w:shd w:val="clear" w:color="000000" w:fill="BFBFBF"/>
            <w:vAlign w:val="center"/>
          </w:tcPr>
          <w:p w14:paraId="18AA59B7" w14:textId="2B96A572" w:rsidR="007427FD" w:rsidRPr="007F55F7" w:rsidRDefault="007427FD" w:rsidP="007427FD">
            <w:pPr>
              <w:suppressAutoHyphens w:val="0"/>
              <w:spacing w:after="0" w:line="240" w:lineRule="auto"/>
              <w:jc w:val="right"/>
              <w:rPr>
                <w:rFonts w:ascii="Arial" w:eastAsia="Times New Roman" w:hAnsi="Arial" w:cs="Arial"/>
                <w:b/>
                <w:bCs/>
                <w:color w:val="000000"/>
                <w:kern w:val="0"/>
                <w:sz w:val="20"/>
                <w:szCs w:val="20"/>
                <w:u w:val="single"/>
                <w:lang w:eastAsia="pt-BR"/>
              </w:rPr>
            </w:pPr>
            <w:r w:rsidRPr="007F55F7">
              <w:rPr>
                <w:rFonts w:ascii="Arial" w:eastAsia="Times New Roman" w:hAnsi="Arial" w:cs="Arial"/>
                <w:b/>
                <w:bCs/>
                <w:color w:val="000000"/>
                <w:kern w:val="0"/>
                <w:sz w:val="20"/>
                <w:szCs w:val="20"/>
                <w:u w:val="single"/>
                <w:lang w:eastAsia="pt-BR"/>
              </w:rPr>
              <w:t>43.687</w:t>
            </w:r>
          </w:p>
        </w:tc>
      </w:tr>
    </w:tbl>
    <w:p w14:paraId="76F611D1" w14:textId="77777777" w:rsidR="00007BDC" w:rsidRDefault="00007BDC" w:rsidP="00200682">
      <w:pPr>
        <w:widowControl w:val="0"/>
        <w:jc w:val="both"/>
        <w:rPr>
          <w:rFonts w:ascii="Arial" w:hAnsi="Arial" w:cs="Arial"/>
        </w:rPr>
      </w:pPr>
    </w:p>
    <w:p w14:paraId="6B0F9ACE" w14:textId="1DC2ED77" w:rsidR="00200682" w:rsidRPr="00B3609E" w:rsidRDefault="00200682" w:rsidP="00200682">
      <w:pPr>
        <w:widowControl w:val="0"/>
        <w:jc w:val="both"/>
        <w:rPr>
          <w:rFonts w:ascii="Arial" w:hAnsi="Arial" w:cs="Arial"/>
          <w:b/>
        </w:rPr>
      </w:pPr>
      <w:r w:rsidRPr="00B3609E">
        <w:rPr>
          <w:rFonts w:ascii="Arial" w:hAnsi="Arial" w:cs="Arial"/>
          <w:b/>
        </w:rPr>
        <w:t>NOTA 2</w:t>
      </w:r>
      <w:r w:rsidR="00505D29">
        <w:rPr>
          <w:rFonts w:ascii="Arial" w:hAnsi="Arial" w:cs="Arial"/>
          <w:b/>
        </w:rPr>
        <w:t>3</w:t>
      </w:r>
      <w:r w:rsidRPr="00B3609E">
        <w:rPr>
          <w:rFonts w:ascii="Arial" w:hAnsi="Arial" w:cs="Arial"/>
          <w:b/>
        </w:rPr>
        <w:t>. CAPITAL SOCIAL</w:t>
      </w:r>
    </w:p>
    <w:p w14:paraId="4EB993E1" w14:textId="04982396" w:rsidR="001070EC" w:rsidRPr="008877AC" w:rsidRDefault="001070EC" w:rsidP="00200682">
      <w:pPr>
        <w:autoSpaceDE w:val="0"/>
        <w:autoSpaceDN w:val="0"/>
        <w:adjustRightInd w:val="0"/>
        <w:jc w:val="both"/>
        <w:rPr>
          <w:rFonts w:ascii="Arial" w:hAnsi="Arial" w:cs="Arial"/>
        </w:rPr>
      </w:pPr>
      <w:r w:rsidRPr="008877AC">
        <w:rPr>
          <w:rFonts w:ascii="Arial" w:hAnsi="Arial" w:cs="Arial"/>
        </w:rPr>
        <w:t>Em 11 de julho de 2022, foi realizada uma Assembleia Geral Extraordinária na Petrobras Gás S.A. – GASPETRO</w:t>
      </w:r>
      <w:r w:rsidR="0074356F" w:rsidRPr="008877AC">
        <w:rPr>
          <w:rFonts w:ascii="Arial" w:hAnsi="Arial" w:cs="Arial"/>
        </w:rPr>
        <w:t xml:space="preserve"> onde ficou decidido que a </w:t>
      </w:r>
      <w:r w:rsidR="002D65DB" w:rsidRPr="008877AC">
        <w:rPr>
          <w:rFonts w:ascii="Arial" w:hAnsi="Arial" w:cs="Arial"/>
        </w:rPr>
        <w:t>r</w:t>
      </w:r>
      <w:r w:rsidR="0074356F" w:rsidRPr="008877AC">
        <w:rPr>
          <w:rFonts w:ascii="Arial" w:hAnsi="Arial" w:cs="Arial"/>
        </w:rPr>
        <w:t xml:space="preserve">azão </w:t>
      </w:r>
      <w:r w:rsidR="00BD18EB" w:rsidRPr="008877AC">
        <w:rPr>
          <w:rFonts w:ascii="Arial" w:hAnsi="Arial" w:cs="Arial"/>
        </w:rPr>
        <w:t xml:space="preserve">social da </w:t>
      </w:r>
      <w:r w:rsidR="00C137E5" w:rsidRPr="008877AC">
        <w:rPr>
          <w:rFonts w:ascii="Arial" w:hAnsi="Arial" w:cs="Arial"/>
        </w:rPr>
        <w:t xml:space="preserve">GASPETRO </w:t>
      </w:r>
      <w:r w:rsidR="00EB6533" w:rsidRPr="008877AC">
        <w:rPr>
          <w:rFonts w:ascii="Arial" w:eastAsia="Calibri" w:hAnsi="Arial" w:cs="Arial"/>
        </w:rPr>
        <w:t>doravante será COMMIT Gás S.A.</w:t>
      </w:r>
      <w:r w:rsidR="00796CCB" w:rsidRPr="008877AC">
        <w:rPr>
          <w:rFonts w:ascii="Arial" w:eastAsia="Calibri" w:hAnsi="Arial" w:cs="Arial"/>
        </w:rPr>
        <w:t xml:space="preserve"> Em 28 de julho de 2022, </w:t>
      </w:r>
      <w:r w:rsidR="00E50302" w:rsidRPr="008877AC">
        <w:rPr>
          <w:rFonts w:ascii="Arial" w:eastAsia="Calibri" w:hAnsi="Arial" w:cs="Arial"/>
        </w:rPr>
        <w:t>o Estado do Ceará</w:t>
      </w:r>
      <w:r w:rsidR="00686F45" w:rsidRPr="008877AC">
        <w:rPr>
          <w:rFonts w:ascii="Arial" w:eastAsia="Calibri" w:hAnsi="Arial" w:cs="Arial"/>
        </w:rPr>
        <w:t>,</w:t>
      </w:r>
      <w:r w:rsidR="00E50302" w:rsidRPr="008877AC">
        <w:rPr>
          <w:rFonts w:ascii="Arial" w:eastAsia="Calibri" w:hAnsi="Arial" w:cs="Arial"/>
        </w:rPr>
        <w:t xml:space="preserve"> </w:t>
      </w:r>
      <w:r w:rsidR="002726DB" w:rsidRPr="008877AC">
        <w:rPr>
          <w:rFonts w:ascii="Arial" w:eastAsia="Calibri" w:hAnsi="Arial" w:cs="Arial"/>
        </w:rPr>
        <w:t>em razão do exercício parcial do seu direito de preferência e subsequente celebração d</w:t>
      </w:r>
      <w:r w:rsidR="001A6A3E">
        <w:rPr>
          <w:rFonts w:ascii="Arial" w:eastAsia="Calibri" w:hAnsi="Arial" w:cs="Arial"/>
        </w:rPr>
        <w:t>e</w:t>
      </w:r>
      <w:r w:rsidR="002726DB" w:rsidRPr="008877AC">
        <w:rPr>
          <w:rFonts w:ascii="Arial" w:eastAsia="Calibri" w:hAnsi="Arial" w:cs="Arial"/>
        </w:rPr>
        <w:t xml:space="preserve"> Contrato, adquiriu 935.048 (novecentos e trinta e cinco mil, quarenta e oito) ações ordinárias e 3.816.524 (três milhões, oitocentos e dezesseis mil, quinhentas e vinte e quatro) ações preferenciais </w:t>
      </w:r>
      <w:r w:rsidR="00100CB8" w:rsidRPr="008877AC">
        <w:rPr>
          <w:rFonts w:ascii="Arial" w:eastAsia="Calibri" w:hAnsi="Arial" w:cs="Arial"/>
        </w:rPr>
        <w:t xml:space="preserve">de emissão da CEGÁS e detidas </w:t>
      </w:r>
      <w:r w:rsidR="00524F0F" w:rsidRPr="008877AC">
        <w:rPr>
          <w:rFonts w:ascii="Arial" w:eastAsia="Calibri" w:hAnsi="Arial" w:cs="Arial"/>
        </w:rPr>
        <w:t>pela COMMIT Gás S.A.</w:t>
      </w:r>
    </w:p>
    <w:p w14:paraId="7C32D256" w14:textId="64EA7515" w:rsidR="000C4B94" w:rsidRPr="008877AC" w:rsidRDefault="00286629" w:rsidP="00200682">
      <w:pPr>
        <w:autoSpaceDE w:val="0"/>
        <w:autoSpaceDN w:val="0"/>
        <w:adjustRightInd w:val="0"/>
        <w:jc w:val="both"/>
        <w:rPr>
          <w:rFonts w:ascii="Arial" w:hAnsi="Arial" w:cs="Arial"/>
        </w:rPr>
      </w:pPr>
      <w:r w:rsidRPr="008877AC">
        <w:rPr>
          <w:rFonts w:ascii="Arial" w:hAnsi="Arial" w:cs="Arial"/>
        </w:rPr>
        <w:t>Assim, e</w:t>
      </w:r>
      <w:r w:rsidR="00200682" w:rsidRPr="008877AC">
        <w:rPr>
          <w:rFonts w:ascii="Arial" w:hAnsi="Arial" w:cs="Arial"/>
        </w:rPr>
        <w:t xml:space="preserve">m </w:t>
      </w:r>
      <w:r w:rsidR="00BE4157" w:rsidRPr="008877AC">
        <w:rPr>
          <w:rFonts w:ascii="Arial" w:hAnsi="Arial" w:cs="Arial"/>
        </w:rPr>
        <w:t xml:space="preserve">dezembro </w:t>
      </w:r>
      <w:r w:rsidR="00200682" w:rsidRPr="008877AC">
        <w:rPr>
          <w:rFonts w:ascii="Arial" w:hAnsi="Arial" w:cs="Arial"/>
        </w:rPr>
        <w:t xml:space="preserve">de </w:t>
      </w:r>
      <w:r w:rsidR="00556E1D" w:rsidRPr="008877AC">
        <w:rPr>
          <w:rFonts w:ascii="Arial" w:hAnsi="Arial" w:cs="Arial"/>
        </w:rPr>
        <w:t>202</w:t>
      </w:r>
      <w:r w:rsidR="00505D29" w:rsidRPr="008877AC">
        <w:rPr>
          <w:rFonts w:ascii="Arial" w:hAnsi="Arial" w:cs="Arial"/>
        </w:rPr>
        <w:t>2</w:t>
      </w:r>
      <w:r w:rsidR="00200682" w:rsidRPr="008877AC">
        <w:rPr>
          <w:rFonts w:ascii="Arial" w:hAnsi="Arial" w:cs="Arial"/>
        </w:rPr>
        <w:t>, o capital social estava composto de 39.400.000 ações sem valor nominal, sendo 13.133.334 ações ordinárias e 26.266.666 ações preferenciais, todas de classe única, de acordo com a distribuição a seguir:</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56"/>
        <w:gridCol w:w="1520"/>
        <w:gridCol w:w="1392"/>
        <w:gridCol w:w="1457"/>
      </w:tblGrid>
      <w:tr w:rsidR="00200682" w:rsidRPr="008877AC" w14:paraId="2DF261C4" w14:textId="77777777" w:rsidTr="0084570A">
        <w:trPr>
          <w:trHeight w:val="284"/>
          <w:jc w:val="center"/>
        </w:trPr>
        <w:tc>
          <w:tcPr>
            <w:tcW w:w="3256" w:type="dxa"/>
            <w:shd w:val="clear" w:color="auto" w:fill="C0C0C0"/>
            <w:vAlign w:val="center"/>
          </w:tcPr>
          <w:p w14:paraId="759A4EEE" w14:textId="25D0C62C" w:rsidR="00200682" w:rsidRPr="008877AC" w:rsidRDefault="00200682" w:rsidP="00E84342">
            <w:pPr>
              <w:autoSpaceDE w:val="0"/>
              <w:autoSpaceDN w:val="0"/>
              <w:adjustRightInd w:val="0"/>
              <w:spacing w:after="0"/>
              <w:jc w:val="both"/>
              <w:rPr>
                <w:rFonts w:ascii="Arial" w:hAnsi="Arial" w:cs="Arial"/>
                <w:b/>
                <w:sz w:val="20"/>
                <w:szCs w:val="20"/>
              </w:rPr>
            </w:pPr>
            <w:r w:rsidRPr="008877AC">
              <w:rPr>
                <w:rFonts w:ascii="Arial" w:hAnsi="Arial" w:cs="Arial"/>
              </w:rPr>
              <w:t xml:space="preserve">    </w:t>
            </w:r>
            <w:r w:rsidRPr="008877AC">
              <w:rPr>
                <w:rFonts w:ascii="Arial" w:hAnsi="Arial" w:cs="Arial"/>
                <w:b/>
                <w:sz w:val="20"/>
                <w:szCs w:val="20"/>
              </w:rPr>
              <w:t>ACIONISTAS</w:t>
            </w:r>
          </w:p>
        </w:tc>
        <w:tc>
          <w:tcPr>
            <w:tcW w:w="1456" w:type="dxa"/>
            <w:shd w:val="clear" w:color="auto" w:fill="C0C0C0"/>
            <w:vAlign w:val="center"/>
          </w:tcPr>
          <w:p w14:paraId="3BD2FD97"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Ações Ordinárias</w:t>
            </w:r>
          </w:p>
        </w:tc>
        <w:tc>
          <w:tcPr>
            <w:tcW w:w="1520" w:type="dxa"/>
            <w:shd w:val="clear" w:color="auto" w:fill="C0C0C0"/>
            <w:vAlign w:val="center"/>
          </w:tcPr>
          <w:p w14:paraId="285770E2"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Ações Preferenciais</w:t>
            </w:r>
          </w:p>
        </w:tc>
        <w:tc>
          <w:tcPr>
            <w:tcW w:w="1392" w:type="dxa"/>
            <w:shd w:val="clear" w:color="auto" w:fill="C0C0C0"/>
            <w:vAlign w:val="center"/>
          </w:tcPr>
          <w:p w14:paraId="3D925E93"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Capital Votante (%)</w:t>
            </w:r>
          </w:p>
        </w:tc>
        <w:tc>
          <w:tcPr>
            <w:tcW w:w="1457" w:type="dxa"/>
            <w:shd w:val="clear" w:color="auto" w:fill="C0C0C0"/>
            <w:vAlign w:val="center"/>
          </w:tcPr>
          <w:p w14:paraId="33430A64"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Capital Total (%)</w:t>
            </w:r>
          </w:p>
        </w:tc>
      </w:tr>
      <w:tr w:rsidR="00200682" w:rsidRPr="008877AC" w14:paraId="1B3E4644" w14:textId="77777777" w:rsidTr="0084570A">
        <w:trPr>
          <w:trHeight w:val="284"/>
          <w:jc w:val="center"/>
        </w:trPr>
        <w:tc>
          <w:tcPr>
            <w:tcW w:w="3256" w:type="dxa"/>
            <w:shd w:val="clear" w:color="auto" w:fill="FFFFFF"/>
            <w:vAlign w:val="bottom"/>
          </w:tcPr>
          <w:p w14:paraId="469D61F6" w14:textId="77777777" w:rsidR="00200682" w:rsidRPr="008877AC" w:rsidRDefault="00200682" w:rsidP="00E84342">
            <w:pPr>
              <w:spacing w:after="0"/>
              <w:jc w:val="both"/>
              <w:rPr>
                <w:rFonts w:ascii="Arial" w:hAnsi="Arial" w:cs="Arial"/>
                <w:bCs/>
                <w:sz w:val="20"/>
                <w:szCs w:val="20"/>
              </w:rPr>
            </w:pPr>
            <w:r w:rsidRPr="008877AC">
              <w:rPr>
                <w:rFonts w:ascii="Arial" w:hAnsi="Arial" w:cs="Arial"/>
                <w:bCs/>
                <w:sz w:val="20"/>
                <w:szCs w:val="20"/>
              </w:rPr>
              <w:t>Estado do Ceará</w:t>
            </w:r>
          </w:p>
        </w:tc>
        <w:tc>
          <w:tcPr>
            <w:tcW w:w="1456" w:type="dxa"/>
            <w:shd w:val="clear" w:color="auto" w:fill="FFFFFF"/>
            <w:vAlign w:val="bottom"/>
          </w:tcPr>
          <w:p w14:paraId="1EC3F854" w14:textId="73D7F143"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7.633.048</w:t>
            </w:r>
          </w:p>
        </w:tc>
        <w:tc>
          <w:tcPr>
            <w:tcW w:w="1520" w:type="dxa"/>
            <w:shd w:val="clear" w:color="auto" w:fill="FFFFFF"/>
            <w:vAlign w:val="bottom"/>
          </w:tcPr>
          <w:p w14:paraId="5F1A7FD0" w14:textId="70DB5681"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3.816.524</w:t>
            </w:r>
          </w:p>
        </w:tc>
        <w:tc>
          <w:tcPr>
            <w:tcW w:w="1392" w:type="dxa"/>
            <w:shd w:val="clear" w:color="auto" w:fill="FFFFFF"/>
            <w:vAlign w:val="bottom"/>
          </w:tcPr>
          <w:p w14:paraId="16A62B7A" w14:textId="48CC0490"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5</w:t>
            </w:r>
            <w:r w:rsidR="00FD7CB0" w:rsidRPr="008877AC">
              <w:rPr>
                <w:rFonts w:ascii="Arial" w:hAnsi="Arial" w:cs="Arial"/>
                <w:sz w:val="20"/>
                <w:szCs w:val="20"/>
              </w:rPr>
              <w:t>8</w:t>
            </w:r>
            <w:r w:rsidRPr="008877AC">
              <w:rPr>
                <w:rFonts w:ascii="Arial" w:hAnsi="Arial" w:cs="Arial"/>
                <w:sz w:val="20"/>
                <w:szCs w:val="20"/>
              </w:rPr>
              <w:t>,</w:t>
            </w:r>
            <w:r w:rsidR="00873A9C" w:rsidRPr="008877AC">
              <w:rPr>
                <w:rFonts w:ascii="Arial" w:hAnsi="Arial" w:cs="Arial"/>
                <w:sz w:val="20"/>
                <w:szCs w:val="20"/>
              </w:rPr>
              <w:t>12</w:t>
            </w:r>
          </w:p>
        </w:tc>
        <w:tc>
          <w:tcPr>
            <w:tcW w:w="1457" w:type="dxa"/>
            <w:shd w:val="clear" w:color="auto" w:fill="FFFFFF"/>
            <w:vAlign w:val="bottom"/>
          </w:tcPr>
          <w:p w14:paraId="7FDEA3C9" w14:textId="4BB56954"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29,06</w:t>
            </w:r>
          </w:p>
        </w:tc>
      </w:tr>
      <w:tr w:rsidR="00200682" w:rsidRPr="008877AC" w14:paraId="4966B27D" w14:textId="77777777" w:rsidTr="0084570A">
        <w:trPr>
          <w:trHeight w:val="284"/>
          <w:jc w:val="center"/>
        </w:trPr>
        <w:tc>
          <w:tcPr>
            <w:tcW w:w="3256" w:type="dxa"/>
            <w:shd w:val="clear" w:color="auto" w:fill="FFFFFF"/>
            <w:vAlign w:val="bottom"/>
          </w:tcPr>
          <w:p w14:paraId="3F1A5613" w14:textId="1BAD5C5B" w:rsidR="00200682" w:rsidRPr="008877AC" w:rsidRDefault="008877AC" w:rsidP="00E84342">
            <w:pPr>
              <w:spacing w:after="0"/>
              <w:jc w:val="both"/>
              <w:rPr>
                <w:rFonts w:ascii="Arial" w:hAnsi="Arial" w:cs="Arial"/>
                <w:bCs/>
                <w:sz w:val="20"/>
                <w:szCs w:val="20"/>
              </w:rPr>
            </w:pPr>
            <w:r w:rsidRPr="008877AC">
              <w:rPr>
                <w:rFonts w:ascii="Arial" w:hAnsi="Arial" w:cs="Arial"/>
                <w:bCs/>
                <w:sz w:val="20"/>
                <w:szCs w:val="20"/>
              </w:rPr>
              <w:t>COMMIT</w:t>
            </w:r>
            <w:r w:rsidR="001B09D7" w:rsidRPr="008877AC">
              <w:rPr>
                <w:rFonts w:ascii="Arial" w:hAnsi="Arial" w:cs="Arial"/>
                <w:bCs/>
                <w:sz w:val="20"/>
                <w:szCs w:val="20"/>
              </w:rPr>
              <w:t xml:space="preserve"> Gás</w:t>
            </w:r>
            <w:r w:rsidRPr="008877AC">
              <w:rPr>
                <w:rFonts w:ascii="Arial" w:hAnsi="Arial" w:cs="Arial"/>
                <w:bCs/>
                <w:sz w:val="20"/>
                <w:szCs w:val="20"/>
              </w:rPr>
              <w:t xml:space="preserve"> </w:t>
            </w:r>
            <w:proofErr w:type="gramStart"/>
            <w:r w:rsidRPr="008877AC">
              <w:rPr>
                <w:rFonts w:ascii="Arial" w:hAnsi="Arial" w:cs="Arial"/>
                <w:bCs/>
                <w:sz w:val="20"/>
                <w:szCs w:val="20"/>
              </w:rPr>
              <w:t>S.A</w:t>
            </w:r>
            <w:proofErr w:type="gramEnd"/>
          </w:p>
        </w:tc>
        <w:tc>
          <w:tcPr>
            <w:tcW w:w="1456" w:type="dxa"/>
            <w:shd w:val="clear" w:color="auto" w:fill="FFFFFF"/>
            <w:vAlign w:val="bottom"/>
          </w:tcPr>
          <w:p w14:paraId="7064F9A8" w14:textId="6C00E611"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2.282.619</w:t>
            </w:r>
          </w:p>
        </w:tc>
        <w:tc>
          <w:tcPr>
            <w:tcW w:w="1520" w:type="dxa"/>
            <w:shd w:val="clear" w:color="auto" w:fill="FFFFFF"/>
            <w:vAlign w:val="bottom"/>
          </w:tcPr>
          <w:p w14:paraId="6CCA8B4E" w14:textId="6153734E"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9.316.809</w:t>
            </w:r>
          </w:p>
        </w:tc>
        <w:tc>
          <w:tcPr>
            <w:tcW w:w="1392" w:type="dxa"/>
            <w:shd w:val="clear" w:color="auto" w:fill="FFFFFF"/>
            <w:vAlign w:val="bottom"/>
          </w:tcPr>
          <w:p w14:paraId="314F111E" w14:textId="4D872D5F" w:rsidR="00200682" w:rsidRPr="008877AC" w:rsidRDefault="00FD7CB0" w:rsidP="00E84342">
            <w:pPr>
              <w:spacing w:after="0"/>
              <w:jc w:val="right"/>
              <w:rPr>
                <w:rFonts w:ascii="Arial" w:hAnsi="Arial" w:cs="Arial"/>
                <w:sz w:val="20"/>
                <w:szCs w:val="20"/>
              </w:rPr>
            </w:pPr>
            <w:r w:rsidRPr="008877AC">
              <w:rPr>
                <w:rFonts w:ascii="Arial" w:hAnsi="Arial" w:cs="Arial"/>
                <w:sz w:val="20"/>
                <w:szCs w:val="20"/>
              </w:rPr>
              <w:t>17,</w:t>
            </w:r>
            <w:r w:rsidR="00873A9C" w:rsidRPr="008877AC">
              <w:rPr>
                <w:rFonts w:ascii="Arial" w:hAnsi="Arial" w:cs="Arial"/>
                <w:sz w:val="20"/>
                <w:szCs w:val="20"/>
              </w:rPr>
              <w:t>38</w:t>
            </w:r>
          </w:p>
        </w:tc>
        <w:tc>
          <w:tcPr>
            <w:tcW w:w="1457" w:type="dxa"/>
            <w:shd w:val="clear" w:color="auto" w:fill="FFFFFF"/>
            <w:vAlign w:val="bottom"/>
          </w:tcPr>
          <w:p w14:paraId="41508763" w14:textId="2D694C28"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29,44</w:t>
            </w:r>
          </w:p>
        </w:tc>
      </w:tr>
      <w:tr w:rsidR="00200682" w:rsidRPr="008877AC" w14:paraId="25A95538" w14:textId="77777777" w:rsidTr="0084570A">
        <w:trPr>
          <w:trHeight w:val="284"/>
          <w:jc w:val="center"/>
        </w:trPr>
        <w:tc>
          <w:tcPr>
            <w:tcW w:w="3256" w:type="dxa"/>
            <w:shd w:val="clear" w:color="auto" w:fill="FFFFFF"/>
            <w:vAlign w:val="bottom"/>
          </w:tcPr>
          <w:p w14:paraId="03DA30DE" w14:textId="77777777" w:rsidR="00200682" w:rsidRPr="008877AC" w:rsidRDefault="00200682" w:rsidP="00E84342">
            <w:pPr>
              <w:spacing w:after="0"/>
              <w:jc w:val="both"/>
              <w:rPr>
                <w:rFonts w:ascii="Arial" w:hAnsi="Arial" w:cs="Arial"/>
                <w:bCs/>
                <w:sz w:val="20"/>
                <w:szCs w:val="20"/>
              </w:rPr>
            </w:pPr>
            <w:r w:rsidRPr="008877AC">
              <w:rPr>
                <w:rFonts w:ascii="Arial" w:hAnsi="Arial" w:cs="Arial"/>
                <w:bCs/>
                <w:sz w:val="20"/>
                <w:szCs w:val="20"/>
              </w:rPr>
              <w:t>Mitsui Gás e Energia Ltda.</w:t>
            </w:r>
          </w:p>
        </w:tc>
        <w:tc>
          <w:tcPr>
            <w:tcW w:w="1456" w:type="dxa"/>
            <w:shd w:val="clear" w:color="auto" w:fill="FFFFFF"/>
            <w:vAlign w:val="bottom"/>
          </w:tcPr>
          <w:p w14:paraId="649164C0" w14:textId="77777777"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3.217.667</w:t>
            </w:r>
          </w:p>
        </w:tc>
        <w:tc>
          <w:tcPr>
            <w:tcW w:w="1520" w:type="dxa"/>
            <w:shd w:val="clear" w:color="auto" w:fill="FFFFFF"/>
            <w:vAlign w:val="bottom"/>
          </w:tcPr>
          <w:p w14:paraId="38D30B1E" w14:textId="77777777"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13.133.333</w:t>
            </w:r>
          </w:p>
        </w:tc>
        <w:tc>
          <w:tcPr>
            <w:tcW w:w="1392" w:type="dxa"/>
            <w:shd w:val="clear" w:color="auto" w:fill="FFFFFF"/>
            <w:vAlign w:val="bottom"/>
          </w:tcPr>
          <w:p w14:paraId="135E50EC" w14:textId="56CE95CF"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2</w:t>
            </w:r>
            <w:r w:rsidR="00873A9C" w:rsidRPr="008877AC">
              <w:rPr>
                <w:rFonts w:ascii="Arial" w:hAnsi="Arial" w:cs="Arial"/>
                <w:sz w:val="20"/>
                <w:szCs w:val="20"/>
              </w:rPr>
              <w:t>4</w:t>
            </w:r>
            <w:r w:rsidRPr="008877AC">
              <w:rPr>
                <w:rFonts w:ascii="Arial" w:hAnsi="Arial" w:cs="Arial"/>
                <w:sz w:val="20"/>
                <w:szCs w:val="20"/>
              </w:rPr>
              <w:t>,</w:t>
            </w:r>
            <w:r w:rsidR="00873A9C" w:rsidRPr="008877AC">
              <w:rPr>
                <w:rFonts w:ascii="Arial" w:hAnsi="Arial" w:cs="Arial"/>
                <w:sz w:val="20"/>
                <w:szCs w:val="20"/>
              </w:rPr>
              <w:t>50</w:t>
            </w:r>
          </w:p>
        </w:tc>
        <w:tc>
          <w:tcPr>
            <w:tcW w:w="1457" w:type="dxa"/>
            <w:shd w:val="clear" w:color="auto" w:fill="FFFFFF"/>
            <w:vAlign w:val="bottom"/>
          </w:tcPr>
          <w:p w14:paraId="24532B1A" w14:textId="77777777"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41,50</w:t>
            </w:r>
          </w:p>
        </w:tc>
      </w:tr>
      <w:tr w:rsidR="00200682" w:rsidRPr="008877AC" w14:paraId="711C7A6D" w14:textId="77777777" w:rsidTr="0084570A">
        <w:trPr>
          <w:trHeight w:val="284"/>
          <w:jc w:val="center"/>
        </w:trPr>
        <w:tc>
          <w:tcPr>
            <w:tcW w:w="3256" w:type="dxa"/>
            <w:shd w:val="clear" w:color="auto" w:fill="C0C0C0"/>
            <w:vAlign w:val="bottom"/>
          </w:tcPr>
          <w:p w14:paraId="6C3717D6" w14:textId="77777777" w:rsidR="00200682" w:rsidRPr="008877AC" w:rsidRDefault="00200682" w:rsidP="00E84342">
            <w:pPr>
              <w:autoSpaceDE w:val="0"/>
              <w:autoSpaceDN w:val="0"/>
              <w:adjustRightInd w:val="0"/>
              <w:spacing w:after="0"/>
              <w:jc w:val="both"/>
              <w:rPr>
                <w:rFonts w:ascii="Arial" w:hAnsi="Arial" w:cs="Arial"/>
                <w:b/>
                <w:sz w:val="20"/>
                <w:szCs w:val="20"/>
              </w:rPr>
            </w:pPr>
            <w:r w:rsidRPr="008877AC">
              <w:rPr>
                <w:rFonts w:ascii="Arial" w:hAnsi="Arial" w:cs="Arial"/>
                <w:b/>
                <w:sz w:val="20"/>
                <w:szCs w:val="20"/>
              </w:rPr>
              <w:t>TOTAIS</w:t>
            </w:r>
          </w:p>
        </w:tc>
        <w:tc>
          <w:tcPr>
            <w:tcW w:w="1456" w:type="dxa"/>
            <w:shd w:val="clear" w:color="auto" w:fill="C0C0C0"/>
            <w:vAlign w:val="bottom"/>
          </w:tcPr>
          <w:p w14:paraId="189A6C6C"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13.133.334</w:t>
            </w:r>
          </w:p>
        </w:tc>
        <w:tc>
          <w:tcPr>
            <w:tcW w:w="1520" w:type="dxa"/>
            <w:shd w:val="clear" w:color="auto" w:fill="C0C0C0"/>
            <w:vAlign w:val="bottom"/>
          </w:tcPr>
          <w:p w14:paraId="773E327D"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26.266.666</w:t>
            </w:r>
          </w:p>
        </w:tc>
        <w:tc>
          <w:tcPr>
            <w:tcW w:w="1392" w:type="dxa"/>
            <w:shd w:val="clear" w:color="auto" w:fill="C0C0C0"/>
            <w:vAlign w:val="bottom"/>
          </w:tcPr>
          <w:p w14:paraId="2823DBA6"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100,00</w:t>
            </w:r>
          </w:p>
        </w:tc>
        <w:tc>
          <w:tcPr>
            <w:tcW w:w="1457" w:type="dxa"/>
            <w:shd w:val="clear" w:color="auto" w:fill="C0C0C0"/>
            <w:vAlign w:val="bottom"/>
          </w:tcPr>
          <w:p w14:paraId="02AE3B10"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100,00</w:t>
            </w:r>
          </w:p>
        </w:tc>
      </w:tr>
    </w:tbl>
    <w:p w14:paraId="262DC235" w14:textId="316A620F" w:rsidR="00200682" w:rsidRPr="00B3609E" w:rsidRDefault="00200682" w:rsidP="00200682">
      <w:pPr>
        <w:autoSpaceDE w:val="0"/>
        <w:autoSpaceDN w:val="0"/>
        <w:adjustRightInd w:val="0"/>
        <w:jc w:val="both"/>
        <w:rPr>
          <w:rFonts w:ascii="Arial" w:hAnsi="Arial" w:cs="Arial"/>
        </w:rPr>
      </w:pPr>
      <w:r w:rsidRPr="001A703D">
        <w:rPr>
          <w:rFonts w:ascii="Arial" w:hAnsi="Arial" w:cs="Arial"/>
        </w:rPr>
        <w:t xml:space="preserve">As ações preferenciais são nominativas, não possuem valor nominal, não têm direito a voto e gozam da prioridade no recebimento de dividendo mínimo obrigatório e no reembolso do capital em caso de liquidação da </w:t>
      </w:r>
      <w:r w:rsidR="00A2253B" w:rsidRPr="001A703D">
        <w:rPr>
          <w:rFonts w:ascii="Arial" w:hAnsi="Arial" w:cs="Arial"/>
        </w:rPr>
        <w:t>Companhia</w:t>
      </w:r>
      <w:r w:rsidRPr="001A703D">
        <w:rPr>
          <w:rFonts w:ascii="Arial" w:hAnsi="Arial" w:cs="Arial"/>
        </w:rPr>
        <w:t>.</w:t>
      </w:r>
    </w:p>
    <w:p w14:paraId="292F9DBF" w14:textId="6B0F9015" w:rsidR="00AA6F85" w:rsidRPr="009528DB" w:rsidRDefault="00321030" w:rsidP="009528DB">
      <w:pPr>
        <w:widowControl w:val="0"/>
        <w:jc w:val="both"/>
        <w:rPr>
          <w:rFonts w:ascii="Arial" w:hAnsi="Arial" w:cs="Arial"/>
        </w:rPr>
      </w:pPr>
      <w:r w:rsidRPr="00F04F0D">
        <w:rPr>
          <w:rFonts w:ascii="Arial" w:hAnsi="Arial" w:cs="Arial"/>
        </w:rPr>
        <w:t xml:space="preserve">A </w:t>
      </w:r>
      <w:r w:rsidR="00CA18E6" w:rsidRPr="00F04F0D">
        <w:rPr>
          <w:rFonts w:ascii="Arial" w:hAnsi="Arial" w:cs="Arial"/>
        </w:rPr>
        <w:t>127</w:t>
      </w:r>
      <w:r w:rsidR="007F111F" w:rsidRPr="00F04F0D">
        <w:rPr>
          <w:rFonts w:ascii="Arial" w:hAnsi="Arial" w:cs="Arial"/>
        </w:rPr>
        <w:t xml:space="preserve">ª </w:t>
      </w:r>
      <w:r w:rsidRPr="00F04F0D">
        <w:rPr>
          <w:rFonts w:ascii="Arial" w:hAnsi="Arial" w:cs="Arial"/>
        </w:rPr>
        <w:t>Assembleia Gera</w:t>
      </w:r>
      <w:r w:rsidR="002E37E8" w:rsidRPr="00F04F0D">
        <w:rPr>
          <w:rFonts w:ascii="Arial" w:hAnsi="Arial" w:cs="Arial"/>
        </w:rPr>
        <w:t>l</w:t>
      </w:r>
      <w:r w:rsidRPr="00F04F0D">
        <w:rPr>
          <w:rFonts w:ascii="Arial" w:hAnsi="Arial" w:cs="Arial"/>
        </w:rPr>
        <w:t xml:space="preserve"> Extraordinária</w:t>
      </w:r>
      <w:r w:rsidR="007F111F" w:rsidRPr="00F04F0D">
        <w:rPr>
          <w:rFonts w:ascii="Arial" w:hAnsi="Arial" w:cs="Arial"/>
        </w:rPr>
        <w:t xml:space="preserve"> </w:t>
      </w:r>
      <w:r w:rsidRPr="00F04F0D">
        <w:rPr>
          <w:rFonts w:ascii="Arial" w:hAnsi="Arial" w:cs="Arial"/>
        </w:rPr>
        <w:t xml:space="preserve">realizada em </w:t>
      </w:r>
      <w:r w:rsidR="000A09C5" w:rsidRPr="00F04F0D">
        <w:rPr>
          <w:rFonts w:ascii="Arial" w:hAnsi="Arial" w:cs="Arial"/>
        </w:rPr>
        <w:t>26 de setembro de 2022</w:t>
      </w:r>
      <w:r w:rsidRPr="00F04F0D">
        <w:rPr>
          <w:rFonts w:ascii="Arial" w:hAnsi="Arial" w:cs="Arial"/>
        </w:rPr>
        <w:t xml:space="preserve"> aprov</w:t>
      </w:r>
      <w:r w:rsidR="00332F32" w:rsidRPr="00F04F0D">
        <w:rPr>
          <w:rFonts w:ascii="Arial" w:hAnsi="Arial" w:cs="Arial"/>
        </w:rPr>
        <w:t>ou</w:t>
      </w:r>
      <w:r w:rsidRPr="00F04F0D">
        <w:rPr>
          <w:rFonts w:ascii="Arial" w:hAnsi="Arial" w:cs="Arial"/>
        </w:rPr>
        <w:t xml:space="preserve"> o aumento de capital, com a </w:t>
      </w:r>
      <w:r w:rsidR="0039005C" w:rsidRPr="00F04F0D">
        <w:rPr>
          <w:rFonts w:ascii="Arial" w:hAnsi="Arial" w:cs="Arial"/>
        </w:rPr>
        <w:t>i</w:t>
      </w:r>
      <w:r w:rsidR="009528DB" w:rsidRPr="009528DB">
        <w:rPr>
          <w:rFonts w:ascii="Arial" w:hAnsi="Arial" w:cs="Arial"/>
        </w:rPr>
        <w:t>ntegralização de capital social no valor de R$ 15.577, oriundo da Reserva de Incentivos Fiscais SUDENE constituída no exercício de 2020, referente ao Incentivo Fiscal de Reinvestimento, no valor de R$ 77</w:t>
      </w:r>
      <w:r w:rsidR="0067027B">
        <w:rPr>
          <w:rFonts w:ascii="Arial" w:hAnsi="Arial" w:cs="Arial"/>
        </w:rPr>
        <w:t>2</w:t>
      </w:r>
      <w:r w:rsidR="009528DB" w:rsidRPr="009528DB">
        <w:rPr>
          <w:rFonts w:ascii="Arial" w:hAnsi="Arial" w:cs="Arial"/>
        </w:rPr>
        <w:t xml:space="preserve"> e a que foi constituída no exercício de 2021, referente ao Lucro da Exploração, no valor de R$ 14.80</w:t>
      </w:r>
      <w:r w:rsidR="005028D5">
        <w:rPr>
          <w:rFonts w:ascii="Arial" w:hAnsi="Arial" w:cs="Arial"/>
        </w:rPr>
        <w:t>6</w:t>
      </w:r>
      <w:r w:rsidR="009528DB" w:rsidRPr="009528DB">
        <w:rPr>
          <w:rFonts w:ascii="Arial" w:hAnsi="Arial" w:cs="Arial"/>
        </w:rPr>
        <w:t>.</w:t>
      </w:r>
      <w:r w:rsidR="005028D5">
        <w:rPr>
          <w:rFonts w:ascii="Arial" w:hAnsi="Arial" w:cs="Arial"/>
        </w:rPr>
        <w:t xml:space="preserve"> </w:t>
      </w:r>
      <w:r w:rsidR="005E0AD3" w:rsidRPr="009528DB">
        <w:rPr>
          <w:rFonts w:ascii="Arial" w:hAnsi="Arial" w:cs="Arial"/>
        </w:rPr>
        <w:t>O valor total da</w:t>
      </w:r>
      <w:r w:rsidR="00200682" w:rsidRPr="009528DB">
        <w:rPr>
          <w:rFonts w:ascii="Arial" w:hAnsi="Arial" w:cs="Arial"/>
        </w:rPr>
        <w:t xml:space="preserve"> participação de cada sócio</w:t>
      </w:r>
      <w:r w:rsidR="008D69B9" w:rsidRPr="009528DB">
        <w:rPr>
          <w:rFonts w:ascii="Arial" w:hAnsi="Arial" w:cs="Arial"/>
        </w:rPr>
        <w:t xml:space="preserve"> </w:t>
      </w:r>
      <w:r w:rsidR="009C0663">
        <w:rPr>
          <w:rFonts w:ascii="Arial" w:hAnsi="Arial" w:cs="Arial"/>
        </w:rPr>
        <w:t>no capital social da Companhia</w:t>
      </w:r>
      <w:r w:rsidR="002009D4">
        <w:rPr>
          <w:rFonts w:ascii="Arial" w:hAnsi="Arial" w:cs="Arial"/>
        </w:rPr>
        <w:t xml:space="preserve">, </w:t>
      </w:r>
      <w:r w:rsidR="008D69B9" w:rsidRPr="009528DB">
        <w:rPr>
          <w:rFonts w:ascii="Arial" w:hAnsi="Arial" w:cs="Arial"/>
        </w:rPr>
        <w:t xml:space="preserve">em </w:t>
      </w:r>
      <w:r w:rsidR="000806D2" w:rsidRPr="009528DB">
        <w:rPr>
          <w:rFonts w:ascii="Arial" w:hAnsi="Arial" w:cs="Arial"/>
        </w:rPr>
        <w:t>dezembro</w:t>
      </w:r>
      <w:r w:rsidR="008D69B9" w:rsidRPr="009528DB">
        <w:rPr>
          <w:rFonts w:ascii="Arial" w:hAnsi="Arial" w:cs="Arial"/>
        </w:rPr>
        <w:t xml:space="preserve"> de </w:t>
      </w:r>
      <w:r w:rsidR="00556E1D" w:rsidRPr="009528DB">
        <w:rPr>
          <w:rFonts w:ascii="Arial" w:hAnsi="Arial" w:cs="Arial"/>
        </w:rPr>
        <w:t>202</w:t>
      </w:r>
      <w:r w:rsidR="00FD7CB0" w:rsidRPr="009528DB">
        <w:rPr>
          <w:rFonts w:ascii="Arial" w:hAnsi="Arial" w:cs="Arial"/>
        </w:rPr>
        <w:t>2</w:t>
      </w:r>
      <w:r w:rsidR="008A3DA1">
        <w:rPr>
          <w:rFonts w:ascii="Arial" w:hAnsi="Arial" w:cs="Arial"/>
        </w:rPr>
        <w:t xml:space="preserve"> e 2021</w:t>
      </w:r>
      <w:r w:rsidR="002009D4">
        <w:rPr>
          <w:rFonts w:ascii="Arial" w:hAnsi="Arial" w:cs="Arial"/>
        </w:rPr>
        <w:t>,</w:t>
      </w:r>
      <w:r w:rsidR="008D69B9" w:rsidRPr="009528DB">
        <w:rPr>
          <w:rFonts w:ascii="Arial" w:hAnsi="Arial" w:cs="Arial"/>
        </w:rPr>
        <w:t xml:space="preserve"> </w:t>
      </w:r>
      <w:r w:rsidR="00200682" w:rsidRPr="009528DB">
        <w:rPr>
          <w:rFonts w:ascii="Arial" w:hAnsi="Arial" w:cs="Arial"/>
        </w:rPr>
        <w:t xml:space="preserve">está </w:t>
      </w:r>
      <w:r w:rsidR="00AE2232" w:rsidRPr="009528DB">
        <w:rPr>
          <w:rFonts w:ascii="Arial" w:hAnsi="Arial" w:cs="Arial"/>
        </w:rPr>
        <w:t>demonstrado</w:t>
      </w:r>
      <w:r w:rsidR="00200682" w:rsidRPr="009528DB">
        <w:rPr>
          <w:rFonts w:ascii="Arial" w:hAnsi="Arial" w:cs="Arial"/>
        </w:rPr>
        <w:t xml:space="preserve"> n</w:t>
      </w:r>
      <w:r w:rsidR="008C4C2E" w:rsidRPr="009528DB">
        <w:rPr>
          <w:rFonts w:ascii="Arial" w:hAnsi="Arial" w:cs="Arial"/>
        </w:rPr>
        <w:t>o quadro</w:t>
      </w:r>
      <w:r w:rsidR="00200682" w:rsidRPr="009528DB">
        <w:rPr>
          <w:rFonts w:ascii="Arial" w:hAnsi="Arial" w:cs="Arial"/>
        </w:rPr>
        <w:t xml:space="preserve"> </w:t>
      </w:r>
      <w:r w:rsidR="009B062C" w:rsidRPr="009528DB">
        <w:rPr>
          <w:rFonts w:ascii="Arial" w:hAnsi="Arial" w:cs="Arial"/>
        </w:rPr>
        <w:t>a seguir</w:t>
      </w:r>
      <w:r w:rsidR="00461EA4" w:rsidRPr="009528DB">
        <w:rPr>
          <w:rFonts w:ascii="Arial" w:hAnsi="Arial" w:cs="Arial"/>
        </w:rPr>
        <w:t>:</w:t>
      </w:r>
    </w:p>
    <w:tbl>
      <w:tblPr>
        <w:tblW w:w="9351" w:type="dxa"/>
        <w:jc w:val="center"/>
        <w:tblLayout w:type="fixed"/>
        <w:tblCellMar>
          <w:left w:w="70" w:type="dxa"/>
          <w:right w:w="70" w:type="dxa"/>
        </w:tblCellMar>
        <w:tblLook w:val="04A0" w:firstRow="1" w:lastRow="0" w:firstColumn="1" w:lastColumn="0" w:noHBand="0" w:noVBand="1"/>
      </w:tblPr>
      <w:tblGrid>
        <w:gridCol w:w="1980"/>
        <w:gridCol w:w="850"/>
        <w:gridCol w:w="851"/>
        <w:gridCol w:w="850"/>
        <w:gridCol w:w="851"/>
        <w:gridCol w:w="992"/>
        <w:gridCol w:w="992"/>
        <w:gridCol w:w="993"/>
        <w:gridCol w:w="992"/>
      </w:tblGrid>
      <w:tr w:rsidR="0046041A" w:rsidRPr="00B3609E" w14:paraId="7BB12C67" w14:textId="77777777" w:rsidTr="00F80CAC">
        <w:trPr>
          <w:trHeight w:val="793"/>
          <w:jc w:val="center"/>
        </w:trPr>
        <w:tc>
          <w:tcPr>
            <w:tcW w:w="1980" w:type="dxa"/>
            <w:vMerge w:val="restart"/>
            <w:tcBorders>
              <w:top w:val="single" w:sz="4" w:space="0" w:color="auto"/>
              <w:left w:val="single" w:sz="4" w:space="0" w:color="auto"/>
              <w:bottom w:val="nil"/>
              <w:right w:val="single" w:sz="4" w:space="0" w:color="auto"/>
            </w:tcBorders>
            <w:shd w:val="clear" w:color="000000" w:fill="BFBFBF"/>
            <w:vAlign w:val="center"/>
            <w:hideMark/>
          </w:tcPr>
          <w:p w14:paraId="05ED9228" w14:textId="77777777" w:rsidR="0046041A" w:rsidRPr="00B3609E" w:rsidRDefault="0046041A" w:rsidP="00DD1048">
            <w:pPr>
              <w:spacing w:after="0"/>
              <w:jc w:val="center"/>
              <w:rPr>
                <w:rFonts w:ascii="Arial" w:hAnsi="Arial" w:cs="Arial"/>
                <w:b/>
                <w:bCs/>
                <w:sz w:val="20"/>
                <w:szCs w:val="20"/>
              </w:rPr>
            </w:pPr>
            <w:r w:rsidRPr="00B3609E">
              <w:rPr>
                <w:rFonts w:ascii="Arial" w:hAnsi="Arial" w:cs="Arial"/>
                <w:b/>
                <w:bCs/>
                <w:sz w:val="20"/>
                <w:szCs w:val="20"/>
              </w:rPr>
              <w:lastRenderedPageBreak/>
              <w:t>ACIONISTAS</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60CB7F7" w14:textId="77777777" w:rsidR="0046041A" w:rsidRPr="00B3609E" w:rsidRDefault="0046041A" w:rsidP="009A24FE">
            <w:pPr>
              <w:spacing w:after="0"/>
              <w:jc w:val="center"/>
              <w:rPr>
                <w:rFonts w:ascii="Arial" w:hAnsi="Arial" w:cs="Arial"/>
                <w:b/>
                <w:bCs/>
                <w:sz w:val="20"/>
                <w:szCs w:val="20"/>
              </w:rPr>
            </w:pPr>
            <w:r w:rsidRPr="00B3609E">
              <w:rPr>
                <w:rFonts w:ascii="Arial" w:hAnsi="Arial" w:cs="Arial"/>
                <w:b/>
                <w:bCs/>
                <w:sz w:val="20"/>
                <w:szCs w:val="20"/>
              </w:rPr>
              <w:t>% Total de Ações</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30FA3162" w14:textId="1CECFD65" w:rsidR="0046041A" w:rsidRPr="00B3609E" w:rsidRDefault="00B81D56" w:rsidP="009A24FE">
            <w:pPr>
              <w:spacing w:after="0"/>
              <w:jc w:val="center"/>
              <w:rPr>
                <w:rFonts w:ascii="Arial" w:hAnsi="Arial" w:cs="Arial"/>
                <w:b/>
                <w:bCs/>
                <w:sz w:val="20"/>
                <w:szCs w:val="20"/>
              </w:rPr>
            </w:pPr>
            <w:proofErr w:type="spellStart"/>
            <w:r>
              <w:rPr>
                <w:rFonts w:ascii="Arial" w:hAnsi="Arial" w:cs="Arial"/>
                <w:b/>
                <w:bCs/>
                <w:sz w:val="20"/>
                <w:szCs w:val="20"/>
              </w:rPr>
              <w:t>Vr</w:t>
            </w:r>
            <w:proofErr w:type="spellEnd"/>
            <w:r>
              <w:rPr>
                <w:rFonts w:ascii="Arial" w:hAnsi="Arial" w:cs="Arial"/>
                <w:b/>
                <w:bCs/>
                <w:sz w:val="20"/>
                <w:szCs w:val="20"/>
              </w:rPr>
              <w:t>.</w:t>
            </w:r>
            <w:r w:rsidR="0046041A" w:rsidRPr="00B3609E">
              <w:rPr>
                <w:rFonts w:ascii="Arial" w:hAnsi="Arial" w:cs="Arial"/>
                <w:b/>
                <w:bCs/>
                <w:sz w:val="20"/>
                <w:szCs w:val="20"/>
              </w:rPr>
              <w:t xml:space="preserve"> Ações Ordinárias (R$)</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9454E5A" w14:textId="18D8E54E" w:rsidR="0046041A" w:rsidRPr="00B3609E" w:rsidRDefault="00B81D56" w:rsidP="009A24FE">
            <w:pPr>
              <w:spacing w:after="0"/>
              <w:jc w:val="center"/>
              <w:rPr>
                <w:rFonts w:ascii="Arial" w:hAnsi="Arial" w:cs="Arial"/>
                <w:b/>
                <w:bCs/>
                <w:sz w:val="20"/>
                <w:szCs w:val="20"/>
              </w:rPr>
            </w:pPr>
            <w:proofErr w:type="spellStart"/>
            <w:r>
              <w:rPr>
                <w:rFonts w:ascii="Arial" w:hAnsi="Arial" w:cs="Arial"/>
                <w:b/>
                <w:bCs/>
                <w:sz w:val="20"/>
                <w:szCs w:val="20"/>
              </w:rPr>
              <w:t>Vr</w:t>
            </w:r>
            <w:proofErr w:type="spellEnd"/>
            <w:r>
              <w:rPr>
                <w:rFonts w:ascii="Arial" w:hAnsi="Arial" w:cs="Arial"/>
                <w:b/>
                <w:bCs/>
                <w:sz w:val="20"/>
                <w:szCs w:val="20"/>
              </w:rPr>
              <w:t>.</w:t>
            </w:r>
            <w:r w:rsidR="00EC76E1" w:rsidRPr="00B3609E">
              <w:rPr>
                <w:rFonts w:ascii="Arial" w:hAnsi="Arial" w:cs="Arial"/>
                <w:b/>
                <w:bCs/>
                <w:sz w:val="20"/>
                <w:szCs w:val="20"/>
              </w:rPr>
              <w:t xml:space="preserve"> </w:t>
            </w:r>
            <w:r w:rsidR="0046041A" w:rsidRPr="00B3609E">
              <w:rPr>
                <w:rFonts w:ascii="Arial" w:hAnsi="Arial" w:cs="Arial"/>
                <w:b/>
                <w:bCs/>
                <w:sz w:val="20"/>
                <w:szCs w:val="20"/>
              </w:rPr>
              <w:t>Ações Preferenciais (R$)</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42DB8CB1" w14:textId="5523D72D" w:rsidR="0046041A" w:rsidRPr="00B3609E" w:rsidRDefault="00B81D56" w:rsidP="009A24FE">
            <w:pPr>
              <w:spacing w:after="0"/>
              <w:jc w:val="center"/>
              <w:rPr>
                <w:rFonts w:ascii="Arial" w:hAnsi="Arial" w:cs="Arial"/>
                <w:b/>
                <w:bCs/>
                <w:sz w:val="20"/>
                <w:szCs w:val="20"/>
              </w:rPr>
            </w:pPr>
            <w:proofErr w:type="spellStart"/>
            <w:r>
              <w:rPr>
                <w:rFonts w:ascii="Arial" w:hAnsi="Arial" w:cs="Arial"/>
                <w:b/>
                <w:bCs/>
                <w:sz w:val="20"/>
                <w:szCs w:val="20"/>
              </w:rPr>
              <w:t>Vr</w:t>
            </w:r>
            <w:proofErr w:type="spellEnd"/>
            <w:r>
              <w:rPr>
                <w:rFonts w:ascii="Arial" w:hAnsi="Arial" w:cs="Arial"/>
                <w:b/>
                <w:bCs/>
                <w:sz w:val="20"/>
                <w:szCs w:val="20"/>
              </w:rPr>
              <w:t>.</w:t>
            </w:r>
            <w:r w:rsidR="00EC76E1" w:rsidRPr="00B3609E">
              <w:rPr>
                <w:rFonts w:ascii="Arial" w:hAnsi="Arial" w:cs="Arial"/>
                <w:b/>
                <w:bCs/>
                <w:sz w:val="20"/>
                <w:szCs w:val="20"/>
              </w:rPr>
              <w:t xml:space="preserve"> </w:t>
            </w:r>
            <w:r w:rsidR="0046041A" w:rsidRPr="00B3609E">
              <w:rPr>
                <w:rFonts w:ascii="Arial" w:hAnsi="Arial" w:cs="Arial"/>
                <w:b/>
                <w:bCs/>
                <w:sz w:val="20"/>
                <w:szCs w:val="20"/>
              </w:rPr>
              <w:t>Total</w:t>
            </w:r>
            <w:r>
              <w:rPr>
                <w:rFonts w:ascii="Arial" w:hAnsi="Arial" w:cs="Arial"/>
                <w:b/>
                <w:bCs/>
                <w:sz w:val="20"/>
                <w:szCs w:val="20"/>
              </w:rPr>
              <w:t xml:space="preserve"> (R$)</w:t>
            </w:r>
          </w:p>
        </w:tc>
      </w:tr>
      <w:tr w:rsidR="00911746" w:rsidRPr="00B3609E" w14:paraId="6B3AB4EB" w14:textId="794889E3" w:rsidTr="00F80CAC">
        <w:trPr>
          <w:trHeight w:val="188"/>
          <w:jc w:val="center"/>
        </w:trPr>
        <w:tc>
          <w:tcPr>
            <w:tcW w:w="1980" w:type="dxa"/>
            <w:vMerge/>
            <w:tcBorders>
              <w:left w:val="single" w:sz="4" w:space="0" w:color="auto"/>
              <w:bottom w:val="single" w:sz="4" w:space="0" w:color="auto"/>
              <w:right w:val="single" w:sz="4" w:space="0" w:color="auto"/>
            </w:tcBorders>
            <w:vAlign w:val="center"/>
          </w:tcPr>
          <w:p w14:paraId="3D4E5D6C" w14:textId="77777777" w:rsidR="00911746" w:rsidRPr="00B3609E" w:rsidRDefault="00911746" w:rsidP="00911746">
            <w:pPr>
              <w:spacing w:after="0"/>
              <w:rPr>
                <w:rFonts w:ascii="Arial" w:hAnsi="Arial" w:cs="Arial"/>
                <w:b/>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262D7D9" w14:textId="09309B70"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1</w:t>
            </w:r>
          </w:p>
        </w:tc>
        <w:tc>
          <w:tcPr>
            <w:tcW w:w="851" w:type="dxa"/>
            <w:tcBorders>
              <w:top w:val="single" w:sz="4" w:space="0" w:color="auto"/>
              <w:left w:val="single" w:sz="4" w:space="0" w:color="auto"/>
              <w:bottom w:val="single" w:sz="4" w:space="0" w:color="auto"/>
              <w:right w:val="single" w:sz="4" w:space="0" w:color="auto"/>
            </w:tcBorders>
            <w:vAlign w:val="center"/>
          </w:tcPr>
          <w:p w14:paraId="37C49392" w14:textId="129369E6"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14:paraId="24FF4A9E" w14:textId="1279D553" w:rsidR="00911746" w:rsidRPr="00B3609E" w:rsidRDefault="007D4079" w:rsidP="00911746">
            <w:pPr>
              <w:spacing w:after="0"/>
              <w:jc w:val="center"/>
              <w:rPr>
                <w:rFonts w:ascii="Arial" w:hAnsi="Arial" w:cs="Arial"/>
                <w:b/>
                <w:bCs/>
                <w:sz w:val="20"/>
                <w:szCs w:val="20"/>
              </w:rPr>
            </w:pPr>
            <w:r>
              <w:rPr>
                <w:rFonts w:ascii="Arial" w:hAnsi="Arial" w:cs="Arial"/>
                <w:b/>
                <w:bCs/>
                <w:sz w:val="20"/>
                <w:szCs w:val="20"/>
              </w:rPr>
              <w:t>2021</w:t>
            </w:r>
          </w:p>
        </w:tc>
        <w:tc>
          <w:tcPr>
            <w:tcW w:w="851" w:type="dxa"/>
            <w:tcBorders>
              <w:top w:val="single" w:sz="4" w:space="0" w:color="auto"/>
              <w:left w:val="single" w:sz="4" w:space="0" w:color="auto"/>
              <w:bottom w:val="single" w:sz="4" w:space="0" w:color="auto"/>
              <w:right w:val="single" w:sz="4" w:space="0" w:color="auto"/>
            </w:tcBorders>
            <w:vAlign w:val="center"/>
          </w:tcPr>
          <w:p w14:paraId="531B17DA" w14:textId="549CE454"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14:paraId="70DE5E5F" w14:textId="1541EF7F"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14:paraId="60C0E3FF" w14:textId="596E7CAC"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2</w:t>
            </w:r>
          </w:p>
        </w:tc>
        <w:tc>
          <w:tcPr>
            <w:tcW w:w="993" w:type="dxa"/>
            <w:tcBorders>
              <w:top w:val="single" w:sz="4" w:space="0" w:color="auto"/>
              <w:left w:val="single" w:sz="4" w:space="0" w:color="auto"/>
              <w:bottom w:val="single" w:sz="4" w:space="0" w:color="auto"/>
              <w:right w:val="single" w:sz="4" w:space="0" w:color="auto"/>
            </w:tcBorders>
            <w:vAlign w:val="center"/>
          </w:tcPr>
          <w:p w14:paraId="1DD76497" w14:textId="226AA13E"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14:paraId="6EDEB8BB" w14:textId="1331023A"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w:t>
            </w:r>
            <w:r w:rsidR="007D4079">
              <w:rPr>
                <w:rFonts w:ascii="Arial" w:hAnsi="Arial" w:cs="Arial"/>
                <w:b/>
                <w:bCs/>
                <w:sz w:val="20"/>
                <w:szCs w:val="20"/>
              </w:rPr>
              <w:t>2</w:t>
            </w:r>
          </w:p>
        </w:tc>
      </w:tr>
      <w:tr w:rsidR="00911746" w:rsidRPr="008A3DA1" w14:paraId="6669AD79" w14:textId="6DE278A9" w:rsidTr="00514BD9">
        <w:trPr>
          <w:trHeight w:val="334"/>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42D5E81" w14:textId="77777777" w:rsidR="00911746" w:rsidRPr="008A3DA1" w:rsidRDefault="00911746" w:rsidP="00911746">
            <w:pPr>
              <w:spacing w:after="0"/>
              <w:jc w:val="both"/>
              <w:rPr>
                <w:rFonts w:ascii="Arial" w:hAnsi="Arial" w:cs="Arial"/>
                <w:sz w:val="20"/>
                <w:szCs w:val="20"/>
              </w:rPr>
            </w:pPr>
            <w:r w:rsidRPr="008A3DA1">
              <w:rPr>
                <w:rFonts w:ascii="Arial" w:hAnsi="Arial" w:cs="Arial"/>
                <w:sz w:val="20"/>
                <w:szCs w:val="20"/>
              </w:rPr>
              <w:t>Estado do Ceará</w:t>
            </w:r>
          </w:p>
        </w:tc>
        <w:tc>
          <w:tcPr>
            <w:tcW w:w="850" w:type="dxa"/>
            <w:tcBorders>
              <w:top w:val="nil"/>
              <w:left w:val="nil"/>
              <w:bottom w:val="single" w:sz="4" w:space="0" w:color="auto"/>
              <w:right w:val="single" w:sz="4" w:space="0" w:color="auto"/>
            </w:tcBorders>
            <w:shd w:val="clear" w:color="auto" w:fill="auto"/>
            <w:noWrap/>
            <w:vAlign w:val="center"/>
            <w:hideMark/>
          </w:tcPr>
          <w:p w14:paraId="251AD332" w14:textId="586C0AF3" w:rsidR="00911746" w:rsidRPr="008A3DA1" w:rsidRDefault="00873A9C" w:rsidP="007D4079">
            <w:pPr>
              <w:spacing w:after="0" w:line="240" w:lineRule="auto"/>
              <w:rPr>
                <w:rFonts w:ascii="Arial" w:hAnsi="Arial" w:cs="Arial"/>
                <w:sz w:val="20"/>
                <w:szCs w:val="20"/>
              </w:rPr>
            </w:pPr>
            <w:r w:rsidRPr="008A3DA1">
              <w:rPr>
                <w:rFonts w:ascii="Arial" w:hAnsi="Arial" w:cs="Arial"/>
                <w:sz w:val="20"/>
                <w:szCs w:val="20"/>
              </w:rPr>
              <w:t xml:space="preserve">  </w:t>
            </w:r>
            <w:r w:rsidR="00911746" w:rsidRPr="008A3DA1">
              <w:rPr>
                <w:rFonts w:ascii="Arial" w:hAnsi="Arial" w:cs="Arial"/>
                <w:sz w:val="20"/>
                <w:szCs w:val="20"/>
              </w:rPr>
              <w:t>17,00</w:t>
            </w:r>
          </w:p>
          <w:p w14:paraId="0B8F7586" w14:textId="29E3D979" w:rsidR="007D4079" w:rsidRPr="008A3DA1" w:rsidRDefault="007D4079" w:rsidP="007D4079">
            <w:pPr>
              <w:spacing w:after="0" w:line="240" w:lineRule="auto"/>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vAlign w:val="center"/>
          </w:tcPr>
          <w:p w14:paraId="61221343" w14:textId="571AB98A" w:rsidR="007D4079" w:rsidRPr="008A3DA1" w:rsidRDefault="00873A9C" w:rsidP="00873A9C">
            <w:pPr>
              <w:spacing w:after="0" w:line="240" w:lineRule="auto"/>
              <w:jc w:val="center"/>
              <w:rPr>
                <w:rFonts w:ascii="Arial" w:hAnsi="Arial" w:cs="Arial"/>
                <w:sz w:val="20"/>
                <w:szCs w:val="20"/>
              </w:rPr>
            </w:pPr>
            <w:r w:rsidRPr="008A3DA1">
              <w:rPr>
                <w:rFonts w:ascii="Arial" w:hAnsi="Arial" w:cs="Arial"/>
                <w:sz w:val="20"/>
                <w:szCs w:val="20"/>
              </w:rPr>
              <w:t>29,06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572E5" w14:textId="26DD7A0F" w:rsidR="00911746" w:rsidRPr="008A3DA1" w:rsidRDefault="007D4079" w:rsidP="009B1E4F">
            <w:pPr>
              <w:spacing w:after="0" w:line="240" w:lineRule="auto"/>
              <w:jc w:val="center"/>
              <w:rPr>
                <w:rFonts w:ascii="Arial" w:hAnsi="Arial" w:cs="Arial"/>
                <w:sz w:val="20"/>
                <w:szCs w:val="20"/>
              </w:rPr>
            </w:pPr>
            <w:r w:rsidRPr="008A3DA1">
              <w:rPr>
                <w:rFonts w:ascii="Arial" w:hAnsi="Arial" w:cs="Arial"/>
                <w:color w:val="000000"/>
                <w:sz w:val="20"/>
                <w:szCs w:val="20"/>
              </w:rPr>
              <w:t>27.421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D27FED" w14:textId="4E94B68B" w:rsidR="00911746" w:rsidRPr="008A3DA1" w:rsidRDefault="000E2050" w:rsidP="00955861">
            <w:pPr>
              <w:spacing w:after="0" w:line="240" w:lineRule="auto"/>
              <w:jc w:val="center"/>
              <w:rPr>
                <w:rFonts w:ascii="Arial" w:hAnsi="Arial" w:cs="Arial"/>
                <w:sz w:val="20"/>
                <w:szCs w:val="20"/>
              </w:rPr>
            </w:pPr>
            <w:r w:rsidRPr="008A3DA1">
              <w:rPr>
                <w:rFonts w:ascii="Arial" w:hAnsi="Arial" w:cs="Arial"/>
                <w:sz w:val="20"/>
                <w:szCs w:val="20"/>
              </w:rPr>
              <w:t>34.267</w:t>
            </w:r>
          </w:p>
        </w:tc>
        <w:tc>
          <w:tcPr>
            <w:tcW w:w="992" w:type="dxa"/>
            <w:tcBorders>
              <w:top w:val="nil"/>
              <w:left w:val="nil"/>
              <w:bottom w:val="single" w:sz="4" w:space="0" w:color="auto"/>
              <w:right w:val="single" w:sz="4" w:space="0" w:color="auto"/>
            </w:tcBorders>
            <w:shd w:val="clear" w:color="auto" w:fill="auto"/>
            <w:noWrap/>
            <w:vAlign w:val="center"/>
          </w:tcPr>
          <w:p w14:paraId="1DAEFE2F" w14:textId="6E7B31F1" w:rsidR="00911746" w:rsidRPr="008A3DA1" w:rsidRDefault="00F97FA1" w:rsidP="00F97FA1">
            <w:pPr>
              <w:spacing w:after="0" w:line="240" w:lineRule="auto"/>
              <w:jc w:val="center"/>
              <w:rPr>
                <w:rFonts w:ascii="Arial" w:hAnsi="Arial" w:cs="Arial"/>
                <w:sz w:val="20"/>
                <w:szCs w:val="20"/>
              </w:rPr>
            </w:pPr>
            <w:r w:rsidRPr="008A3DA1">
              <w:rPr>
                <w:rFonts w:ascii="Arial" w:hAnsi="Arial" w:cs="Arial"/>
                <w:sz w:val="20"/>
                <w:szCs w:val="20"/>
              </w:rPr>
              <w:t>-</w:t>
            </w:r>
          </w:p>
        </w:tc>
        <w:tc>
          <w:tcPr>
            <w:tcW w:w="992" w:type="dxa"/>
            <w:tcBorders>
              <w:top w:val="nil"/>
              <w:left w:val="nil"/>
              <w:bottom w:val="single" w:sz="4" w:space="0" w:color="auto"/>
              <w:right w:val="single" w:sz="4" w:space="0" w:color="auto"/>
            </w:tcBorders>
            <w:shd w:val="clear" w:color="auto" w:fill="auto"/>
            <w:vAlign w:val="center"/>
          </w:tcPr>
          <w:p w14:paraId="78F3CB84" w14:textId="1C8505AC" w:rsidR="00911746" w:rsidRPr="008A3DA1" w:rsidRDefault="000E2050" w:rsidP="000E2050">
            <w:pPr>
              <w:spacing w:after="0" w:line="240" w:lineRule="auto"/>
              <w:rPr>
                <w:rFonts w:ascii="Arial" w:hAnsi="Arial" w:cs="Arial"/>
                <w:sz w:val="20"/>
                <w:szCs w:val="20"/>
              </w:rPr>
            </w:pPr>
            <w:r w:rsidRPr="008A3DA1">
              <w:rPr>
                <w:rFonts w:ascii="Arial" w:hAnsi="Arial" w:cs="Arial"/>
                <w:color w:val="000000"/>
                <w:sz w:val="20"/>
                <w:szCs w:val="20"/>
              </w:rPr>
              <w:t xml:space="preserve">  17.133</w:t>
            </w:r>
            <w:r w:rsidR="00911746" w:rsidRPr="008A3DA1">
              <w:rPr>
                <w:rFonts w:ascii="Arial" w:hAnsi="Arial" w:cs="Arial"/>
                <w:color w:val="000000"/>
                <w:sz w:val="20"/>
                <w:szCs w:val="20"/>
              </w:rPr>
              <w:t xml:space="preserve">  </w:t>
            </w:r>
          </w:p>
        </w:tc>
        <w:tc>
          <w:tcPr>
            <w:tcW w:w="993" w:type="dxa"/>
            <w:tcBorders>
              <w:top w:val="nil"/>
              <w:left w:val="nil"/>
              <w:bottom w:val="single" w:sz="4" w:space="0" w:color="auto"/>
              <w:right w:val="single" w:sz="4" w:space="0" w:color="auto"/>
            </w:tcBorders>
            <w:shd w:val="clear" w:color="auto" w:fill="auto"/>
            <w:noWrap/>
            <w:vAlign w:val="center"/>
          </w:tcPr>
          <w:p w14:paraId="5D5A25D1" w14:textId="4A437ABC" w:rsidR="00911746" w:rsidRPr="008A3DA1" w:rsidRDefault="00E060F1" w:rsidP="003736E7">
            <w:pPr>
              <w:spacing w:after="0" w:line="240" w:lineRule="auto"/>
              <w:rPr>
                <w:rFonts w:ascii="Arial" w:hAnsi="Arial" w:cs="Arial"/>
                <w:sz w:val="20"/>
                <w:szCs w:val="20"/>
              </w:rPr>
            </w:pPr>
            <w:r w:rsidRPr="008A3DA1">
              <w:rPr>
                <w:rFonts w:ascii="Arial" w:hAnsi="Arial" w:cs="Arial"/>
                <w:color w:val="000000"/>
                <w:sz w:val="20"/>
                <w:szCs w:val="20"/>
              </w:rPr>
              <w:t xml:space="preserve">  </w:t>
            </w:r>
            <w:r w:rsidR="007D4079" w:rsidRPr="008A3DA1">
              <w:rPr>
                <w:rFonts w:ascii="Arial" w:hAnsi="Arial" w:cs="Arial"/>
                <w:color w:val="000000"/>
                <w:sz w:val="20"/>
                <w:szCs w:val="20"/>
              </w:rPr>
              <w:t>27.421</w:t>
            </w:r>
          </w:p>
        </w:tc>
        <w:tc>
          <w:tcPr>
            <w:tcW w:w="992" w:type="dxa"/>
            <w:tcBorders>
              <w:top w:val="nil"/>
              <w:left w:val="nil"/>
              <w:bottom w:val="single" w:sz="4" w:space="0" w:color="auto"/>
              <w:right w:val="single" w:sz="4" w:space="0" w:color="auto"/>
            </w:tcBorders>
            <w:shd w:val="clear" w:color="auto" w:fill="auto"/>
            <w:vAlign w:val="center"/>
          </w:tcPr>
          <w:p w14:paraId="243BCA55" w14:textId="1977C6E0" w:rsidR="00911746" w:rsidRPr="008A3DA1" w:rsidRDefault="000E2050" w:rsidP="00955861">
            <w:pPr>
              <w:spacing w:after="0" w:line="240" w:lineRule="auto"/>
              <w:jc w:val="center"/>
              <w:rPr>
                <w:rFonts w:ascii="Arial" w:hAnsi="Arial" w:cs="Arial"/>
                <w:sz w:val="20"/>
                <w:szCs w:val="20"/>
              </w:rPr>
            </w:pPr>
            <w:r w:rsidRPr="008A3DA1">
              <w:rPr>
                <w:rFonts w:ascii="Arial" w:hAnsi="Arial" w:cs="Arial"/>
                <w:sz w:val="20"/>
                <w:szCs w:val="20"/>
              </w:rPr>
              <w:t>51.400</w:t>
            </w:r>
          </w:p>
        </w:tc>
      </w:tr>
      <w:tr w:rsidR="00A70DA6" w:rsidRPr="008A3DA1" w14:paraId="211BE04E" w14:textId="77777777" w:rsidTr="00514BD9">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tcPr>
          <w:p w14:paraId="783EE4A9" w14:textId="681552BA" w:rsidR="00A70DA6" w:rsidRPr="008A3DA1" w:rsidRDefault="00A70DA6" w:rsidP="00A70DA6">
            <w:pPr>
              <w:spacing w:after="0"/>
              <w:jc w:val="both"/>
              <w:rPr>
                <w:rFonts w:ascii="Arial" w:hAnsi="Arial" w:cs="Arial"/>
                <w:sz w:val="20"/>
                <w:szCs w:val="20"/>
              </w:rPr>
            </w:pPr>
            <w:r w:rsidRPr="008A3DA1">
              <w:rPr>
                <w:rFonts w:ascii="Arial" w:hAnsi="Arial" w:cs="Arial"/>
                <w:sz w:val="20"/>
                <w:szCs w:val="20"/>
              </w:rPr>
              <w:t>Petrobras Gás S.A - Gaspetro</w:t>
            </w:r>
          </w:p>
        </w:tc>
        <w:tc>
          <w:tcPr>
            <w:tcW w:w="850" w:type="dxa"/>
            <w:tcBorders>
              <w:top w:val="nil"/>
              <w:left w:val="nil"/>
              <w:bottom w:val="single" w:sz="4" w:space="0" w:color="auto"/>
              <w:right w:val="single" w:sz="4" w:space="0" w:color="auto"/>
            </w:tcBorders>
            <w:shd w:val="clear" w:color="auto" w:fill="auto"/>
            <w:noWrap/>
            <w:vAlign w:val="center"/>
          </w:tcPr>
          <w:p w14:paraId="1FD7128B" w14:textId="54E1E05E"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41,50</w:t>
            </w:r>
          </w:p>
        </w:tc>
        <w:tc>
          <w:tcPr>
            <w:tcW w:w="851" w:type="dxa"/>
            <w:tcBorders>
              <w:top w:val="nil"/>
              <w:left w:val="nil"/>
              <w:bottom w:val="single" w:sz="4" w:space="0" w:color="auto"/>
              <w:right w:val="single" w:sz="4" w:space="0" w:color="auto"/>
            </w:tcBorders>
            <w:shd w:val="clear" w:color="auto" w:fill="auto"/>
            <w:vAlign w:val="center"/>
          </w:tcPr>
          <w:p w14:paraId="18EF2EBF" w14:textId="10C2C0CD" w:rsidR="00A70DA6" w:rsidRPr="008A3DA1" w:rsidRDefault="00A70DA6" w:rsidP="00A70DA6">
            <w:pPr>
              <w:spacing w:after="0" w:line="240" w:lineRule="auto"/>
              <w:jc w:val="center"/>
              <w:rPr>
                <w:rFonts w:ascii="Arial" w:hAnsi="Arial" w:cs="Arial"/>
                <w:color w:val="000000"/>
                <w:sz w:val="20"/>
                <w:szCs w:val="20"/>
              </w:rPr>
            </w:pPr>
            <w:r w:rsidRPr="008A3DA1">
              <w:rPr>
                <w:rFonts w:ascii="Arial" w:hAnsi="Arial" w:cs="Arial"/>
                <w:color w:val="000000"/>
                <w:sz w:val="20"/>
                <w:szCs w:val="20"/>
              </w:rPr>
              <w:t>-</w:t>
            </w:r>
          </w:p>
        </w:tc>
        <w:tc>
          <w:tcPr>
            <w:tcW w:w="850" w:type="dxa"/>
            <w:tcBorders>
              <w:top w:val="nil"/>
              <w:left w:val="nil"/>
              <w:bottom w:val="single" w:sz="4" w:space="0" w:color="auto"/>
              <w:right w:val="single" w:sz="4" w:space="0" w:color="auto"/>
            </w:tcBorders>
            <w:shd w:val="clear" w:color="auto" w:fill="auto"/>
            <w:noWrap/>
            <w:vAlign w:val="center"/>
          </w:tcPr>
          <w:p w14:paraId="2AE11D78" w14:textId="46108ED1" w:rsidR="00A70DA6" w:rsidRPr="008A3DA1" w:rsidRDefault="00DE28DC" w:rsidP="009B1E4F">
            <w:pPr>
              <w:spacing w:after="0" w:line="240" w:lineRule="auto"/>
              <w:jc w:val="center"/>
              <w:rPr>
                <w:rFonts w:ascii="Arial" w:hAnsi="Arial" w:cs="Arial"/>
                <w:color w:val="000000"/>
                <w:sz w:val="20"/>
                <w:szCs w:val="20"/>
              </w:rPr>
            </w:pPr>
            <w:r w:rsidRPr="008A3DA1">
              <w:rPr>
                <w:rFonts w:ascii="Arial" w:hAnsi="Arial" w:cs="Arial"/>
                <w:color w:val="000000"/>
                <w:sz w:val="20"/>
                <w:szCs w:val="20"/>
              </w:rPr>
              <w:t>13.173</w:t>
            </w:r>
          </w:p>
        </w:tc>
        <w:tc>
          <w:tcPr>
            <w:tcW w:w="851" w:type="dxa"/>
            <w:tcBorders>
              <w:top w:val="nil"/>
              <w:left w:val="nil"/>
              <w:bottom w:val="single" w:sz="4" w:space="0" w:color="auto"/>
              <w:right w:val="single" w:sz="4" w:space="0" w:color="auto"/>
            </w:tcBorders>
            <w:shd w:val="clear" w:color="auto" w:fill="auto"/>
            <w:vAlign w:val="center"/>
          </w:tcPr>
          <w:p w14:paraId="19345465" w14:textId="6E843B6E" w:rsidR="00A70DA6" w:rsidRPr="008A3DA1" w:rsidRDefault="00D06B62" w:rsidP="00A70DA6">
            <w:pPr>
              <w:spacing w:after="0" w:line="240" w:lineRule="auto"/>
              <w:jc w:val="center"/>
              <w:rPr>
                <w:rFonts w:ascii="Arial" w:hAnsi="Arial" w:cs="Arial"/>
                <w:sz w:val="20"/>
                <w:szCs w:val="20"/>
              </w:rPr>
            </w:pPr>
            <w:r w:rsidRPr="008A3DA1">
              <w:rPr>
                <w:rFonts w:ascii="Arial" w:hAnsi="Arial" w:cs="Arial"/>
                <w:sz w:val="20"/>
                <w:szCs w:val="20"/>
              </w:rPr>
              <w:t>-</w:t>
            </w:r>
          </w:p>
        </w:tc>
        <w:tc>
          <w:tcPr>
            <w:tcW w:w="992" w:type="dxa"/>
            <w:tcBorders>
              <w:top w:val="nil"/>
              <w:left w:val="nil"/>
              <w:bottom w:val="single" w:sz="4" w:space="0" w:color="auto"/>
              <w:right w:val="single" w:sz="4" w:space="0" w:color="auto"/>
            </w:tcBorders>
            <w:shd w:val="clear" w:color="auto" w:fill="auto"/>
            <w:noWrap/>
            <w:vAlign w:val="center"/>
          </w:tcPr>
          <w:p w14:paraId="07966B54" w14:textId="5A287C2C" w:rsidR="00A70DA6" w:rsidRPr="008A3DA1" w:rsidRDefault="00A70DA6" w:rsidP="00A70DA6">
            <w:pPr>
              <w:spacing w:after="0" w:line="240" w:lineRule="auto"/>
              <w:jc w:val="center"/>
              <w:rPr>
                <w:rFonts w:ascii="Arial" w:hAnsi="Arial" w:cs="Arial"/>
                <w:color w:val="000000"/>
                <w:sz w:val="20"/>
                <w:szCs w:val="20"/>
              </w:rPr>
            </w:pPr>
            <w:r w:rsidRPr="008A3DA1">
              <w:rPr>
                <w:rFonts w:ascii="Arial" w:hAnsi="Arial" w:cs="Arial"/>
                <w:color w:val="000000"/>
                <w:sz w:val="20"/>
                <w:szCs w:val="20"/>
              </w:rPr>
              <w:t>53.766</w:t>
            </w:r>
          </w:p>
        </w:tc>
        <w:tc>
          <w:tcPr>
            <w:tcW w:w="992" w:type="dxa"/>
            <w:tcBorders>
              <w:top w:val="nil"/>
              <w:left w:val="nil"/>
              <w:bottom w:val="single" w:sz="4" w:space="0" w:color="auto"/>
              <w:right w:val="single" w:sz="4" w:space="0" w:color="auto"/>
            </w:tcBorders>
            <w:shd w:val="clear" w:color="auto" w:fill="auto"/>
            <w:vAlign w:val="center"/>
          </w:tcPr>
          <w:p w14:paraId="30A037AE" w14:textId="61E8E41E" w:rsidR="00A70DA6" w:rsidRPr="008A3DA1" w:rsidRDefault="00D06B62" w:rsidP="00A70DA6">
            <w:pPr>
              <w:spacing w:after="0" w:line="240" w:lineRule="auto"/>
              <w:jc w:val="center"/>
              <w:rPr>
                <w:rFonts w:ascii="Arial" w:hAnsi="Arial" w:cs="Arial"/>
                <w:sz w:val="20"/>
                <w:szCs w:val="20"/>
              </w:rPr>
            </w:pPr>
            <w:r w:rsidRPr="008A3DA1">
              <w:rPr>
                <w:rFonts w:ascii="Arial" w:hAnsi="Arial" w:cs="Arial"/>
                <w:sz w:val="20"/>
                <w:szCs w:val="20"/>
              </w:rPr>
              <w:t>-</w:t>
            </w:r>
          </w:p>
        </w:tc>
        <w:tc>
          <w:tcPr>
            <w:tcW w:w="993" w:type="dxa"/>
            <w:tcBorders>
              <w:top w:val="nil"/>
              <w:left w:val="nil"/>
              <w:bottom w:val="single" w:sz="4" w:space="0" w:color="auto"/>
              <w:right w:val="single" w:sz="4" w:space="0" w:color="auto"/>
            </w:tcBorders>
            <w:shd w:val="clear" w:color="auto" w:fill="auto"/>
            <w:noWrap/>
            <w:vAlign w:val="center"/>
          </w:tcPr>
          <w:p w14:paraId="0D84D09A" w14:textId="442A8316" w:rsidR="00A70DA6" w:rsidRPr="008A3DA1" w:rsidRDefault="00A70DA6" w:rsidP="00A70DA6">
            <w:pPr>
              <w:spacing w:after="0" w:line="240" w:lineRule="auto"/>
              <w:jc w:val="center"/>
              <w:rPr>
                <w:rFonts w:ascii="Arial" w:hAnsi="Arial" w:cs="Arial"/>
                <w:color w:val="000000"/>
                <w:sz w:val="20"/>
                <w:szCs w:val="20"/>
              </w:rPr>
            </w:pPr>
            <w:r w:rsidRPr="008A3DA1">
              <w:rPr>
                <w:rFonts w:ascii="Arial" w:hAnsi="Arial" w:cs="Arial"/>
                <w:color w:val="000000"/>
                <w:sz w:val="20"/>
                <w:szCs w:val="20"/>
              </w:rPr>
              <w:t>66.939</w:t>
            </w:r>
          </w:p>
        </w:tc>
        <w:tc>
          <w:tcPr>
            <w:tcW w:w="992" w:type="dxa"/>
            <w:tcBorders>
              <w:top w:val="nil"/>
              <w:left w:val="nil"/>
              <w:bottom w:val="single" w:sz="4" w:space="0" w:color="auto"/>
              <w:right w:val="single" w:sz="4" w:space="0" w:color="auto"/>
            </w:tcBorders>
            <w:shd w:val="clear" w:color="auto" w:fill="auto"/>
            <w:vAlign w:val="center"/>
          </w:tcPr>
          <w:p w14:paraId="3B4354E0" w14:textId="3E844829" w:rsidR="00A70DA6" w:rsidRPr="008A3DA1" w:rsidRDefault="00D06B62" w:rsidP="00A70DA6">
            <w:pPr>
              <w:spacing w:after="0" w:line="240" w:lineRule="auto"/>
              <w:jc w:val="center"/>
              <w:rPr>
                <w:rFonts w:ascii="Arial" w:hAnsi="Arial" w:cs="Arial"/>
                <w:sz w:val="20"/>
                <w:szCs w:val="20"/>
              </w:rPr>
            </w:pPr>
            <w:r w:rsidRPr="008A3DA1">
              <w:rPr>
                <w:rFonts w:ascii="Arial" w:hAnsi="Arial" w:cs="Arial"/>
                <w:sz w:val="20"/>
                <w:szCs w:val="20"/>
              </w:rPr>
              <w:t>-</w:t>
            </w:r>
          </w:p>
        </w:tc>
      </w:tr>
      <w:tr w:rsidR="00A70DA6" w:rsidRPr="008A3DA1" w14:paraId="5469F9D4" w14:textId="69F66E1F" w:rsidTr="00514BD9">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F30E008" w14:textId="23715E9C" w:rsidR="00A70DA6" w:rsidRPr="008A3DA1" w:rsidRDefault="00A70DA6" w:rsidP="00A70DA6">
            <w:pPr>
              <w:spacing w:after="0"/>
              <w:jc w:val="both"/>
              <w:rPr>
                <w:rFonts w:ascii="Arial" w:hAnsi="Arial" w:cs="Arial"/>
                <w:sz w:val="20"/>
                <w:szCs w:val="20"/>
              </w:rPr>
            </w:pPr>
            <w:r w:rsidRPr="008A3DA1">
              <w:rPr>
                <w:rFonts w:ascii="Arial" w:hAnsi="Arial" w:cs="Arial"/>
                <w:sz w:val="20"/>
                <w:szCs w:val="20"/>
              </w:rPr>
              <w:t xml:space="preserve">COMMIT Gás </w:t>
            </w:r>
            <w:proofErr w:type="gramStart"/>
            <w:r w:rsidRPr="008A3DA1">
              <w:rPr>
                <w:rFonts w:ascii="Arial" w:hAnsi="Arial" w:cs="Arial"/>
                <w:sz w:val="20"/>
                <w:szCs w:val="20"/>
              </w:rPr>
              <w:t>S.A</w:t>
            </w:r>
            <w:proofErr w:type="gramEnd"/>
          </w:p>
        </w:tc>
        <w:tc>
          <w:tcPr>
            <w:tcW w:w="850" w:type="dxa"/>
            <w:tcBorders>
              <w:top w:val="nil"/>
              <w:left w:val="nil"/>
              <w:bottom w:val="single" w:sz="4" w:space="0" w:color="auto"/>
              <w:right w:val="single" w:sz="4" w:space="0" w:color="auto"/>
            </w:tcBorders>
            <w:shd w:val="clear" w:color="auto" w:fill="auto"/>
            <w:noWrap/>
            <w:vAlign w:val="center"/>
            <w:hideMark/>
          </w:tcPr>
          <w:p w14:paraId="5FED33AA" w14:textId="4E6B9869"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w:t>
            </w:r>
          </w:p>
          <w:p w14:paraId="110F9463" w14:textId="5D1A95AF" w:rsidR="00A70DA6" w:rsidRPr="008A3DA1" w:rsidRDefault="00A70DA6" w:rsidP="00A70DA6">
            <w:pPr>
              <w:spacing w:after="0" w:line="240" w:lineRule="auto"/>
              <w:jc w:val="center"/>
              <w:rPr>
                <w:rFonts w:ascii="Arial" w:hAnsi="Arial" w:cs="Arial"/>
                <w:sz w:val="20"/>
                <w:szCs w:val="20"/>
              </w:rPr>
            </w:pPr>
          </w:p>
        </w:tc>
        <w:tc>
          <w:tcPr>
            <w:tcW w:w="851" w:type="dxa"/>
            <w:tcBorders>
              <w:top w:val="nil"/>
              <w:left w:val="nil"/>
              <w:bottom w:val="single" w:sz="4" w:space="0" w:color="auto"/>
              <w:right w:val="single" w:sz="4" w:space="0" w:color="auto"/>
            </w:tcBorders>
            <w:shd w:val="clear" w:color="auto" w:fill="auto"/>
            <w:vAlign w:val="center"/>
          </w:tcPr>
          <w:p w14:paraId="083174AF" w14:textId="510D4E55" w:rsidR="00A70DA6" w:rsidRPr="008A3DA1" w:rsidRDefault="00A70DA6" w:rsidP="00A70DA6">
            <w:pPr>
              <w:spacing w:after="0" w:line="240" w:lineRule="auto"/>
              <w:jc w:val="center"/>
              <w:rPr>
                <w:rFonts w:ascii="Arial" w:hAnsi="Arial" w:cs="Arial"/>
                <w:color w:val="000000"/>
                <w:sz w:val="20"/>
                <w:szCs w:val="20"/>
              </w:rPr>
            </w:pPr>
            <w:r w:rsidRPr="008A3DA1">
              <w:rPr>
                <w:rFonts w:ascii="Arial" w:hAnsi="Arial" w:cs="Arial"/>
                <w:color w:val="000000"/>
                <w:sz w:val="20"/>
                <w:szCs w:val="20"/>
              </w:rPr>
              <w:t>29,44</w:t>
            </w:r>
          </w:p>
        </w:tc>
        <w:tc>
          <w:tcPr>
            <w:tcW w:w="850" w:type="dxa"/>
            <w:tcBorders>
              <w:top w:val="nil"/>
              <w:left w:val="nil"/>
              <w:bottom w:val="single" w:sz="4" w:space="0" w:color="auto"/>
              <w:right w:val="single" w:sz="4" w:space="0" w:color="auto"/>
            </w:tcBorders>
            <w:shd w:val="clear" w:color="auto" w:fill="auto"/>
            <w:noWrap/>
            <w:vAlign w:val="center"/>
          </w:tcPr>
          <w:p w14:paraId="1DBC48A6" w14:textId="679EB330" w:rsidR="00A70DA6" w:rsidRPr="008A3DA1" w:rsidRDefault="00DF1A91" w:rsidP="009B1E4F">
            <w:pPr>
              <w:spacing w:after="0" w:line="240" w:lineRule="auto"/>
              <w:jc w:val="center"/>
              <w:rPr>
                <w:rFonts w:ascii="Arial" w:hAnsi="Arial" w:cs="Arial"/>
                <w:color w:val="000000"/>
                <w:sz w:val="20"/>
                <w:szCs w:val="20"/>
              </w:rPr>
            </w:pPr>
            <w:r w:rsidRPr="008A3DA1">
              <w:rPr>
                <w:rFonts w:ascii="Arial" w:hAnsi="Arial" w:cs="Arial"/>
                <w:color w:val="000000"/>
                <w:sz w:val="20"/>
                <w:szCs w:val="20"/>
              </w:rPr>
              <w:t>-</w:t>
            </w:r>
          </w:p>
        </w:tc>
        <w:tc>
          <w:tcPr>
            <w:tcW w:w="851" w:type="dxa"/>
            <w:tcBorders>
              <w:top w:val="nil"/>
              <w:left w:val="nil"/>
              <w:bottom w:val="single" w:sz="4" w:space="0" w:color="auto"/>
              <w:right w:val="single" w:sz="4" w:space="0" w:color="auto"/>
            </w:tcBorders>
            <w:shd w:val="clear" w:color="auto" w:fill="auto"/>
            <w:vAlign w:val="center"/>
          </w:tcPr>
          <w:p w14:paraId="0A4FE186" w14:textId="378C0B2E"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10.247</w:t>
            </w:r>
          </w:p>
        </w:tc>
        <w:tc>
          <w:tcPr>
            <w:tcW w:w="992" w:type="dxa"/>
            <w:tcBorders>
              <w:top w:val="nil"/>
              <w:left w:val="nil"/>
              <w:bottom w:val="single" w:sz="4" w:space="0" w:color="auto"/>
              <w:right w:val="single" w:sz="4" w:space="0" w:color="auto"/>
            </w:tcBorders>
            <w:shd w:val="clear" w:color="auto" w:fill="auto"/>
            <w:noWrap/>
            <w:vAlign w:val="center"/>
          </w:tcPr>
          <w:p w14:paraId="5B3BC200" w14:textId="5E309CB1"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w:t>
            </w:r>
          </w:p>
        </w:tc>
        <w:tc>
          <w:tcPr>
            <w:tcW w:w="992" w:type="dxa"/>
            <w:tcBorders>
              <w:top w:val="nil"/>
              <w:left w:val="nil"/>
              <w:bottom w:val="single" w:sz="4" w:space="0" w:color="auto"/>
              <w:right w:val="single" w:sz="4" w:space="0" w:color="auto"/>
            </w:tcBorders>
            <w:shd w:val="clear" w:color="auto" w:fill="auto"/>
            <w:vAlign w:val="center"/>
          </w:tcPr>
          <w:p w14:paraId="36C3FFC8" w14:textId="4A7E1117"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41.826</w:t>
            </w:r>
          </w:p>
        </w:tc>
        <w:tc>
          <w:tcPr>
            <w:tcW w:w="993" w:type="dxa"/>
            <w:tcBorders>
              <w:top w:val="nil"/>
              <w:left w:val="nil"/>
              <w:bottom w:val="single" w:sz="4" w:space="0" w:color="auto"/>
              <w:right w:val="single" w:sz="4" w:space="0" w:color="auto"/>
            </w:tcBorders>
            <w:shd w:val="clear" w:color="auto" w:fill="auto"/>
            <w:noWrap/>
            <w:vAlign w:val="center"/>
          </w:tcPr>
          <w:p w14:paraId="1E8E4E99" w14:textId="38E5ABB4"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w:t>
            </w:r>
          </w:p>
        </w:tc>
        <w:tc>
          <w:tcPr>
            <w:tcW w:w="992" w:type="dxa"/>
            <w:tcBorders>
              <w:top w:val="nil"/>
              <w:left w:val="nil"/>
              <w:bottom w:val="single" w:sz="4" w:space="0" w:color="auto"/>
              <w:right w:val="single" w:sz="4" w:space="0" w:color="auto"/>
            </w:tcBorders>
            <w:shd w:val="clear" w:color="auto" w:fill="auto"/>
            <w:vAlign w:val="center"/>
          </w:tcPr>
          <w:p w14:paraId="2DEB903A" w14:textId="271C127B"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52.073</w:t>
            </w:r>
          </w:p>
        </w:tc>
      </w:tr>
      <w:tr w:rsidR="00A70DA6" w:rsidRPr="00B3609E" w14:paraId="03C867B3" w14:textId="228E54B4" w:rsidTr="00514BD9">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0A22757" w14:textId="293A6A54" w:rsidR="00A70DA6" w:rsidRPr="008A3DA1" w:rsidRDefault="00A70DA6" w:rsidP="00A70DA6">
            <w:pPr>
              <w:spacing w:after="0"/>
              <w:jc w:val="both"/>
              <w:rPr>
                <w:rFonts w:ascii="Arial" w:hAnsi="Arial" w:cs="Arial"/>
                <w:sz w:val="20"/>
                <w:szCs w:val="20"/>
              </w:rPr>
            </w:pPr>
            <w:r w:rsidRPr="008A3DA1">
              <w:rPr>
                <w:rFonts w:ascii="Arial" w:hAnsi="Arial" w:cs="Arial"/>
                <w:sz w:val="20"/>
                <w:szCs w:val="20"/>
              </w:rPr>
              <w:t>Mitsui Gás e Energia Ltda</w:t>
            </w:r>
          </w:p>
        </w:tc>
        <w:tc>
          <w:tcPr>
            <w:tcW w:w="850" w:type="dxa"/>
            <w:tcBorders>
              <w:top w:val="nil"/>
              <w:left w:val="nil"/>
              <w:bottom w:val="single" w:sz="4" w:space="0" w:color="auto"/>
              <w:right w:val="single" w:sz="4" w:space="0" w:color="auto"/>
            </w:tcBorders>
            <w:shd w:val="clear" w:color="auto" w:fill="auto"/>
            <w:noWrap/>
            <w:vAlign w:val="center"/>
            <w:hideMark/>
          </w:tcPr>
          <w:p w14:paraId="67CBE89B" w14:textId="77777777"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41,50</w:t>
            </w:r>
          </w:p>
        </w:tc>
        <w:tc>
          <w:tcPr>
            <w:tcW w:w="851" w:type="dxa"/>
            <w:tcBorders>
              <w:top w:val="nil"/>
              <w:left w:val="nil"/>
              <w:bottom w:val="single" w:sz="4" w:space="0" w:color="auto"/>
              <w:right w:val="single" w:sz="4" w:space="0" w:color="auto"/>
            </w:tcBorders>
            <w:shd w:val="clear" w:color="auto" w:fill="auto"/>
            <w:vAlign w:val="center"/>
          </w:tcPr>
          <w:p w14:paraId="39D522AC" w14:textId="4BECC333"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41,50</w:t>
            </w:r>
          </w:p>
        </w:tc>
        <w:tc>
          <w:tcPr>
            <w:tcW w:w="850" w:type="dxa"/>
            <w:tcBorders>
              <w:top w:val="nil"/>
              <w:left w:val="nil"/>
              <w:bottom w:val="single" w:sz="4" w:space="0" w:color="auto"/>
              <w:right w:val="single" w:sz="4" w:space="0" w:color="auto"/>
            </w:tcBorders>
            <w:shd w:val="clear" w:color="auto" w:fill="auto"/>
            <w:noWrap/>
            <w:vAlign w:val="center"/>
          </w:tcPr>
          <w:p w14:paraId="14A75E66" w14:textId="7DE35EF3" w:rsidR="00A70DA6" w:rsidRPr="008A3DA1" w:rsidRDefault="00A70DA6" w:rsidP="009B1E4F">
            <w:pPr>
              <w:spacing w:after="0" w:line="240" w:lineRule="auto"/>
              <w:jc w:val="center"/>
              <w:rPr>
                <w:rFonts w:ascii="Arial" w:hAnsi="Arial" w:cs="Arial"/>
                <w:sz w:val="20"/>
                <w:szCs w:val="20"/>
              </w:rPr>
            </w:pPr>
            <w:r w:rsidRPr="008A3DA1">
              <w:rPr>
                <w:rFonts w:ascii="Arial" w:hAnsi="Arial" w:cs="Arial"/>
                <w:color w:val="000000"/>
                <w:sz w:val="20"/>
                <w:szCs w:val="20"/>
              </w:rPr>
              <w:t>13.173</w:t>
            </w:r>
          </w:p>
        </w:tc>
        <w:tc>
          <w:tcPr>
            <w:tcW w:w="851" w:type="dxa"/>
            <w:tcBorders>
              <w:top w:val="nil"/>
              <w:left w:val="nil"/>
              <w:bottom w:val="single" w:sz="4" w:space="0" w:color="auto"/>
              <w:right w:val="single" w:sz="4" w:space="0" w:color="auto"/>
            </w:tcBorders>
            <w:shd w:val="clear" w:color="auto" w:fill="auto"/>
            <w:vAlign w:val="center"/>
          </w:tcPr>
          <w:p w14:paraId="48D46EC6" w14:textId="4A8336E3"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14.445</w:t>
            </w:r>
          </w:p>
        </w:tc>
        <w:tc>
          <w:tcPr>
            <w:tcW w:w="992" w:type="dxa"/>
            <w:tcBorders>
              <w:top w:val="nil"/>
              <w:left w:val="nil"/>
              <w:bottom w:val="single" w:sz="4" w:space="0" w:color="auto"/>
              <w:right w:val="single" w:sz="4" w:space="0" w:color="auto"/>
            </w:tcBorders>
            <w:shd w:val="clear" w:color="auto" w:fill="auto"/>
            <w:noWrap/>
            <w:vAlign w:val="center"/>
          </w:tcPr>
          <w:p w14:paraId="73DD370F" w14:textId="6EF66C99" w:rsidR="00A70DA6" w:rsidRPr="008A3DA1" w:rsidRDefault="00A70DA6" w:rsidP="00A70DA6">
            <w:pPr>
              <w:spacing w:after="0" w:line="240" w:lineRule="auto"/>
              <w:jc w:val="center"/>
              <w:rPr>
                <w:rFonts w:ascii="Arial" w:hAnsi="Arial" w:cs="Arial"/>
                <w:sz w:val="20"/>
                <w:szCs w:val="20"/>
              </w:rPr>
            </w:pPr>
            <w:r w:rsidRPr="008A3DA1">
              <w:rPr>
                <w:rFonts w:ascii="Arial" w:hAnsi="Arial" w:cs="Arial"/>
                <w:color w:val="000000"/>
                <w:sz w:val="20"/>
                <w:szCs w:val="20"/>
              </w:rPr>
              <w:t>53.766</w:t>
            </w:r>
          </w:p>
        </w:tc>
        <w:tc>
          <w:tcPr>
            <w:tcW w:w="992" w:type="dxa"/>
            <w:tcBorders>
              <w:top w:val="nil"/>
              <w:left w:val="nil"/>
              <w:bottom w:val="single" w:sz="4" w:space="0" w:color="auto"/>
              <w:right w:val="single" w:sz="4" w:space="0" w:color="auto"/>
            </w:tcBorders>
            <w:shd w:val="clear" w:color="auto" w:fill="auto"/>
            <w:vAlign w:val="center"/>
          </w:tcPr>
          <w:p w14:paraId="500AB066" w14:textId="029ECF47"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58.959</w:t>
            </w:r>
          </w:p>
        </w:tc>
        <w:tc>
          <w:tcPr>
            <w:tcW w:w="993" w:type="dxa"/>
            <w:tcBorders>
              <w:top w:val="nil"/>
              <w:left w:val="nil"/>
              <w:bottom w:val="single" w:sz="4" w:space="0" w:color="auto"/>
              <w:right w:val="single" w:sz="4" w:space="0" w:color="auto"/>
            </w:tcBorders>
            <w:shd w:val="clear" w:color="auto" w:fill="auto"/>
            <w:noWrap/>
            <w:vAlign w:val="center"/>
          </w:tcPr>
          <w:p w14:paraId="089629A6" w14:textId="2E7AACEE" w:rsidR="00A70DA6" w:rsidRPr="008A3DA1" w:rsidRDefault="00A70DA6" w:rsidP="00A70DA6">
            <w:pPr>
              <w:spacing w:after="0" w:line="240" w:lineRule="auto"/>
              <w:jc w:val="center"/>
              <w:rPr>
                <w:rFonts w:ascii="Arial" w:hAnsi="Arial" w:cs="Arial"/>
                <w:sz w:val="20"/>
                <w:szCs w:val="20"/>
              </w:rPr>
            </w:pPr>
            <w:r w:rsidRPr="008A3DA1">
              <w:rPr>
                <w:rFonts w:ascii="Arial" w:hAnsi="Arial" w:cs="Arial"/>
                <w:color w:val="000000"/>
                <w:sz w:val="20"/>
                <w:szCs w:val="20"/>
              </w:rPr>
              <w:t>66.939</w:t>
            </w:r>
          </w:p>
        </w:tc>
        <w:tc>
          <w:tcPr>
            <w:tcW w:w="992" w:type="dxa"/>
            <w:tcBorders>
              <w:top w:val="nil"/>
              <w:left w:val="nil"/>
              <w:bottom w:val="single" w:sz="4" w:space="0" w:color="auto"/>
              <w:right w:val="single" w:sz="4" w:space="0" w:color="auto"/>
            </w:tcBorders>
            <w:shd w:val="clear" w:color="auto" w:fill="auto"/>
            <w:vAlign w:val="center"/>
          </w:tcPr>
          <w:p w14:paraId="49544C97" w14:textId="166C8B20" w:rsidR="00A70DA6" w:rsidRPr="008A3DA1" w:rsidRDefault="00A70DA6" w:rsidP="00A70DA6">
            <w:pPr>
              <w:spacing w:after="0" w:line="240" w:lineRule="auto"/>
              <w:jc w:val="center"/>
              <w:rPr>
                <w:rFonts w:ascii="Arial" w:hAnsi="Arial" w:cs="Arial"/>
                <w:sz w:val="20"/>
                <w:szCs w:val="20"/>
              </w:rPr>
            </w:pPr>
            <w:r w:rsidRPr="008A3DA1">
              <w:rPr>
                <w:rFonts w:ascii="Arial" w:hAnsi="Arial" w:cs="Arial"/>
                <w:sz w:val="20"/>
                <w:szCs w:val="20"/>
              </w:rPr>
              <w:t>73.404</w:t>
            </w:r>
          </w:p>
        </w:tc>
      </w:tr>
      <w:tr w:rsidR="00A70DA6" w:rsidRPr="00B3609E" w14:paraId="6DF6308F" w14:textId="40DB090E" w:rsidTr="00F80CAC">
        <w:trPr>
          <w:trHeight w:val="255"/>
          <w:jc w:val="center"/>
        </w:trPr>
        <w:tc>
          <w:tcPr>
            <w:tcW w:w="1980" w:type="dxa"/>
            <w:tcBorders>
              <w:top w:val="nil"/>
              <w:left w:val="single" w:sz="4" w:space="0" w:color="auto"/>
              <w:bottom w:val="single" w:sz="4" w:space="0" w:color="auto"/>
              <w:right w:val="single" w:sz="4" w:space="0" w:color="auto"/>
            </w:tcBorders>
            <w:shd w:val="clear" w:color="000000" w:fill="BFBFBF"/>
            <w:noWrap/>
            <w:vAlign w:val="bottom"/>
            <w:hideMark/>
          </w:tcPr>
          <w:p w14:paraId="3A3EFFD1" w14:textId="77777777" w:rsidR="00A70DA6" w:rsidRPr="00B3609E" w:rsidRDefault="00A70DA6" w:rsidP="00A70DA6">
            <w:pPr>
              <w:spacing w:after="0"/>
              <w:rPr>
                <w:rFonts w:ascii="Arial" w:hAnsi="Arial" w:cs="Arial"/>
                <w:b/>
                <w:bCs/>
                <w:sz w:val="20"/>
                <w:szCs w:val="20"/>
              </w:rPr>
            </w:pPr>
            <w:r w:rsidRPr="00B3609E">
              <w:rPr>
                <w:rFonts w:ascii="Arial" w:hAnsi="Arial" w:cs="Arial"/>
                <w:b/>
                <w:bCs/>
                <w:sz w:val="20"/>
                <w:szCs w:val="20"/>
              </w:rPr>
              <w:t>TOTAL</w:t>
            </w:r>
          </w:p>
        </w:tc>
        <w:tc>
          <w:tcPr>
            <w:tcW w:w="850" w:type="dxa"/>
            <w:tcBorders>
              <w:top w:val="nil"/>
              <w:left w:val="nil"/>
              <w:bottom w:val="single" w:sz="4" w:space="0" w:color="auto"/>
              <w:right w:val="single" w:sz="4" w:space="0" w:color="auto"/>
            </w:tcBorders>
            <w:shd w:val="clear" w:color="000000" w:fill="BFBFBF"/>
            <w:noWrap/>
            <w:vAlign w:val="bottom"/>
            <w:hideMark/>
          </w:tcPr>
          <w:p w14:paraId="1DE8BAD6" w14:textId="77777777" w:rsidR="00A70DA6" w:rsidRPr="00B3609E" w:rsidRDefault="00A70DA6" w:rsidP="00A70DA6">
            <w:pPr>
              <w:spacing w:after="0"/>
              <w:jc w:val="center"/>
              <w:rPr>
                <w:rFonts w:ascii="Arial" w:hAnsi="Arial" w:cs="Arial"/>
                <w:b/>
                <w:bCs/>
                <w:sz w:val="20"/>
                <w:szCs w:val="20"/>
              </w:rPr>
            </w:pPr>
            <w:r w:rsidRPr="00B3609E">
              <w:rPr>
                <w:rFonts w:ascii="Arial" w:hAnsi="Arial" w:cs="Arial"/>
                <w:b/>
                <w:bCs/>
                <w:sz w:val="20"/>
                <w:szCs w:val="20"/>
              </w:rPr>
              <w:t>100,00</w:t>
            </w:r>
          </w:p>
        </w:tc>
        <w:tc>
          <w:tcPr>
            <w:tcW w:w="851" w:type="dxa"/>
            <w:tcBorders>
              <w:top w:val="nil"/>
              <w:left w:val="nil"/>
              <w:bottom w:val="single" w:sz="4" w:space="0" w:color="auto"/>
              <w:right w:val="single" w:sz="4" w:space="0" w:color="auto"/>
            </w:tcBorders>
            <w:shd w:val="clear" w:color="000000" w:fill="BFBFBF"/>
            <w:vAlign w:val="bottom"/>
          </w:tcPr>
          <w:p w14:paraId="54D1628E" w14:textId="4D591BB3" w:rsidR="00A70DA6" w:rsidRPr="00B3609E" w:rsidRDefault="00A70DA6" w:rsidP="00A70DA6">
            <w:pPr>
              <w:spacing w:after="0"/>
              <w:jc w:val="center"/>
              <w:rPr>
                <w:rFonts w:ascii="Arial" w:hAnsi="Arial" w:cs="Arial"/>
                <w:b/>
                <w:bCs/>
                <w:sz w:val="20"/>
                <w:szCs w:val="20"/>
              </w:rPr>
            </w:pPr>
            <w:r w:rsidRPr="00B3609E">
              <w:rPr>
                <w:rFonts w:ascii="Arial" w:hAnsi="Arial" w:cs="Arial"/>
                <w:b/>
                <w:bCs/>
                <w:sz w:val="20"/>
                <w:szCs w:val="20"/>
              </w:rPr>
              <w:t>100,00</w:t>
            </w:r>
          </w:p>
        </w:tc>
        <w:tc>
          <w:tcPr>
            <w:tcW w:w="850" w:type="dxa"/>
            <w:tcBorders>
              <w:top w:val="nil"/>
              <w:left w:val="nil"/>
              <w:bottom w:val="single" w:sz="4" w:space="0" w:color="auto"/>
              <w:right w:val="single" w:sz="4" w:space="0" w:color="auto"/>
            </w:tcBorders>
            <w:shd w:val="clear" w:color="000000" w:fill="BFBFBF"/>
            <w:noWrap/>
            <w:vAlign w:val="center"/>
          </w:tcPr>
          <w:p w14:paraId="04546948" w14:textId="16ACCB7E" w:rsidR="00A70DA6" w:rsidRPr="00B3609E" w:rsidRDefault="00A70DA6" w:rsidP="00A70DA6">
            <w:pPr>
              <w:spacing w:after="0"/>
              <w:jc w:val="center"/>
              <w:rPr>
                <w:rFonts w:ascii="Arial" w:hAnsi="Arial" w:cs="Arial"/>
                <w:b/>
                <w:bCs/>
                <w:sz w:val="20"/>
                <w:szCs w:val="20"/>
              </w:rPr>
            </w:pPr>
            <w:r>
              <w:rPr>
                <w:rFonts w:ascii="Arial" w:hAnsi="Arial" w:cs="Arial"/>
                <w:b/>
                <w:bCs/>
                <w:color w:val="000000"/>
                <w:sz w:val="20"/>
                <w:szCs w:val="20"/>
              </w:rPr>
              <w:t>5</w:t>
            </w:r>
            <w:r w:rsidR="00F446C0">
              <w:rPr>
                <w:rFonts w:ascii="Arial" w:hAnsi="Arial" w:cs="Arial"/>
                <w:b/>
                <w:bCs/>
                <w:color w:val="000000"/>
                <w:sz w:val="20"/>
                <w:szCs w:val="20"/>
              </w:rPr>
              <w:t>3</w:t>
            </w:r>
            <w:r>
              <w:rPr>
                <w:rFonts w:ascii="Arial" w:hAnsi="Arial" w:cs="Arial"/>
                <w:b/>
                <w:bCs/>
                <w:color w:val="000000"/>
                <w:sz w:val="20"/>
                <w:szCs w:val="20"/>
              </w:rPr>
              <w:t>.767</w:t>
            </w:r>
          </w:p>
        </w:tc>
        <w:tc>
          <w:tcPr>
            <w:tcW w:w="851" w:type="dxa"/>
            <w:tcBorders>
              <w:top w:val="nil"/>
              <w:left w:val="nil"/>
              <w:bottom w:val="single" w:sz="4" w:space="0" w:color="auto"/>
              <w:right w:val="single" w:sz="4" w:space="0" w:color="auto"/>
            </w:tcBorders>
            <w:shd w:val="clear" w:color="000000" w:fill="BFBFBF"/>
            <w:vAlign w:val="center"/>
          </w:tcPr>
          <w:p w14:paraId="1C2E048A" w14:textId="683793A2" w:rsidR="00A70DA6" w:rsidRPr="00B3609E" w:rsidRDefault="00A70DA6" w:rsidP="00A70DA6">
            <w:pPr>
              <w:spacing w:after="0"/>
              <w:jc w:val="center"/>
              <w:rPr>
                <w:rFonts w:ascii="Arial" w:hAnsi="Arial" w:cs="Arial"/>
                <w:b/>
                <w:bCs/>
                <w:sz w:val="20"/>
                <w:szCs w:val="20"/>
              </w:rPr>
            </w:pPr>
            <w:r w:rsidRPr="005637AA">
              <w:rPr>
                <w:rFonts w:ascii="Arial" w:hAnsi="Arial" w:cs="Arial"/>
                <w:b/>
                <w:bCs/>
                <w:color w:val="000000"/>
                <w:sz w:val="20"/>
                <w:szCs w:val="20"/>
              </w:rPr>
              <w:t>5</w:t>
            </w:r>
            <w:r w:rsidR="007676BD">
              <w:rPr>
                <w:rFonts w:ascii="Arial" w:hAnsi="Arial" w:cs="Arial"/>
                <w:b/>
                <w:bCs/>
                <w:color w:val="000000"/>
                <w:sz w:val="20"/>
                <w:szCs w:val="20"/>
              </w:rPr>
              <w:t>8</w:t>
            </w:r>
            <w:r>
              <w:rPr>
                <w:rFonts w:ascii="Arial" w:hAnsi="Arial" w:cs="Arial"/>
                <w:b/>
                <w:bCs/>
                <w:color w:val="000000"/>
                <w:sz w:val="20"/>
                <w:szCs w:val="20"/>
              </w:rPr>
              <w:t>.</w:t>
            </w:r>
            <w:r w:rsidR="00A01693">
              <w:rPr>
                <w:rFonts w:ascii="Arial" w:hAnsi="Arial" w:cs="Arial"/>
                <w:b/>
                <w:bCs/>
                <w:color w:val="000000"/>
                <w:sz w:val="20"/>
                <w:szCs w:val="20"/>
              </w:rPr>
              <w:t>959</w:t>
            </w:r>
          </w:p>
        </w:tc>
        <w:tc>
          <w:tcPr>
            <w:tcW w:w="992" w:type="dxa"/>
            <w:tcBorders>
              <w:top w:val="nil"/>
              <w:left w:val="nil"/>
              <w:bottom w:val="single" w:sz="4" w:space="0" w:color="auto"/>
              <w:right w:val="single" w:sz="4" w:space="0" w:color="auto"/>
            </w:tcBorders>
            <w:shd w:val="clear" w:color="000000" w:fill="BFBFBF"/>
            <w:noWrap/>
            <w:vAlign w:val="center"/>
          </w:tcPr>
          <w:p w14:paraId="355791D9" w14:textId="0EA7934E" w:rsidR="00A70DA6" w:rsidRPr="00B3609E" w:rsidRDefault="00A70DA6" w:rsidP="00A70DA6">
            <w:pPr>
              <w:spacing w:after="0"/>
              <w:jc w:val="center"/>
              <w:rPr>
                <w:rFonts w:ascii="Arial" w:hAnsi="Arial" w:cs="Arial"/>
                <w:b/>
                <w:bCs/>
                <w:sz w:val="20"/>
                <w:szCs w:val="20"/>
              </w:rPr>
            </w:pPr>
            <w:r>
              <w:rPr>
                <w:rFonts w:ascii="Arial" w:hAnsi="Arial" w:cs="Arial"/>
                <w:b/>
                <w:bCs/>
                <w:color w:val="000000"/>
                <w:sz w:val="20"/>
                <w:szCs w:val="20"/>
              </w:rPr>
              <w:t>107</w:t>
            </w:r>
            <w:r w:rsidRPr="00B3609E">
              <w:rPr>
                <w:rFonts w:ascii="Arial" w:hAnsi="Arial" w:cs="Arial"/>
                <w:b/>
                <w:bCs/>
                <w:color w:val="000000"/>
                <w:sz w:val="20"/>
                <w:szCs w:val="20"/>
              </w:rPr>
              <w:t>.</w:t>
            </w:r>
            <w:r>
              <w:rPr>
                <w:rFonts w:ascii="Arial" w:hAnsi="Arial" w:cs="Arial"/>
                <w:b/>
                <w:bCs/>
                <w:color w:val="000000"/>
                <w:sz w:val="20"/>
                <w:szCs w:val="20"/>
              </w:rPr>
              <w:t>53</w:t>
            </w:r>
            <w:r w:rsidR="007E07F4">
              <w:rPr>
                <w:rFonts w:ascii="Arial" w:hAnsi="Arial" w:cs="Arial"/>
                <w:b/>
                <w:bCs/>
                <w:color w:val="000000"/>
                <w:sz w:val="20"/>
                <w:szCs w:val="20"/>
              </w:rPr>
              <w:t>2</w:t>
            </w:r>
          </w:p>
        </w:tc>
        <w:tc>
          <w:tcPr>
            <w:tcW w:w="992" w:type="dxa"/>
            <w:tcBorders>
              <w:top w:val="nil"/>
              <w:left w:val="nil"/>
              <w:bottom w:val="single" w:sz="4" w:space="0" w:color="auto"/>
              <w:right w:val="single" w:sz="4" w:space="0" w:color="auto"/>
            </w:tcBorders>
            <w:shd w:val="clear" w:color="000000" w:fill="BFBFBF"/>
            <w:vAlign w:val="center"/>
          </w:tcPr>
          <w:p w14:paraId="2325535A" w14:textId="26E5AC57" w:rsidR="00A70DA6" w:rsidRPr="00B3609E" w:rsidRDefault="00A70DA6" w:rsidP="00A70DA6">
            <w:pPr>
              <w:spacing w:after="0"/>
              <w:jc w:val="center"/>
              <w:rPr>
                <w:rFonts w:ascii="Arial" w:hAnsi="Arial" w:cs="Arial"/>
                <w:b/>
                <w:bCs/>
                <w:sz w:val="20"/>
                <w:szCs w:val="20"/>
              </w:rPr>
            </w:pPr>
            <w:r>
              <w:rPr>
                <w:rFonts w:ascii="Arial" w:hAnsi="Arial" w:cs="Arial"/>
                <w:b/>
                <w:bCs/>
                <w:sz w:val="20"/>
                <w:szCs w:val="20"/>
              </w:rPr>
              <w:t>117.918</w:t>
            </w:r>
          </w:p>
        </w:tc>
        <w:tc>
          <w:tcPr>
            <w:tcW w:w="993" w:type="dxa"/>
            <w:tcBorders>
              <w:top w:val="nil"/>
              <w:left w:val="nil"/>
              <w:bottom w:val="single" w:sz="4" w:space="0" w:color="auto"/>
              <w:right w:val="single" w:sz="4" w:space="0" w:color="auto"/>
            </w:tcBorders>
            <w:shd w:val="clear" w:color="000000" w:fill="BFBFBF"/>
            <w:noWrap/>
            <w:vAlign w:val="center"/>
          </w:tcPr>
          <w:p w14:paraId="7B830F7D" w14:textId="14263D0A" w:rsidR="00A70DA6" w:rsidRPr="00B3609E" w:rsidRDefault="00A24BF8" w:rsidP="00A70DA6">
            <w:pPr>
              <w:spacing w:after="0"/>
              <w:jc w:val="center"/>
              <w:rPr>
                <w:rFonts w:ascii="Arial" w:hAnsi="Arial" w:cs="Arial"/>
                <w:b/>
                <w:bCs/>
                <w:sz w:val="20"/>
                <w:szCs w:val="20"/>
              </w:rPr>
            </w:pPr>
            <w:r>
              <w:rPr>
                <w:rFonts w:ascii="Arial" w:hAnsi="Arial" w:cs="Arial"/>
                <w:b/>
                <w:bCs/>
                <w:color w:val="000000"/>
                <w:sz w:val="20"/>
                <w:szCs w:val="20"/>
              </w:rPr>
              <w:t>161</w:t>
            </w:r>
            <w:r w:rsidR="00A70DA6" w:rsidRPr="00B3609E">
              <w:rPr>
                <w:rFonts w:ascii="Arial" w:hAnsi="Arial" w:cs="Arial"/>
                <w:b/>
                <w:bCs/>
                <w:color w:val="000000"/>
                <w:sz w:val="20"/>
                <w:szCs w:val="20"/>
              </w:rPr>
              <w:t>.</w:t>
            </w:r>
            <w:r>
              <w:rPr>
                <w:rFonts w:ascii="Arial" w:hAnsi="Arial" w:cs="Arial"/>
                <w:b/>
                <w:bCs/>
                <w:color w:val="000000"/>
                <w:sz w:val="20"/>
                <w:szCs w:val="20"/>
              </w:rPr>
              <w:t>299</w:t>
            </w:r>
          </w:p>
        </w:tc>
        <w:tc>
          <w:tcPr>
            <w:tcW w:w="992" w:type="dxa"/>
            <w:tcBorders>
              <w:top w:val="nil"/>
              <w:left w:val="nil"/>
              <w:bottom w:val="single" w:sz="4" w:space="0" w:color="auto"/>
              <w:right w:val="single" w:sz="4" w:space="0" w:color="auto"/>
            </w:tcBorders>
            <w:shd w:val="clear" w:color="000000" w:fill="BFBFBF"/>
            <w:vAlign w:val="center"/>
          </w:tcPr>
          <w:p w14:paraId="2DF74184" w14:textId="5B8B6072" w:rsidR="00A70DA6" w:rsidRPr="00B3609E" w:rsidRDefault="00A70DA6" w:rsidP="00A70DA6">
            <w:pPr>
              <w:spacing w:after="0"/>
              <w:jc w:val="center"/>
              <w:rPr>
                <w:rFonts w:ascii="Arial" w:hAnsi="Arial" w:cs="Arial"/>
                <w:b/>
                <w:bCs/>
                <w:sz w:val="20"/>
                <w:szCs w:val="20"/>
              </w:rPr>
            </w:pPr>
            <w:r>
              <w:rPr>
                <w:rFonts w:ascii="Arial" w:hAnsi="Arial" w:cs="Arial"/>
                <w:b/>
                <w:bCs/>
                <w:color w:val="000000"/>
                <w:sz w:val="20"/>
                <w:szCs w:val="20"/>
              </w:rPr>
              <w:t>176.877</w:t>
            </w:r>
          </w:p>
        </w:tc>
      </w:tr>
    </w:tbl>
    <w:p w14:paraId="20EBCB4F" w14:textId="77777777" w:rsidR="002459B4" w:rsidRDefault="002459B4" w:rsidP="003F4E8C">
      <w:pPr>
        <w:spacing w:before="120"/>
        <w:jc w:val="both"/>
        <w:rPr>
          <w:rFonts w:ascii="Arial" w:hAnsi="Arial" w:cs="Arial"/>
          <w:b/>
        </w:rPr>
      </w:pPr>
    </w:p>
    <w:p w14:paraId="6B1A218F" w14:textId="0BE66636" w:rsidR="00200682" w:rsidRPr="00B3609E" w:rsidRDefault="00200682" w:rsidP="003F4E8C">
      <w:pPr>
        <w:spacing w:before="120"/>
        <w:jc w:val="both"/>
        <w:rPr>
          <w:rFonts w:ascii="Arial" w:hAnsi="Arial" w:cs="Arial"/>
          <w:b/>
        </w:rPr>
      </w:pPr>
      <w:r w:rsidRPr="00B3609E">
        <w:rPr>
          <w:rFonts w:ascii="Arial" w:hAnsi="Arial" w:cs="Arial"/>
          <w:b/>
        </w:rPr>
        <w:t>NOTA 2</w:t>
      </w:r>
      <w:r w:rsidR="003736E7">
        <w:rPr>
          <w:rFonts w:ascii="Arial" w:hAnsi="Arial" w:cs="Arial"/>
          <w:b/>
        </w:rPr>
        <w:t>4</w:t>
      </w:r>
      <w:r w:rsidRPr="00B3609E">
        <w:rPr>
          <w:rFonts w:ascii="Arial" w:hAnsi="Arial" w:cs="Arial"/>
          <w:b/>
        </w:rPr>
        <w:t>. RECEITA LÍQUIDA – VENDA DE GÁS E SERVIÇOS</w:t>
      </w:r>
    </w:p>
    <w:p w14:paraId="64865B7D" w14:textId="45BE02AD" w:rsidR="00200682" w:rsidRDefault="00200682" w:rsidP="00200682">
      <w:pPr>
        <w:jc w:val="both"/>
        <w:rPr>
          <w:rFonts w:ascii="Arial" w:hAnsi="Arial" w:cs="Arial"/>
        </w:rPr>
      </w:pPr>
      <w:r w:rsidRPr="00B3609E">
        <w:rPr>
          <w:rFonts w:ascii="Arial" w:hAnsi="Arial" w:cs="Arial"/>
        </w:rPr>
        <w:t>A receita líquida por natureza está demonstrada n</w:t>
      </w:r>
      <w:r w:rsidR="000B44A3">
        <w:rPr>
          <w:rFonts w:ascii="Arial" w:hAnsi="Arial" w:cs="Arial"/>
        </w:rPr>
        <w:t>o</w:t>
      </w:r>
      <w:r w:rsidRPr="00B3609E">
        <w:rPr>
          <w:rFonts w:ascii="Arial" w:hAnsi="Arial" w:cs="Arial"/>
        </w:rPr>
        <w:t xml:space="preserve"> </w:t>
      </w:r>
      <w:r w:rsidR="000B44A3">
        <w:rPr>
          <w:rFonts w:ascii="Arial" w:hAnsi="Arial" w:cs="Arial"/>
        </w:rPr>
        <w:t>quadro</w:t>
      </w:r>
      <w:r w:rsidRPr="00B3609E">
        <w:rPr>
          <w:rFonts w:ascii="Arial" w:hAnsi="Arial" w:cs="Arial"/>
        </w:rPr>
        <w:t xml:space="preserve"> abaixo:</w:t>
      </w:r>
    </w:p>
    <w:tbl>
      <w:tblPr>
        <w:tblW w:w="9214" w:type="dxa"/>
        <w:jc w:val="center"/>
        <w:tblCellMar>
          <w:left w:w="70" w:type="dxa"/>
          <w:right w:w="70" w:type="dxa"/>
        </w:tblCellMar>
        <w:tblLook w:val="04A0" w:firstRow="1" w:lastRow="0" w:firstColumn="1" w:lastColumn="0" w:noHBand="0" w:noVBand="1"/>
      </w:tblPr>
      <w:tblGrid>
        <w:gridCol w:w="7083"/>
        <w:gridCol w:w="1134"/>
        <w:gridCol w:w="997"/>
      </w:tblGrid>
      <w:tr w:rsidR="00CF281C" w:rsidRPr="00B3609E" w14:paraId="543C6F38" w14:textId="77777777" w:rsidTr="00D074B9">
        <w:trPr>
          <w:trHeight w:val="240"/>
          <w:jc w:val="center"/>
        </w:trPr>
        <w:tc>
          <w:tcPr>
            <w:tcW w:w="708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AD8FE66" w14:textId="77777777" w:rsidR="00CF281C" w:rsidRPr="00B3609E" w:rsidRDefault="00CF281C" w:rsidP="00D074B9">
            <w:pPr>
              <w:spacing w:after="0"/>
              <w:rPr>
                <w:rFonts w:ascii="Arial" w:hAnsi="Arial" w:cs="Arial"/>
                <w:b/>
                <w:bCs/>
                <w:color w:val="000000"/>
                <w:sz w:val="20"/>
                <w:szCs w:val="20"/>
              </w:rPr>
            </w:pPr>
            <w:r w:rsidRPr="00B3609E">
              <w:rPr>
                <w:rFonts w:ascii="Arial" w:hAnsi="Arial" w:cs="Arial"/>
                <w:b/>
                <w:bCs/>
                <w:color w:val="000000"/>
                <w:sz w:val="20"/>
                <w:szCs w:val="20"/>
              </w:rPr>
              <w:t>DESCRIÇÃO</w:t>
            </w:r>
          </w:p>
        </w:tc>
        <w:tc>
          <w:tcPr>
            <w:tcW w:w="1134" w:type="dxa"/>
            <w:tcBorders>
              <w:top w:val="single" w:sz="4" w:space="0" w:color="auto"/>
              <w:left w:val="nil"/>
              <w:bottom w:val="single" w:sz="4" w:space="0" w:color="auto"/>
              <w:right w:val="single" w:sz="4" w:space="0" w:color="auto"/>
            </w:tcBorders>
            <w:shd w:val="clear" w:color="000000" w:fill="D8D8D8"/>
            <w:noWrap/>
            <w:vAlign w:val="bottom"/>
          </w:tcPr>
          <w:p w14:paraId="51A463B9" w14:textId="77777777" w:rsidR="00CF281C" w:rsidRPr="00B3609E" w:rsidRDefault="00CF281C" w:rsidP="00D074B9">
            <w:pPr>
              <w:spacing w:after="0"/>
              <w:jc w:val="center"/>
              <w:rPr>
                <w:rFonts w:ascii="Arial" w:hAnsi="Arial" w:cs="Arial"/>
                <w:b/>
                <w:bCs/>
                <w:color w:val="000000"/>
                <w:sz w:val="20"/>
                <w:szCs w:val="20"/>
              </w:rPr>
            </w:pPr>
            <w:r>
              <w:rPr>
                <w:rFonts w:ascii="Arial" w:hAnsi="Arial" w:cs="Arial"/>
                <w:b/>
                <w:bCs/>
                <w:color w:val="000000"/>
                <w:sz w:val="20"/>
                <w:szCs w:val="20"/>
              </w:rPr>
              <w:t>2022</w:t>
            </w:r>
          </w:p>
        </w:tc>
        <w:tc>
          <w:tcPr>
            <w:tcW w:w="997" w:type="dxa"/>
            <w:tcBorders>
              <w:top w:val="single" w:sz="4" w:space="0" w:color="auto"/>
              <w:left w:val="nil"/>
              <w:bottom w:val="single" w:sz="4" w:space="0" w:color="auto"/>
              <w:right w:val="single" w:sz="4" w:space="0" w:color="auto"/>
            </w:tcBorders>
            <w:shd w:val="clear" w:color="000000" w:fill="D8D8D8"/>
            <w:vAlign w:val="bottom"/>
          </w:tcPr>
          <w:p w14:paraId="2A9293CA" w14:textId="77777777" w:rsidR="00CF281C" w:rsidRPr="00B3609E" w:rsidRDefault="00CF281C" w:rsidP="00D074B9">
            <w:pPr>
              <w:spacing w:after="0"/>
              <w:jc w:val="center"/>
              <w:rPr>
                <w:rFonts w:ascii="Arial" w:hAnsi="Arial" w:cs="Arial"/>
                <w:b/>
                <w:bCs/>
                <w:color w:val="000000"/>
                <w:sz w:val="20"/>
                <w:szCs w:val="20"/>
                <w:highlight w:val="yellow"/>
              </w:rPr>
            </w:pPr>
            <w:r>
              <w:rPr>
                <w:rFonts w:ascii="Arial" w:hAnsi="Arial" w:cs="Arial"/>
                <w:b/>
                <w:bCs/>
                <w:color w:val="000000"/>
                <w:sz w:val="20"/>
                <w:szCs w:val="20"/>
              </w:rPr>
              <w:t>2021</w:t>
            </w:r>
          </w:p>
        </w:tc>
      </w:tr>
      <w:tr w:rsidR="00CF281C" w:rsidRPr="00B3609E" w14:paraId="087C8BF4" w14:textId="77777777" w:rsidTr="00D074B9">
        <w:trPr>
          <w:trHeight w:val="240"/>
          <w:jc w:val="center"/>
        </w:trPr>
        <w:tc>
          <w:tcPr>
            <w:tcW w:w="7083"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D839215" w14:textId="77777777" w:rsidR="00CF281C" w:rsidRPr="00B3609E" w:rsidRDefault="00CF281C" w:rsidP="00D074B9">
            <w:pPr>
              <w:spacing w:after="0"/>
              <w:rPr>
                <w:rFonts w:ascii="Arial" w:hAnsi="Arial" w:cs="Arial"/>
                <w:b/>
                <w:bCs/>
                <w:color w:val="000000"/>
                <w:sz w:val="20"/>
                <w:szCs w:val="20"/>
              </w:rPr>
            </w:pPr>
            <w:r w:rsidRPr="00B3609E">
              <w:rPr>
                <w:rFonts w:ascii="Arial" w:hAnsi="Arial" w:cs="Arial"/>
                <w:b/>
                <w:bCs/>
                <w:color w:val="000000"/>
                <w:sz w:val="20"/>
                <w:szCs w:val="20"/>
              </w:rPr>
              <w:t>Receita Bruta</w:t>
            </w:r>
          </w:p>
        </w:tc>
        <w:tc>
          <w:tcPr>
            <w:tcW w:w="1134" w:type="dxa"/>
            <w:tcBorders>
              <w:top w:val="single" w:sz="4" w:space="0" w:color="auto"/>
              <w:left w:val="nil"/>
              <w:bottom w:val="single" w:sz="4" w:space="0" w:color="auto"/>
              <w:right w:val="single" w:sz="4" w:space="0" w:color="auto"/>
            </w:tcBorders>
            <w:shd w:val="clear" w:color="000000" w:fill="auto"/>
            <w:noWrap/>
            <w:vAlign w:val="center"/>
          </w:tcPr>
          <w:p w14:paraId="2B880832" w14:textId="77777777" w:rsidR="00CF281C" w:rsidRPr="00B3609E" w:rsidRDefault="00CF281C" w:rsidP="00D074B9">
            <w:pPr>
              <w:spacing w:after="0"/>
              <w:jc w:val="right"/>
              <w:rPr>
                <w:rFonts w:ascii="Arial" w:hAnsi="Arial" w:cs="Arial"/>
                <w:b/>
                <w:bCs/>
                <w:color w:val="000000"/>
                <w:sz w:val="20"/>
                <w:szCs w:val="20"/>
              </w:rPr>
            </w:pPr>
            <w:r>
              <w:rPr>
                <w:rFonts w:ascii="Arial" w:hAnsi="Arial" w:cs="Arial"/>
                <w:b/>
                <w:bCs/>
                <w:color w:val="000000"/>
                <w:sz w:val="20"/>
                <w:szCs w:val="20"/>
              </w:rPr>
              <w:t>919.886</w:t>
            </w:r>
          </w:p>
        </w:tc>
        <w:tc>
          <w:tcPr>
            <w:tcW w:w="997" w:type="dxa"/>
            <w:tcBorders>
              <w:top w:val="single" w:sz="4" w:space="0" w:color="auto"/>
              <w:left w:val="nil"/>
              <w:bottom w:val="single" w:sz="4" w:space="0" w:color="auto"/>
              <w:right w:val="single" w:sz="4" w:space="0" w:color="auto"/>
            </w:tcBorders>
            <w:shd w:val="clear" w:color="000000" w:fill="auto"/>
            <w:vAlign w:val="center"/>
          </w:tcPr>
          <w:p w14:paraId="1CAF3477" w14:textId="77777777" w:rsidR="00CF281C" w:rsidRPr="00B3609E" w:rsidRDefault="00CF281C" w:rsidP="00D074B9">
            <w:pPr>
              <w:spacing w:after="0"/>
              <w:jc w:val="right"/>
              <w:rPr>
                <w:rFonts w:ascii="Arial" w:hAnsi="Arial" w:cs="Arial"/>
                <w:b/>
                <w:bCs/>
                <w:color w:val="000000"/>
                <w:sz w:val="20"/>
                <w:szCs w:val="20"/>
                <w:highlight w:val="yellow"/>
              </w:rPr>
            </w:pPr>
            <w:r w:rsidRPr="00B548C1">
              <w:rPr>
                <w:rFonts w:ascii="Arial" w:hAnsi="Arial" w:cs="Arial"/>
                <w:b/>
                <w:bCs/>
                <w:color w:val="000000"/>
                <w:sz w:val="20"/>
                <w:szCs w:val="20"/>
              </w:rPr>
              <w:t>747</w:t>
            </w:r>
            <w:r>
              <w:rPr>
                <w:rFonts w:ascii="Arial" w:hAnsi="Arial" w:cs="Arial"/>
                <w:b/>
                <w:bCs/>
                <w:color w:val="000000"/>
                <w:sz w:val="20"/>
                <w:szCs w:val="20"/>
              </w:rPr>
              <w:t>.806</w:t>
            </w:r>
          </w:p>
        </w:tc>
      </w:tr>
      <w:tr w:rsidR="00CF281C" w:rsidRPr="00B3609E" w14:paraId="52C4B256"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2D11D780" w14:textId="77777777" w:rsidR="00CF281C" w:rsidRPr="00B3609E" w:rsidRDefault="00CF281C" w:rsidP="00D074B9">
            <w:pPr>
              <w:spacing w:after="0"/>
              <w:rPr>
                <w:rFonts w:ascii="Arial" w:hAnsi="Arial" w:cs="Arial"/>
                <w:sz w:val="20"/>
                <w:szCs w:val="20"/>
              </w:rPr>
            </w:pPr>
            <w:r w:rsidRPr="00B3609E">
              <w:rPr>
                <w:rFonts w:ascii="Arial" w:hAnsi="Arial" w:cs="Arial"/>
                <w:sz w:val="20"/>
                <w:szCs w:val="20"/>
              </w:rPr>
              <w:t xml:space="preserve">   Venda de Gás</w:t>
            </w:r>
          </w:p>
        </w:tc>
        <w:tc>
          <w:tcPr>
            <w:tcW w:w="1134" w:type="dxa"/>
            <w:tcBorders>
              <w:top w:val="nil"/>
              <w:left w:val="nil"/>
              <w:bottom w:val="single" w:sz="4" w:space="0" w:color="auto"/>
              <w:right w:val="single" w:sz="4" w:space="0" w:color="auto"/>
            </w:tcBorders>
            <w:shd w:val="clear" w:color="auto" w:fill="auto"/>
            <w:noWrap/>
            <w:vAlign w:val="center"/>
          </w:tcPr>
          <w:p w14:paraId="20850465" w14:textId="77777777" w:rsidR="00CF281C" w:rsidRPr="00B3609E" w:rsidRDefault="00CF281C" w:rsidP="00D074B9">
            <w:pPr>
              <w:spacing w:after="0"/>
              <w:jc w:val="right"/>
              <w:rPr>
                <w:rFonts w:ascii="Arial" w:hAnsi="Arial" w:cs="Arial"/>
                <w:color w:val="000000"/>
                <w:sz w:val="20"/>
                <w:szCs w:val="20"/>
              </w:rPr>
            </w:pPr>
            <w:r>
              <w:rPr>
                <w:rFonts w:ascii="Arial" w:hAnsi="Arial" w:cs="Arial"/>
                <w:color w:val="000000"/>
                <w:sz w:val="20"/>
                <w:szCs w:val="20"/>
              </w:rPr>
              <w:t>889.499</w:t>
            </w:r>
          </w:p>
        </w:tc>
        <w:tc>
          <w:tcPr>
            <w:tcW w:w="997" w:type="dxa"/>
            <w:tcBorders>
              <w:top w:val="nil"/>
              <w:left w:val="nil"/>
              <w:bottom w:val="single" w:sz="4" w:space="0" w:color="auto"/>
              <w:right w:val="single" w:sz="4" w:space="0" w:color="auto"/>
            </w:tcBorders>
            <w:vAlign w:val="center"/>
          </w:tcPr>
          <w:p w14:paraId="2A0667B1" w14:textId="77777777" w:rsidR="00CF281C" w:rsidRPr="00B3609E" w:rsidRDefault="00CF281C" w:rsidP="00D074B9">
            <w:pPr>
              <w:spacing w:after="0"/>
              <w:jc w:val="right"/>
              <w:rPr>
                <w:rFonts w:ascii="Arial" w:hAnsi="Arial" w:cs="Arial"/>
                <w:color w:val="000000"/>
                <w:sz w:val="20"/>
                <w:szCs w:val="20"/>
                <w:highlight w:val="yellow"/>
              </w:rPr>
            </w:pPr>
            <w:r w:rsidRPr="00B548C1">
              <w:rPr>
                <w:rFonts w:ascii="Arial" w:hAnsi="Arial" w:cs="Arial"/>
                <w:color w:val="000000"/>
                <w:sz w:val="20"/>
                <w:szCs w:val="20"/>
              </w:rPr>
              <w:t>712</w:t>
            </w:r>
            <w:r>
              <w:rPr>
                <w:rFonts w:ascii="Arial" w:hAnsi="Arial" w:cs="Arial"/>
                <w:color w:val="000000"/>
                <w:sz w:val="20"/>
                <w:szCs w:val="20"/>
              </w:rPr>
              <w:t>.466</w:t>
            </w:r>
          </w:p>
        </w:tc>
      </w:tr>
      <w:tr w:rsidR="00CF281C" w:rsidRPr="00B3609E" w14:paraId="25432BF4"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5EFA808E" w14:textId="77777777" w:rsidR="00CF281C" w:rsidRPr="00B3609E" w:rsidRDefault="00CF281C" w:rsidP="00D074B9">
            <w:pPr>
              <w:spacing w:after="0"/>
              <w:rPr>
                <w:rFonts w:ascii="Arial" w:hAnsi="Arial" w:cs="Arial"/>
                <w:sz w:val="20"/>
                <w:szCs w:val="20"/>
              </w:rPr>
            </w:pPr>
            <w:r w:rsidRPr="00B3609E">
              <w:rPr>
                <w:rFonts w:ascii="Arial" w:hAnsi="Arial" w:cs="Arial"/>
                <w:sz w:val="20"/>
                <w:szCs w:val="20"/>
              </w:rPr>
              <w:t xml:space="preserve">   Prestação de Serviços</w:t>
            </w:r>
          </w:p>
        </w:tc>
        <w:tc>
          <w:tcPr>
            <w:tcW w:w="1134" w:type="dxa"/>
            <w:tcBorders>
              <w:top w:val="nil"/>
              <w:left w:val="nil"/>
              <w:bottom w:val="single" w:sz="4" w:space="0" w:color="auto"/>
              <w:right w:val="single" w:sz="4" w:space="0" w:color="auto"/>
            </w:tcBorders>
            <w:shd w:val="clear" w:color="auto" w:fill="auto"/>
            <w:noWrap/>
            <w:vAlign w:val="center"/>
          </w:tcPr>
          <w:p w14:paraId="4B22B654" w14:textId="77777777" w:rsidR="00CF281C" w:rsidRPr="00B3609E" w:rsidRDefault="00CF281C" w:rsidP="00D074B9">
            <w:pPr>
              <w:spacing w:after="0"/>
              <w:jc w:val="right"/>
              <w:rPr>
                <w:rFonts w:ascii="Arial" w:hAnsi="Arial" w:cs="Arial"/>
                <w:color w:val="000000"/>
                <w:sz w:val="20"/>
                <w:szCs w:val="20"/>
              </w:rPr>
            </w:pPr>
            <w:r>
              <w:rPr>
                <w:rFonts w:ascii="Arial" w:hAnsi="Arial" w:cs="Arial"/>
                <w:color w:val="000000"/>
                <w:sz w:val="20"/>
                <w:szCs w:val="20"/>
              </w:rPr>
              <w:t>4.356</w:t>
            </w:r>
          </w:p>
        </w:tc>
        <w:tc>
          <w:tcPr>
            <w:tcW w:w="997" w:type="dxa"/>
            <w:tcBorders>
              <w:top w:val="nil"/>
              <w:left w:val="nil"/>
              <w:bottom w:val="single" w:sz="4" w:space="0" w:color="auto"/>
              <w:right w:val="single" w:sz="4" w:space="0" w:color="auto"/>
            </w:tcBorders>
            <w:vAlign w:val="center"/>
          </w:tcPr>
          <w:p w14:paraId="0DB9A031" w14:textId="77777777" w:rsidR="00CF281C" w:rsidRPr="00B3609E" w:rsidRDefault="00CF281C" w:rsidP="00D074B9">
            <w:pPr>
              <w:spacing w:after="0"/>
              <w:jc w:val="right"/>
              <w:rPr>
                <w:rFonts w:ascii="Arial" w:hAnsi="Arial" w:cs="Arial"/>
                <w:color w:val="000000"/>
                <w:sz w:val="20"/>
                <w:szCs w:val="20"/>
                <w:highlight w:val="yellow"/>
              </w:rPr>
            </w:pPr>
            <w:r w:rsidRPr="00B548C1">
              <w:rPr>
                <w:rFonts w:ascii="Arial" w:hAnsi="Arial" w:cs="Arial"/>
                <w:color w:val="000000"/>
                <w:sz w:val="20"/>
                <w:szCs w:val="20"/>
              </w:rPr>
              <w:t>3</w:t>
            </w:r>
            <w:r>
              <w:rPr>
                <w:rFonts w:ascii="Arial" w:hAnsi="Arial" w:cs="Arial"/>
                <w:color w:val="000000"/>
                <w:sz w:val="20"/>
                <w:szCs w:val="20"/>
              </w:rPr>
              <w:t>.</w:t>
            </w:r>
            <w:r w:rsidRPr="00B548C1">
              <w:rPr>
                <w:rFonts w:ascii="Arial" w:hAnsi="Arial" w:cs="Arial"/>
                <w:color w:val="000000"/>
                <w:sz w:val="20"/>
                <w:szCs w:val="20"/>
              </w:rPr>
              <w:t>959</w:t>
            </w:r>
          </w:p>
        </w:tc>
      </w:tr>
      <w:tr w:rsidR="00CF281C" w:rsidRPr="00B3609E" w14:paraId="029BC6FD"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tcPr>
          <w:p w14:paraId="1CF9F34E" w14:textId="77777777" w:rsidR="00CF281C" w:rsidRPr="00B3609E" w:rsidRDefault="00CF281C" w:rsidP="00D074B9">
            <w:pPr>
              <w:spacing w:after="0"/>
              <w:rPr>
                <w:rFonts w:ascii="Arial" w:hAnsi="Arial" w:cs="Arial"/>
                <w:sz w:val="20"/>
                <w:szCs w:val="20"/>
              </w:rPr>
            </w:pPr>
            <w:r w:rsidRPr="00B3609E">
              <w:rPr>
                <w:rFonts w:ascii="Arial" w:hAnsi="Arial" w:cs="Arial"/>
                <w:sz w:val="20"/>
                <w:szCs w:val="20"/>
              </w:rPr>
              <w:t xml:space="preserve">   Receita de Construção</w:t>
            </w:r>
          </w:p>
        </w:tc>
        <w:tc>
          <w:tcPr>
            <w:tcW w:w="1134" w:type="dxa"/>
            <w:tcBorders>
              <w:top w:val="nil"/>
              <w:left w:val="nil"/>
              <w:bottom w:val="single" w:sz="4" w:space="0" w:color="auto"/>
              <w:right w:val="single" w:sz="4" w:space="0" w:color="auto"/>
            </w:tcBorders>
            <w:shd w:val="clear" w:color="auto" w:fill="auto"/>
            <w:noWrap/>
            <w:vAlign w:val="center"/>
          </w:tcPr>
          <w:p w14:paraId="3BF7ABA3" w14:textId="77777777" w:rsidR="00CF281C" w:rsidRPr="00B3609E" w:rsidRDefault="00CF281C" w:rsidP="00D074B9">
            <w:pPr>
              <w:spacing w:after="0"/>
              <w:jc w:val="right"/>
              <w:rPr>
                <w:rFonts w:ascii="Arial" w:hAnsi="Arial" w:cs="Arial"/>
                <w:sz w:val="20"/>
                <w:szCs w:val="20"/>
              </w:rPr>
            </w:pPr>
            <w:r>
              <w:rPr>
                <w:rFonts w:ascii="Arial" w:hAnsi="Arial" w:cs="Arial"/>
                <w:sz w:val="20"/>
                <w:szCs w:val="20"/>
              </w:rPr>
              <w:t>26.030</w:t>
            </w:r>
          </w:p>
        </w:tc>
        <w:tc>
          <w:tcPr>
            <w:tcW w:w="997" w:type="dxa"/>
            <w:tcBorders>
              <w:top w:val="nil"/>
              <w:left w:val="nil"/>
              <w:bottom w:val="single" w:sz="4" w:space="0" w:color="auto"/>
              <w:right w:val="single" w:sz="4" w:space="0" w:color="auto"/>
            </w:tcBorders>
            <w:vAlign w:val="center"/>
          </w:tcPr>
          <w:p w14:paraId="27805DD0" w14:textId="77777777" w:rsidR="00CF281C" w:rsidRPr="00B3609E" w:rsidRDefault="00CF281C" w:rsidP="00D074B9">
            <w:pPr>
              <w:spacing w:after="0"/>
              <w:jc w:val="right"/>
              <w:rPr>
                <w:rFonts w:ascii="Arial" w:hAnsi="Arial" w:cs="Arial"/>
                <w:sz w:val="20"/>
                <w:szCs w:val="20"/>
                <w:highlight w:val="yellow"/>
              </w:rPr>
            </w:pPr>
            <w:r w:rsidRPr="00B548C1">
              <w:rPr>
                <w:rFonts w:ascii="Arial" w:hAnsi="Arial" w:cs="Arial"/>
                <w:sz w:val="20"/>
                <w:szCs w:val="20"/>
              </w:rPr>
              <w:t>31</w:t>
            </w:r>
            <w:r>
              <w:rPr>
                <w:rFonts w:ascii="Arial" w:hAnsi="Arial" w:cs="Arial"/>
                <w:sz w:val="20"/>
                <w:szCs w:val="20"/>
              </w:rPr>
              <w:t>.</w:t>
            </w:r>
            <w:r w:rsidRPr="00B548C1">
              <w:rPr>
                <w:rFonts w:ascii="Arial" w:hAnsi="Arial" w:cs="Arial"/>
                <w:sz w:val="20"/>
                <w:szCs w:val="20"/>
              </w:rPr>
              <w:t>381</w:t>
            </w:r>
          </w:p>
        </w:tc>
      </w:tr>
      <w:tr w:rsidR="00CF281C" w:rsidRPr="00B3609E" w14:paraId="0D32708F"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2D2D83E5" w14:textId="77777777" w:rsidR="00CF281C" w:rsidRPr="00B3609E" w:rsidRDefault="00CF281C" w:rsidP="00D074B9">
            <w:pPr>
              <w:spacing w:after="0"/>
              <w:rPr>
                <w:rFonts w:ascii="Arial" w:hAnsi="Arial" w:cs="Arial"/>
                <w:b/>
                <w:bCs/>
                <w:color w:val="000000"/>
                <w:sz w:val="20"/>
                <w:szCs w:val="20"/>
              </w:rPr>
            </w:pPr>
            <w:r w:rsidRPr="00B3609E">
              <w:rPr>
                <w:rFonts w:ascii="Arial" w:hAnsi="Arial" w:cs="Arial"/>
                <w:b/>
                <w:bCs/>
                <w:color w:val="000000"/>
                <w:sz w:val="20"/>
                <w:szCs w:val="20"/>
              </w:rPr>
              <w:t>(-) Deduções da Receita Bruta</w:t>
            </w:r>
          </w:p>
        </w:tc>
        <w:tc>
          <w:tcPr>
            <w:tcW w:w="1134" w:type="dxa"/>
            <w:tcBorders>
              <w:top w:val="nil"/>
              <w:left w:val="nil"/>
              <w:bottom w:val="single" w:sz="4" w:space="0" w:color="auto"/>
              <w:right w:val="single" w:sz="4" w:space="0" w:color="auto"/>
            </w:tcBorders>
            <w:shd w:val="clear" w:color="auto" w:fill="auto"/>
            <w:noWrap/>
            <w:vAlign w:val="center"/>
          </w:tcPr>
          <w:p w14:paraId="4629B392" w14:textId="77777777" w:rsidR="00CF281C" w:rsidRPr="00B3609E" w:rsidRDefault="00CF281C" w:rsidP="00D074B9">
            <w:pPr>
              <w:spacing w:after="0"/>
              <w:jc w:val="right"/>
              <w:rPr>
                <w:rFonts w:ascii="Arial" w:hAnsi="Arial" w:cs="Arial"/>
                <w:b/>
                <w:bCs/>
                <w:color w:val="000000"/>
                <w:sz w:val="20"/>
                <w:szCs w:val="20"/>
              </w:rPr>
            </w:pPr>
            <w:r>
              <w:rPr>
                <w:rFonts w:ascii="Arial" w:hAnsi="Arial" w:cs="Arial"/>
                <w:b/>
                <w:bCs/>
                <w:color w:val="000000"/>
                <w:sz w:val="20"/>
                <w:szCs w:val="20"/>
              </w:rPr>
              <w:t>(241.187)</w:t>
            </w:r>
          </w:p>
        </w:tc>
        <w:tc>
          <w:tcPr>
            <w:tcW w:w="997" w:type="dxa"/>
            <w:tcBorders>
              <w:top w:val="nil"/>
              <w:left w:val="nil"/>
              <w:bottom w:val="single" w:sz="4" w:space="0" w:color="auto"/>
              <w:right w:val="single" w:sz="4" w:space="0" w:color="auto"/>
            </w:tcBorders>
            <w:vAlign w:val="center"/>
          </w:tcPr>
          <w:p w14:paraId="48DACE8A" w14:textId="77777777" w:rsidR="00CF281C" w:rsidRPr="00B3609E" w:rsidRDefault="00CF281C" w:rsidP="00D074B9">
            <w:pPr>
              <w:spacing w:after="0"/>
              <w:jc w:val="right"/>
              <w:rPr>
                <w:rFonts w:ascii="Arial" w:hAnsi="Arial" w:cs="Arial"/>
                <w:b/>
                <w:bCs/>
                <w:color w:val="000000"/>
                <w:sz w:val="20"/>
                <w:szCs w:val="20"/>
                <w:highlight w:val="yellow"/>
              </w:rPr>
            </w:pPr>
            <w:r w:rsidRPr="00B3609E">
              <w:rPr>
                <w:rFonts w:ascii="Arial" w:hAnsi="Arial" w:cs="Arial"/>
                <w:b/>
                <w:bCs/>
                <w:color w:val="000000"/>
                <w:sz w:val="20"/>
                <w:szCs w:val="20"/>
              </w:rPr>
              <w:t>(</w:t>
            </w:r>
            <w:r w:rsidRPr="00B548C1">
              <w:rPr>
                <w:rFonts w:ascii="Arial" w:hAnsi="Arial" w:cs="Arial"/>
                <w:b/>
                <w:bCs/>
                <w:color w:val="000000"/>
                <w:sz w:val="20"/>
                <w:szCs w:val="20"/>
              </w:rPr>
              <w:t>199</w:t>
            </w:r>
            <w:r>
              <w:rPr>
                <w:rFonts w:ascii="Arial" w:hAnsi="Arial" w:cs="Arial"/>
                <w:b/>
                <w:bCs/>
                <w:color w:val="000000"/>
                <w:sz w:val="20"/>
                <w:szCs w:val="20"/>
              </w:rPr>
              <w:t>.711</w:t>
            </w:r>
            <w:r w:rsidRPr="00B3609E">
              <w:rPr>
                <w:rFonts w:ascii="Arial" w:hAnsi="Arial" w:cs="Arial"/>
                <w:b/>
                <w:bCs/>
                <w:color w:val="000000"/>
                <w:sz w:val="20"/>
                <w:szCs w:val="20"/>
              </w:rPr>
              <w:t>)</w:t>
            </w:r>
          </w:p>
        </w:tc>
      </w:tr>
      <w:tr w:rsidR="00CF281C" w:rsidRPr="00B3609E" w14:paraId="29B2D97F"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6314CB0E" w14:textId="77777777" w:rsidR="00CF281C" w:rsidRPr="003736E7" w:rsidRDefault="00CF281C" w:rsidP="00D074B9">
            <w:pPr>
              <w:spacing w:after="0"/>
              <w:rPr>
                <w:rFonts w:ascii="Arial" w:hAnsi="Arial" w:cs="Arial"/>
                <w:sz w:val="20"/>
                <w:szCs w:val="20"/>
              </w:rPr>
            </w:pPr>
            <w:r w:rsidRPr="003736E7">
              <w:rPr>
                <w:rFonts w:ascii="Arial" w:hAnsi="Arial" w:cs="Arial"/>
                <w:sz w:val="20"/>
                <w:szCs w:val="20"/>
              </w:rPr>
              <w:t xml:space="preserve">   </w:t>
            </w:r>
            <w:r>
              <w:rPr>
                <w:rFonts w:ascii="Arial" w:hAnsi="Arial" w:cs="Arial"/>
                <w:sz w:val="20"/>
                <w:szCs w:val="20"/>
              </w:rPr>
              <w:t>Tributos sobre vendas de gás (ICMS, PIS e COFINS)</w:t>
            </w:r>
          </w:p>
        </w:tc>
        <w:tc>
          <w:tcPr>
            <w:tcW w:w="1134" w:type="dxa"/>
            <w:tcBorders>
              <w:top w:val="nil"/>
              <w:left w:val="nil"/>
              <w:bottom w:val="single" w:sz="4" w:space="0" w:color="auto"/>
              <w:right w:val="single" w:sz="4" w:space="0" w:color="auto"/>
            </w:tcBorders>
            <w:shd w:val="clear" w:color="auto" w:fill="auto"/>
            <w:noWrap/>
            <w:vAlign w:val="center"/>
          </w:tcPr>
          <w:p w14:paraId="2FBEBF43" w14:textId="77777777" w:rsidR="00CF281C" w:rsidRPr="003736E7" w:rsidRDefault="00CF281C" w:rsidP="00D074B9">
            <w:pPr>
              <w:spacing w:after="0"/>
              <w:jc w:val="right"/>
              <w:rPr>
                <w:rFonts w:ascii="Arial" w:hAnsi="Arial" w:cs="Arial"/>
                <w:color w:val="000000"/>
                <w:sz w:val="20"/>
                <w:szCs w:val="20"/>
              </w:rPr>
            </w:pPr>
            <w:r>
              <w:rPr>
                <w:rFonts w:ascii="Arial" w:hAnsi="Arial" w:cs="Arial"/>
                <w:color w:val="000000"/>
                <w:sz w:val="20"/>
                <w:szCs w:val="20"/>
              </w:rPr>
              <w:t>(239.967)</w:t>
            </w:r>
          </w:p>
        </w:tc>
        <w:tc>
          <w:tcPr>
            <w:tcW w:w="997" w:type="dxa"/>
            <w:tcBorders>
              <w:top w:val="nil"/>
              <w:left w:val="nil"/>
              <w:bottom w:val="single" w:sz="4" w:space="0" w:color="auto"/>
              <w:right w:val="single" w:sz="4" w:space="0" w:color="auto"/>
            </w:tcBorders>
            <w:vAlign w:val="center"/>
          </w:tcPr>
          <w:p w14:paraId="43BC4BC0" w14:textId="77777777" w:rsidR="00CF281C" w:rsidRPr="003736E7" w:rsidRDefault="00CF281C" w:rsidP="00D074B9">
            <w:pPr>
              <w:spacing w:after="0"/>
              <w:jc w:val="right"/>
              <w:rPr>
                <w:rFonts w:ascii="Arial" w:hAnsi="Arial" w:cs="Arial"/>
                <w:color w:val="000000"/>
                <w:sz w:val="20"/>
                <w:szCs w:val="20"/>
              </w:rPr>
            </w:pPr>
            <w:r w:rsidRPr="003736E7">
              <w:rPr>
                <w:rFonts w:ascii="Arial" w:hAnsi="Arial" w:cs="Arial"/>
                <w:color w:val="000000"/>
                <w:sz w:val="20"/>
                <w:szCs w:val="20"/>
              </w:rPr>
              <w:t>(19</w:t>
            </w:r>
            <w:r>
              <w:rPr>
                <w:rFonts w:ascii="Arial" w:hAnsi="Arial" w:cs="Arial"/>
                <w:color w:val="000000"/>
                <w:sz w:val="20"/>
                <w:szCs w:val="20"/>
              </w:rPr>
              <w:t>8</w:t>
            </w:r>
            <w:r w:rsidRPr="003736E7">
              <w:rPr>
                <w:rFonts w:ascii="Arial" w:hAnsi="Arial" w:cs="Arial"/>
                <w:color w:val="000000"/>
                <w:sz w:val="20"/>
                <w:szCs w:val="20"/>
              </w:rPr>
              <w:t>.</w:t>
            </w:r>
            <w:r>
              <w:rPr>
                <w:rFonts w:ascii="Arial" w:hAnsi="Arial" w:cs="Arial"/>
                <w:color w:val="000000"/>
                <w:sz w:val="20"/>
                <w:szCs w:val="20"/>
              </w:rPr>
              <w:t>520</w:t>
            </w:r>
            <w:r w:rsidRPr="003736E7">
              <w:rPr>
                <w:rFonts w:ascii="Arial" w:hAnsi="Arial" w:cs="Arial"/>
                <w:color w:val="000000"/>
                <w:sz w:val="20"/>
                <w:szCs w:val="20"/>
              </w:rPr>
              <w:t>)</w:t>
            </w:r>
          </w:p>
        </w:tc>
      </w:tr>
      <w:tr w:rsidR="00CF281C" w:rsidRPr="00B3609E" w14:paraId="269193E3"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4D4EA152" w14:textId="6725F2CA" w:rsidR="00CF281C" w:rsidRPr="00B3609E" w:rsidRDefault="00CF281C" w:rsidP="00D074B9">
            <w:pPr>
              <w:spacing w:after="0"/>
              <w:rPr>
                <w:rFonts w:ascii="Arial" w:hAnsi="Arial" w:cs="Arial"/>
                <w:sz w:val="20"/>
                <w:szCs w:val="20"/>
              </w:rPr>
            </w:pPr>
            <w:r w:rsidRPr="00B3609E">
              <w:rPr>
                <w:rFonts w:ascii="Arial" w:hAnsi="Arial" w:cs="Arial"/>
                <w:sz w:val="20"/>
                <w:szCs w:val="20"/>
              </w:rPr>
              <w:t xml:space="preserve">   </w:t>
            </w:r>
            <w:r>
              <w:rPr>
                <w:rFonts w:ascii="Arial" w:hAnsi="Arial" w:cs="Arial"/>
                <w:sz w:val="20"/>
                <w:szCs w:val="20"/>
              </w:rPr>
              <w:t xml:space="preserve">Tributos sobre </w:t>
            </w:r>
            <w:r w:rsidRPr="00B3609E">
              <w:rPr>
                <w:rFonts w:ascii="Arial" w:hAnsi="Arial" w:cs="Arial"/>
                <w:sz w:val="20"/>
                <w:szCs w:val="20"/>
              </w:rPr>
              <w:t>Prestação de Serviços</w:t>
            </w:r>
            <w:r>
              <w:rPr>
                <w:rFonts w:ascii="Arial" w:hAnsi="Arial" w:cs="Arial"/>
                <w:sz w:val="20"/>
                <w:szCs w:val="20"/>
              </w:rPr>
              <w:t xml:space="preserve"> (ISS</w:t>
            </w:r>
            <w:r w:rsidR="00EC532F">
              <w:rPr>
                <w:rFonts w:ascii="Arial" w:hAnsi="Arial" w:cs="Arial"/>
                <w:sz w:val="20"/>
                <w:szCs w:val="20"/>
              </w:rPr>
              <w:t xml:space="preserve"> ou ICMS</w:t>
            </w:r>
            <w:r>
              <w:rPr>
                <w:rFonts w:ascii="Arial" w:hAnsi="Arial" w:cs="Arial"/>
                <w:sz w:val="20"/>
                <w:szCs w:val="20"/>
              </w:rPr>
              <w:t>, PIS e COFINS)</w:t>
            </w:r>
          </w:p>
        </w:tc>
        <w:tc>
          <w:tcPr>
            <w:tcW w:w="1134" w:type="dxa"/>
            <w:tcBorders>
              <w:top w:val="nil"/>
              <w:left w:val="nil"/>
              <w:bottom w:val="single" w:sz="4" w:space="0" w:color="auto"/>
              <w:right w:val="single" w:sz="4" w:space="0" w:color="auto"/>
            </w:tcBorders>
            <w:shd w:val="clear" w:color="auto" w:fill="auto"/>
            <w:noWrap/>
            <w:vAlign w:val="center"/>
          </w:tcPr>
          <w:p w14:paraId="5C8FABDE" w14:textId="77777777" w:rsidR="00CF281C" w:rsidRPr="00B3609E" w:rsidRDefault="00CF281C" w:rsidP="00D074B9">
            <w:pPr>
              <w:spacing w:after="0"/>
              <w:jc w:val="right"/>
              <w:rPr>
                <w:rFonts w:ascii="Arial" w:hAnsi="Arial" w:cs="Arial"/>
                <w:color w:val="000000"/>
                <w:sz w:val="20"/>
                <w:szCs w:val="20"/>
              </w:rPr>
            </w:pPr>
            <w:r>
              <w:rPr>
                <w:rFonts w:ascii="Arial" w:hAnsi="Arial" w:cs="Arial"/>
                <w:color w:val="000000"/>
                <w:sz w:val="20"/>
                <w:szCs w:val="20"/>
              </w:rPr>
              <w:t>(1.165)</w:t>
            </w:r>
          </w:p>
        </w:tc>
        <w:tc>
          <w:tcPr>
            <w:tcW w:w="997" w:type="dxa"/>
            <w:tcBorders>
              <w:top w:val="nil"/>
              <w:left w:val="nil"/>
              <w:bottom w:val="single" w:sz="4" w:space="0" w:color="auto"/>
              <w:right w:val="single" w:sz="4" w:space="0" w:color="auto"/>
            </w:tcBorders>
            <w:vAlign w:val="center"/>
          </w:tcPr>
          <w:p w14:paraId="0EC13EC4" w14:textId="77777777" w:rsidR="00CF281C" w:rsidRPr="00B3609E" w:rsidRDefault="00CF281C" w:rsidP="00D074B9">
            <w:pPr>
              <w:spacing w:after="0"/>
              <w:jc w:val="right"/>
              <w:rPr>
                <w:rFonts w:ascii="Arial" w:hAnsi="Arial" w:cs="Arial"/>
                <w:color w:val="000000"/>
                <w:sz w:val="20"/>
                <w:szCs w:val="20"/>
                <w:highlight w:val="yellow"/>
              </w:rPr>
            </w:pPr>
            <w:r w:rsidRPr="00B3609E">
              <w:rPr>
                <w:rFonts w:ascii="Arial" w:hAnsi="Arial" w:cs="Arial"/>
                <w:color w:val="000000"/>
                <w:sz w:val="20"/>
                <w:szCs w:val="20"/>
              </w:rPr>
              <w:t>(</w:t>
            </w:r>
            <w:r>
              <w:rPr>
                <w:rFonts w:ascii="Arial" w:hAnsi="Arial" w:cs="Arial"/>
                <w:color w:val="000000"/>
                <w:sz w:val="20"/>
                <w:szCs w:val="20"/>
              </w:rPr>
              <w:t>1.079</w:t>
            </w:r>
            <w:r w:rsidRPr="00B3609E">
              <w:rPr>
                <w:rFonts w:ascii="Arial" w:hAnsi="Arial" w:cs="Arial"/>
                <w:color w:val="000000"/>
                <w:sz w:val="20"/>
                <w:szCs w:val="20"/>
              </w:rPr>
              <w:t>)</w:t>
            </w:r>
          </w:p>
        </w:tc>
      </w:tr>
      <w:tr w:rsidR="00CF281C" w:rsidRPr="00B3609E" w14:paraId="462A1F23"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tcPr>
          <w:p w14:paraId="39E32529" w14:textId="77777777" w:rsidR="00CF281C" w:rsidRPr="00B3609E" w:rsidRDefault="00CF281C" w:rsidP="00D074B9">
            <w:pPr>
              <w:spacing w:after="0"/>
              <w:rPr>
                <w:rFonts w:ascii="Arial" w:hAnsi="Arial" w:cs="Arial"/>
                <w:sz w:val="20"/>
                <w:szCs w:val="20"/>
              </w:rPr>
            </w:pPr>
            <w:r>
              <w:rPr>
                <w:rFonts w:ascii="Arial" w:hAnsi="Arial" w:cs="Arial"/>
                <w:sz w:val="20"/>
                <w:szCs w:val="20"/>
              </w:rPr>
              <w:t xml:space="preserve">   Devoluções</w:t>
            </w:r>
          </w:p>
        </w:tc>
        <w:tc>
          <w:tcPr>
            <w:tcW w:w="1134" w:type="dxa"/>
            <w:tcBorders>
              <w:top w:val="nil"/>
              <w:left w:val="nil"/>
              <w:bottom w:val="single" w:sz="4" w:space="0" w:color="auto"/>
              <w:right w:val="single" w:sz="4" w:space="0" w:color="auto"/>
            </w:tcBorders>
            <w:shd w:val="clear" w:color="auto" w:fill="auto"/>
            <w:noWrap/>
            <w:vAlign w:val="center"/>
          </w:tcPr>
          <w:p w14:paraId="5A156A7D" w14:textId="77777777" w:rsidR="00CF281C" w:rsidRDefault="00CF281C" w:rsidP="00D074B9">
            <w:pPr>
              <w:spacing w:after="0"/>
              <w:jc w:val="right"/>
              <w:rPr>
                <w:rFonts w:ascii="Arial" w:hAnsi="Arial" w:cs="Arial"/>
                <w:color w:val="000000"/>
                <w:sz w:val="20"/>
                <w:szCs w:val="20"/>
              </w:rPr>
            </w:pPr>
            <w:r>
              <w:rPr>
                <w:rFonts w:ascii="Arial" w:hAnsi="Arial" w:cs="Arial"/>
                <w:color w:val="000000"/>
                <w:sz w:val="20"/>
                <w:szCs w:val="20"/>
              </w:rPr>
              <w:t>(55)</w:t>
            </w:r>
          </w:p>
        </w:tc>
        <w:tc>
          <w:tcPr>
            <w:tcW w:w="997" w:type="dxa"/>
            <w:tcBorders>
              <w:top w:val="nil"/>
              <w:left w:val="nil"/>
              <w:bottom w:val="single" w:sz="4" w:space="0" w:color="auto"/>
              <w:right w:val="single" w:sz="4" w:space="0" w:color="auto"/>
            </w:tcBorders>
            <w:vAlign w:val="center"/>
          </w:tcPr>
          <w:p w14:paraId="02A31A07" w14:textId="77777777" w:rsidR="00CF281C" w:rsidRPr="00B3609E" w:rsidRDefault="00CF281C" w:rsidP="00D074B9">
            <w:pPr>
              <w:spacing w:after="0"/>
              <w:jc w:val="center"/>
              <w:rPr>
                <w:rFonts w:ascii="Arial" w:hAnsi="Arial" w:cs="Arial"/>
                <w:color w:val="000000"/>
                <w:sz w:val="20"/>
                <w:szCs w:val="20"/>
              </w:rPr>
            </w:pPr>
            <w:r>
              <w:rPr>
                <w:rFonts w:ascii="Arial" w:hAnsi="Arial" w:cs="Arial"/>
                <w:color w:val="000000"/>
                <w:sz w:val="20"/>
                <w:szCs w:val="20"/>
              </w:rPr>
              <w:t xml:space="preserve">       (112)</w:t>
            </w:r>
          </w:p>
        </w:tc>
      </w:tr>
      <w:tr w:rsidR="00CF281C" w:rsidRPr="00B3609E" w14:paraId="5624234D"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58F95C14" w14:textId="77777777" w:rsidR="00CF281C" w:rsidRPr="00B3609E" w:rsidRDefault="00CF281C" w:rsidP="00D074B9">
            <w:pPr>
              <w:spacing w:after="0"/>
              <w:rPr>
                <w:rFonts w:ascii="Arial" w:hAnsi="Arial" w:cs="Arial"/>
                <w:b/>
                <w:bCs/>
                <w:color w:val="000000"/>
                <w:sz w:val="20"/>
                <w:szCs w:val="20"/>
              </w:rPr>
            </w:pPr>
            <w:r w:rsidRPr="00B3609E">
              <w:rPr>
                <w:rFonts w:ascii="Arial" w:hAnsi="Arial" w:cs="Arial"/>
                <w:b/>
                <w:bCs/>
                <w:color w:val="000000"/>
                <w:sz w:val="20"/>
                <w:szCs w:val="20"/>
              </w:rPr>
              <w:t>(=) Receita Líquida</w:t>
            </w:r>
          </w:p>
        </w:tc>
        <w:tc>
          <w:tcPr>
            <w:tcW w:w="1134" w:type="dxa"/>
            <w:tcBorders>
              <w:top w:val="nil"/>
              <w:left w:val="nil"/>
              <w:bottom w:val="single" w:sz="4" w:space="0" w:color="auto"/>
              <w:right w:val="single" w:sz="4" w:space="0" w:color="auto"/>
            </w:tcBorders>
            <w:shd w:val="clear" w:color="auto" w:fill="auto"/>
            <w:noWrap/>
            <w:vAlign w:val="center"/>
          </w:tcPr>
          <w:p w14:paraId="714E5E5A" w14:textId="77777777" w:rsidR="00CF281C" w:rsidRPr="00B3609E" w:rsidRDefault="00CF281C" w:rsidP="00D074B9">
            <w:pPr>
              <w:spacing w:after="0"/>
              <w:jc w:val="right"/>
              <w:rPr>
                <w:rFonts w:ascii="Arial" w:hAnsi="Arial" w:cs="Arial"/>
                <w:b/>
                <w:bCs/>
                <w:color w:val="000000"/>
                <w:sz w:val="20"/>
                <w:szCs w:val="20"/>
              </w:rPr>
            </w:pPr>
            <w:r>
              <w:rPr>
                <w:rFonts w:ascii="Arial" w:hAnsi="Arial" w:cs="Arial"/>
                <w:b/>
                <w:bCs/>
                <w:color w:val="000000"/>
                <w:sz w:val="20"/>
                <w:szCs w:val="20"/>
              </w:rPr>
              <w:t>678.699</w:t>
            </w:r>
          </w:p>
        </w:tc>
        <w:tc>
          <w:tcPr>
            <w:tcW w:w="997" w:type="dxa"/>
            <w:tcBorders>
              <w:top w:val="nil"/>
              <w:left w:val="nil"/>
              <w:bottom w:val="single" w:sz="4" w:space="0" w:color="auto"/>
              <w:right w:val="single" w:sz="4" w:space="0" w:color="auto"/>
            </w:tcBorders>
            <w:vAlign w:val="center"/>
          </w:tcPr>
          <w:p w14:paraId="6686A2E5" w14:textId="77777777" w:rsidR="00CF281C" w:rsidRPr="00B3609E" w:rsidRDefault="00CF281C" w:rsidP="00D074B9">
            <w:pPr>
              <w:spacing w:after="0"/>
              <w:jc w:val="right"/>
              <w:rPr>
                <w:rFonts w:ascii="Arial" w:hAnsi="Arial" w:cs="Arial"/>
                <w:b/>
                <w:bCs/>
                <w:color w:val="000000"/>
                <w:sz w:val="20"/>
                <w:szCs w:val="20"/>
                <w:highlight w:val="yellow"/>
              </w:rPr>
            </w:pPr>
            <w:r w:rsidRPr="00B548C1">
              <w:rPr>
                <w:rFonts w:ascii="Arial" w:hAnsi="Arial" w:cs="Arial"/>
                <w:b/>
                <w:bCs/>
                <w:color w:val="000000"/>
                <w:sz w:val="20"/>
                <w:szCs w:val="20"/>
              </w:rPr>
              <w:t>548</w:t>
            </w:r>
            <w:r>
              <w:rPr>
                <w:rFonts w:ascii="Arial" w:hAnsi="Arial" w:cs="Arial"/>
                <w:b/>
                <w:bCs/>
                <w:color w:val="000000"/>
                <w:sz w:val="20"/>
                <w:szCs w:val="20"/>
              </w:rPr>
              <w:t>.</w:t>
            </w:r>
            <w:r w:rsidRPr="00B548C1">
              <w:rPr>
                <w:rFonts w:ascii="Arial" w:hAnsi="Arial" w:cs="Arial"/>
                <w:b/>
                <w:bCs/>
                <w:color w:val="000000"/>
                <w:sz w:val="20"/>
                <w:szCs w:val="20"/>
              </w:rPr>
              <w:t>095</w:t>
            </w:r>
          </w:p>
        </w:tc>
      </w:tr>
      <w:tr w:rsidR="00CF281C" w:rsidRPr="00B3609E" w14:paraId="4C96834E"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436B2155" w14:textId="77777777" w:rsidR="00CF281C" w:rsidRPr="00B3609E" w:rsidRDefault="00CF281C" w:rsidP="00D074B9">
            <w:pPr>
              <w:spacing w:after="0"/>
              <w:rPr>
                <w:rFonts w:ascii="Arial" w:hAnsi="Arial" w:cs="Arial"/>
                <w:sz w:val="20"/>
                <w:szCs w:val="20"/>
              </w:rPr>
            </w:pPr>
            <w:r w:rsidRPr="00B3609E">
              <w:rPr>
                <w:rFonts w:ascii="Arial" w:hAnsi="Arial" w:cs="Arial"/>
                <w:sz w:val="20"/>
                <w:szCs w:val="20"/>
              </w:rPr>
              <w:t xml:space="preserve">   Venda de Gás</w:t>
            </w:r>
          </w:p>
        </w:tc>
        <w:tc>
          <w:tcPr>
            <w:tcW w:w="1134" w:type="dxa"/>
            <w:tcBorders>
              <w:top w:val="nil"/>
              <w:left w:val="nil"/>
              <w:bottom w:val="single" w:sz="4" w:space="0" w:color="auto"/>
              <w:right w:val="single" w:sz="4" w:space="0" w:color="auto"/>
            </w:tcBorders>
            <w:shd w:val="clear" w:color="auto" w:fill="auto"/>
            <w:noWrap/>
            <w:vAlign w:val="center"/>
          </w:tcPr>
          <w:p w14:paraId="7FEA83FB" w14:textId="77777777" w:rsidR="00CF281C" w:rsidRPr="00B3609E" w:rsidRDefault="00CF281C" w:rsidP="00D074B9">
            <w:pPr>
              <w:spacing w:after="0"/>
              <w:jc w:val="right"/>
              <w:rPr>
                <w:rFonts w:ascii="Arial" w:hAnsi="Arial" w:cs="Arial"/>
                <w:color w:val="000000"/>
                <w:sz w:val="20"/>
                <w:szCs w:val="20"/>
              </w:rPr>
            </w:pPr>
            <w:r>
              <w:rPr>
                <w:rFonts w:ascii="Arial" w:hAnsi="Arial" w:cs="Arial"/>
                <w:color w:val="000000"/>
                <w:sz w:val="20"/>
                <w:szCs w:val="20"/>
              </w:rPr>
              <w:t>648.694</w:t>
            </w:r>
          </w:p>
        </w:tc>
        <w:tc>
          <w:tcPr>
            <w:tcW w:w="997" w:type="dxa"/>
            <w:tcBorders>
              <w:top w:val="nil"/>
              <w:left w:val="nil"/>
              <w:bottom w:val="single" w:sz="4" w:space="0" w:color="auto"/>
              <w:right w:val="single" w:sz="4" w:space="0" w:color="auto"/>
            </w:tcBorders>
            <w:vAlign w:val="center"/>
          </w:tcPr>
          <w:p w14:paraId="62D626AC" w14:textId="77777777" w:rsidR="00CF281C" w:rsidRPr="00B3609E" w:rsidRDefault="00CF281C" w:rsidP="00D074B9">
            <w:pPr>
              <w:spacing w:after="0"/>
              <w:jc w:val="right"/>
              <w:rPr>
                <w:rFonts w:ascii="Arial" w:hAnsi="Arial" w:cs="Arial"/>
                <w:color w:val="000000"/>
                <w:sz w:val="20"/>
                <w:szCs w:val="20"/>
                <w:highlight w:val="yellow"/>
              </w:rPr>
            </w:pPr>
            <w:r w:rsidRPr="00B548C1">
              <w:rPr>
                <w:rFonts w:ascii="Arial" w:hAnsi="Arial" w:cs="Arial"/>
                <w:color w:val="000000"/>
                <w:sz w:val="20"/>
                <w:szCs w:val="20"/>
              </w:rPr>
              <w:t>513</w:t>
            </w:r>
            <w:r>
              <w:rPr>
                <w:rFonts w:ascii="Arial" w:hAnsi="Arial" w:cs="Arial"/>
                <w:color w:val="000000"/>
                <w:sz w:val="20"/>
                <w:szCs w:val="20"/>
              </w:rPr>
              <w:t>.</w:t>
            </w:r>
            <w:r w:rsidRPr="00B548C1">
              <w:rPr>
                <w:rFonts w:ascii="Arial" w:hAnsi="Arial" w:cs="Arial"/>
                <w:color w:val="000000"/>
                <w:sz w:val="20"/>
                <w:szCs w:val="20"/>
              </w:rPr>
              <w:t>121</w:t>
            </w:r>
          </w:p>
        </w:tc>
      </w:tr>
      <w:tr w:rsidR="00CF281C" w:rsidRPr="00B3609E" w14:paraId="295354C8" w14:textId="77777777" w:rsidTr="00D074B9">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4538139D" w14:textId="77777777" w:rsidR="00CF281C" w:rsidRPr="00B3609E" w:rsidRDefault="00CF281C" w:rsidP="00D074B9">
            <w:pPr>
              <w:spacing w:after="0"/>
              <w:rPr>
                <w:rFonts w:ascii="Arial" w:hAnsi="Arial" w:cs="Arial"/>
                <w:sz w:val="20"/>
                <w:szCs w:val="20"/>
              </w:rPr>
            </w:pPr>
            <w:r w:rsidRPr="00B3609E">
              <w:rPr>
                <w:rFonts w:ascii="Arial" w:hAnsi="Arial" w:cs="Arial"/>
                <w:sz w:val="20"/>
                <w:szCs w:val="20"/>
              </w:rPr>
              <w:t xml:space="preserve">   Prestação de Serviços</w:t>
            </w:r>
          </w:p>
        </w:tc>
        <w:tc>
          <w:tcPr>
            <w:tcW w:w="1134" w:type="dxa"/>
            <w:tcBorders>
              <w:top w:val="nil"/>
              <w:left w:val="nil"/>
              <w:bottom w:val="single" w:sz="4" w:space="0" w:color="auto"/>
              <w:right w:val="single" w:sz="4" w:space="0" w:color="auto"/>
            </w:tcBorders>
            <w:shd w:val="clear" w:color="auto" w:fill="auto"/>
            <w:noWrap/>
            <w:vAlign w:val="center"/>
          </w:tcPr>
          <w:p w14:paraId="1355446E" w14:textId="77777777" w:rsidR="00CF281C" w:rsidRPr="00B3609E" w:rsidRDefault="00CF281C" w:rsidP="00D074B9">
            <w:pPr>
              <w:spacing w:after="0"/>
              <w:jc w:val="right"/>
              <w:rPr>
                <w:rFonts w:ascii="Arial" w:hAnsi="Arial" w:cs="Arial"/>
                <w:color w:val="000000"/>
                <w:sz w:val="20"/>
                <w:szCs w:val="20"/>
              </w:rPr>
            </w:pPr>
            <w:r>
              <w:rPr>
                <w:rFonts w:ascii="Arial" w:hAnsi="Arial" w:cs="Arial"/>
                <w:color w:val="000000"/>
                <w:sz w:val="20"/>
                <w:szCs w:val="20"/>
              </w:rPr>
              <w:t>3.975</w:t>
            </w:r>
          </w:p>
        </w:tc>
        <w:tc>
          <w:tcPr>
            <w:tcW w:w="997" w:type="dxa"/>
            <w:tcBorders>
              <w:top w:val="nil"/>
              <w:left w:val="nil"/>
              <w:bottom w:val="single" w:sz="4" w:space="0" w:color="auto"/>
              <w:right w:val="single" w:sz="4" w:space="0" w:color="auto"/>
            </w:tcBorders>
            <w:vAlign w:val="center"/>
          </w:tcPr>
          <w:p w14:paraId="492EF3FF" w14:textId="77777777" w:rsidR="00CF281C" w:rsidRPr="00B3609E" w:rsidRDefault="00CF281C" w:rsidP="00D074B9">
            <w:pPr>
              <w:spacing w:after="0"/>
              <w:jc w:val="right"/>
              <w:rPr>
                <w:rFonts w:ascii="Arial" w:hAnsi="Arial" w:cs="Arial"/>
                <w:color w:val="000000"/>
                <w:sz w:val="20"/>
                <w:szCs w:val="20"/>
                <w:highlight w:val="yellow"/>
              </w:rPr>
            </w:pPr>
            <w:r w:rsidRPr="00B548C1">
              <w:rPr>
                <w:rFonts w:ascii="Arial" w:hAnsi="Arial" w:cs="Arial"/>
                <w:color w:val="000000"/>
                <w:sz w:val="20"/>
                <w:szCs w:val="20"/>
              </w:rPr>
              <w:t>3</w:t>
            </w:r>
            <w:r>
              <w:rPr>
                <w:rFonts w:ascii="Arial" w:hAnsi="Arial" w:cs="Arial"/>
                <w:color w:val="000000"/>
                <w:sz w:val="20"/>
                <w:szCs w:val="20"/>
              </w:rPr>
              <w:t>.</w:t>
            </w:r>
            <w:r w:rsidRPr="00B548C1">
              <w:rPr>
                <w:rFonts w:ascii="Arial" w:hAnsi="Arial" w:cs="Arial"/>
                <w:color w:val="000000"/>
                <w:sz w:val="20"/>
                <w:szCs w:val="20"/>
              </w:rPr>
              <w:t>593</w:t>
            </w:r>
          </w:p>
        </w:tc>
      </w:tr>
      <w:tr w:rsidR="00CF281C" w:rsidRPr="00B3609E" w14:paraId="133565F7" w14:textId="77777777" w:rsidTr="00D074B9">
        <w:trPr>
          <w:trHeight w:val="240"/>
          <w:jc w:val="center"/>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839A5" w14:textId="77777777" w:rsidR="00CF281C" w:rsidRPr="00B3609E" w:rsidRDefault="00CF281C" w:rsidP="00D074B9">
            <w:pPr>
              <w:spacing w:after="0"/>
              <w:rPr>
                <w:rFonts w:ascii="Arial" w:hAnsi="Arial" w:cs="Arial"/>
                <w:sz w:val="20"/>
                <w:szCs w:val="20"/>
              </w:rPr>
            </w:pPr>
            <w:r w:rsidRPr="00B3609E">
              <w:rPr>
                <w:rFonts w:ascii="Arial" w:hAnsi="Arial" w:cs="Arial"/>
                <w:sz w:val="20"/>
                <w:szCs w:val="20"/>
              </w:rPr>
              <w:t xml:space="preserve">   Receita de Construção</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3F86999" w14:textId="77777777" w:rsidR="00CF281C" w:rsidRPr="00B3609E" w:rsidRDefault="00CF281C" w:rsidP="00D074B9">
            <w:pPr>
              <w:spacing w:after="0"/>
              <w:jc w:val="right"/>
              <w:rPr>
                <w:rFonts w:ascii="Arial" w:hAnsi="Arial" w:cs="Arial"/>
                <w:sz w:val="20"/>
                <w:szCs w:val="20"/>
              </w:rPr>
            </w:pPr>
            <w:r>
              <w:rPr>
                <w:rFonts w:ascii="Arial" w:hAnsi="Arial" w:cs="Arial"/>
                <w:sz w:val="20"/>
                <w:szCs w:val="20"/>
              </w:rPr>
              <w:t>26.030</w:t>
            </w:r>
          </w:p>
        </w:tc>
        <w:tc>
          <w:tcPr>
            <w:tcW w:w="997" w:type="dxa"/>
            <w:tcBorders>
              <w:top w:val="single" w:sz="4" w:space="0" w:color="auto"/>
              <w:left w:val="nil"/>
              <w:bottom w:val="single" w:sz="4" w:space="0" w:color="auto"/>
              <w:right w:val="single" w:sz="4" w:space="0" w:color="auto"/>
            </w:tcBorders>
            <w:vAlign w:val="center"/>
          </w:tcPr>
          <w:p w14:paraId="1BF7F9C3" w14:textId="77777777" w:rsidR="00CF281C" w:rsidRPr="00B3609E" w:rsidRDefault="00CF281C" w:rsidP="00D074B9">
            <w:pPr>
              <w:spacing w:after="0"/>
              <w:jc w:val="right"/>
              <w:rPr>
                <w:rFonts w:ascii="Arial" w:hAnsi="Arial" w:cs="Arial"/>
                <w:sz w:val="20"/>
                <w:szCs w:val="20"/>
                <w:highlight w:val="yellow"/>
              </w:rPr>
            </w:pPr>
            <w:r w:rsidRPr="00B548C1">
              <w:rPr>
                <w:rFonts w:ascii="Arial" w:hAnsi="Arial" w:cs="Arial"/>
                <w:sz w:val="20"/>
                <w:szCs w:val="20"/>
              </w:rPr>
              <w:t>31</w:t>
            </w:r>
            <w:r>
              <w:rPr>
                <w:rFonts w:ascii="Arial" w:hAnsi="Arial" w:cs="Arial"/>
                <w:sz w:val="20"/>
                <w:szCs w:val="20"/>
              </w:rPr>
              <w:t>.</w:t>
            </w:r>
            <w:r w:rsidRPr="00B548C1">
              <w:rPr>
                <w:rFonts w:ascii="Arial" w:hAnsi="Arial" w:cs="Arial"/>
                <w:sz w:val="20"/>
                <w:szCs w:val="20"/>
              </w:rPr>
              <w:t>381</w:t>
            </w:r>
          </w:p>
        </w:tc>
      </w:tr>
    </w:tbl>
    <w:p w14:paraId="472B1532" w14:textId="77777777" w:rsidR="00CF281C" w:rsidRDefault="00CF281C" w:rsidP="0075218C">
      <w:pPr>
        <w:jc w:val="both"/>
        <w:rPr>
          <w:rFonts w:ascii="Arial" w:hAnsi="Arial" w:cs="Arial"/>
        </w:rPr>
      </w:pPr>
    </w:p>
    <w:p w14:paraId="667BED40" w14:textId="5ACEB60E" w:rsidR="00F249FA" w:rsidRDefault="00A552A9" w:rsidP="0075218C">
      <w:pPr>
        <w:jc w:val="both"/>
        <w:rPr>
          <w:rFonts w:ascii="Arial" w:hAnsi="Arial" w:cs="Arial"/>
        </w:rPr>
      </w:pPr>
      <w:r>
        <w:rPr>
          <w:rFonts w:ascii="Arial" w:hAnsi="Arial" w:cs="Arial"/>
        </w:rPr>
        <w:t>Em relação aos</w:t>
      </w:r>
      <w:r w:rsidR="006D27B9">
        <w:rPr>
          <w:rFonts w:ascii="Arial" w:hAnsi="Arial" w:cs="Arial"/>
        </w:rPr>
        <w:t xml:space="preserve"> tributos sobre vendas de gás</w:t>
      </w:r>
      <w:r w:rsidR="00EA76E3" w:rsidRPr="00B3609E">
        <w:rPr>
          <w:rFonts w:ascii="Arial" w:hAnsi="Arial" w:cs="Arial"/>
        </w:rPr>
        <w:t>,</w:t>
      </w:r>
      <w:r w:rsidR="00200682" w:rsidRPr="00B3609E">
        <w:rPr>
          <w:rFonts w:ascii="Arial" w:hAnsi="Arial" w:cs="Arial"/>
        </w:rPr>
        <w:t xml:space="preserve"> o Decreto nº 24.569/97, do Governo do Estado do Ceará, através da Secretaria da Fazenda, </w:t>
      </w:r>
      <w:r w:rsidR="00E00F4F">
        <w:rPr>
          <w:rFonts w:ascii="Arial" w:hAnsi="Arial" w:cs="Arial"/>
        </w:rPr>
        <w:t xml:space="preserve">atribuía </w:t>
      </w:r>
      <w:r w:rsidR="00200682" w:rsidRPr="00B3609E">
        <w:rPr>
          <w:rFonts w:ascii="Arial" w:hAnsi="Arial" w:cs="Arial"/>
        </w:rPr>
        <w:t xml:space="preserve">à </w:t>
      </w:r>
      <w:r w:rsidR="00A2253B">
        <w:rPr>
          <w:rFonts w:ascii="Arial" w:hAnsi="Arial" w:cs="Arial"/>
        </w:rPr>
        <w:t>Companhia</w:t>
      </w:r>
      <w:r w:rsidR="00200682" w:rsidRPr="00B3609E">
        <w:rPr>
          <w:rFonts w:ascii="Arial" w:hAnsi="Arial" w:cs="Arial"/>
        </w:rPr>
        <w:t xml:space="preserve"> a condição de sujeito passivo </w:t>
      </w:r>
      <w:r w:rsidR="00E00F4F">
        <w:rPr>
          <w:rFonts w:ascii="Arial" w:hAnsi="Arial" w:cs="Arial"/>
        </w:rPr>
        <w:t>substituído</w:t>
      </w:r>
      <w:r w:rsidR="00200682" w:rsidRPr="00B3609E">
        <w:rPr>
          <w:rFonts w:ascii="Arial" w:hAnsi="Arial" w:cs="Arial"/>
        </w:rPr>
        <w:t xml:space="preserve"> nas operações de aquisição de gás natural</w:t>
      </w:r>
      <w:r w:rsidR="001865C1">
        <w:rPr>
          <w:rFonts w:ascii="Arial" w:hAnsi="Arial" w:cs="Arial"/>
        </w:rPr>
        <w:t xml:space="preserve"> até 08/2022</w:t>
      </w:r>
      <w:r w:rsidR="00200682" w:rsidRPr="00B3609E">
        <w:rPr>
          <w:rFonts w:ascii="Arial" w:hAnsi="Arial" w:cs="Arial"/>
        </w:rPr>
        <w:t>.</w:t>
      </w:r>
      <w:r w:rsidR="00A1020E">
        <w:rPr>
          <w:rFonts w:ascii="Arial" w:hAnsi="Arial" w:cs="Arial"/>
        </w:rPr>
        <w:t xml:space="preserve"> </w:t>
      </w:r>
    </w:p>
    <w:p w14:paraId="48F1A759" w14:textId="4AD76357" w:rsidR="00DB4C83" w:rsidRDefault="00A552A9" w:rsidP="0075218C">
      <w:pPr>
        <w:jc w:val="both"/>
        <w:rPr>
          <w:rFonts w:ascii="Arial" w:hAnsi="Arial" w:cs="Arial"/>
        </w:rPr>
      </w:pPr>
      <w:r>
        <w:rPr>
          <w:rFonts w:ascii="Arial" w:hAnsi="Arial" w:cs="Arial"/>
        </w:rPr>
        <w:t>No entanto, a</w:t>
      </w:r>
      <w:r w:rsidR="001920FC">
        <w:rPr>
          <w:rFonts w:ascii="Arial" w:hAnsi="Arial" w:cs="Arial"/>
        </w:rPr>
        <w:t xml:space="preserve"> partir de 09/2022, com a vigência d</w:t>
      </w:r>
      <w:r w:rsidR="008740B0" w:rsidRPr="008740B0">
        <w:rPr>
          <w:rFonts w:ascii="Arial" w:hAnsi="Arial" w:cs="Arial"/>
        </w:rPr>
        <w:t>o Decreto n° 34.881/2022</w:t>
      </w:r>
      <w:r w:rsidR="00A71C87">
        <w:rPr>
          <w:rFonts w:ascii="Arial" w:hAnsi="Arial" w:cs="Arial"/>
        </w:rPr>
        <w:t>,</w:t>
      </w:r>
      <w:r w:rsidR="008740B0" w:rsidRPr="008740B0">
        <w:rPr>
          <w:rFonts w:ascii="Arial" w:hAnsi="Arial" w:cs="Arial"/>
        </w:rPr>
        <w:t xml:space="preserve"> </w:t>
      </w:r>
      <w:r w:rsidR="001962D1">
        <w:rPr>
          <w:rFonts w:ascii="Arial" w:hAnsi="Arial" w:cs="Arial"/>
        </w:rPr>
        <w:t>que alterou o Decreto nº 24.569</w:t>
      </w:r>
      <w:r w:rsidR="00A71C87">
        <w:rPr>
          <w:rFonts w:ascii="Arial" w:hAnsi="Arial" w:cs="Arial"/>
        </w:rPr>
        <w:t xml:space="preserve">/97, </w:t>
      </w:r>
      <w:r w:rsidR="00B47597">
        <w:rPr>
          <w:rFonts w:ascii="Arial" w:hAnsi="Arial" w:cs="Arial"/>
        </w:rPr>
        <w:t xml:space="preserve">foi determinado à </w:t>
      </w:r>
      <w:r w:rsidR="008740B0" w:rsidRPr="008740B0">
        <w:rPr>
          <w:rFonts w:ascii="Arial" w:hAnsi="Arial" w:cs="Arial"/>
        </w:rPr>
        <w:t>CEGAS a responsabilidade pela apuração e recolhimento do ICMS</w:t>
      </w:r>
      <w:r w:rsidR="00B47597">
        <w:rPr>
          <w:rFonts w:ascii="Arial" w:hAnsi="Arial" w:cs="Arial"/>
        </w:rPr>
        <w:t xml:space="preserve"> Normal e Substituição Tributária</w:t>
      </w:r>
      <w:r w:rsidR="004A5320">
        <w:rPr>
          <w:rFonts w:ascii="Arial" w:hAnsi="Arial" w:cs="Arial"/>
        </w:rPr>
        <w:t xml:space="preserve">. Dessa forma, </w:t>
      </w:r>
      <w:r w:rsidR="00BC57E1" w:rsidRPr="004A5320">
        <w:rPr>
          <w:rFonts w:ascii="Arial" w:hAnsi="Arial" w:cs="Arial"/>
        </w:rPr>
        <w:t xml:space="preserve">para o gás destinado ao consumo final (segmentos </w:t>
      </w:r>
      <w:r w:rsidR="008A0011">
        <w:rPr>
          <w:rFonts w:ascii="Arial" w:hAnsi="Arial" w:cs="Arial"/>
        </w:rPr>
        <w:t>i</w:t>
      </w:r>
      <w:r w:rsidR="00BC57E1" w:rsidRPr="004A5320">
        <w:rPr>
          <w:rFonts w:ascii="Arial" w:hAnsi="Arial" w:cs="Arial"/>
        </w:rPr>
        <w:t xml:space="preserve">ndustrial, </w:t>
      </w:r>
      <w:r w:rsidR="008A0011">
        <w:rPr>
          <w:rFonts w:ascii="Arial" w:hAnsi="Arial" w:cs="Arial"/>
        </w:rPr>
        <w:t>r</w:t>
      </w:r>
      <w:r w:rsidR="00BC57E1" w:rsidRPr="004A5320">
        <w:rPr>
          <w:rFonts w:ascii="Arial" w:hAnsi="Arial" w:cs="Arial"/>
        </w:rPr>
        <w:t xml:space="preserve">esidencial, </w:t>
      </w:r>
      <w:r w:rsidR="008A0011">
        <w:rPr>
          <w:rFonts w:ascii="Arial" w:hAnsi="Arial" w:cs="Arial"/>
        </w:rPr>
        <w:t>c</w:t>
      </w:r>
      <w:r w:rsidR="00BC57E1" w:rsidRPr="004A5320">
        <w:rPr>
          <w:rFonts w:ascii="Arial" w:hAnsi="Arial" w:cs="Arial"/>
        </w:rPr>
        <w:t>omercial</w:t>
      </w:r>
      <w:r w:rsidR="00BC57E1">
        <w:rPr>
          <w:rFonts w:ascii="Arial" w:hAnsi="Arial" w:cs="Arial"/>
        </w:rPr>
        <w:t>)</w:t>
      </w:r>
      <w:r w:rsidR="003F246B">
        <w:rPr>
          <w:rFonts w:ascii="Arial" w:hAnsi="Arial" w:cs="Arial"/>
        </w:rPr>
        <w:t>, a base</w:t>
      </w:r>
      <w:r w:rsidR="004A5320" w:rsidRPr="004A5320">
        <w:rPr>
          <w:rFonts w:ascii="Arial" w:hAnsi="Arial" w:cs="Arial"/>
        </w:rPr>
        <w:t xml:space="preserve"> de </w:t>
      </w:r>
      <w:r w:rsidR="003F246B">
        <w:rPr>
          <w:rFonts w:ascii="Arial" w:hAnsi="Arial" w:cs="Arial"/>
        </w:rPr>
        <w:t>cálculo do ICMS passou a ser a tarifa praticada pela CEGÁS</w:t>
      </w:r>
      <w:r w:rsidR="001E1124">
        <w:rPr>
          <w:rFonts w:ascii="Arial" w:hAnsi="Arial" w:cs="Arial"/>
        </w:rPr>
        <w:t xml:space="preserve"> ao invés de uma base de cálculo</w:t>
      </w:r>
      <w:r w:rsidR="004A5320" w:rsidRPr="004A5320">
        <w:rPr>
          <w:rFonts w:ascii="Arial" w:hAnsi="Arial" w:cs="Arial"/>
        </w:rPr>
        <w:t xml:space="preserve"> estimada </w:t>
      </w:r>
      <w:r w:rsidR="005B2313">
        <w:rPr>
          <w:rFonts w:ascii="Arial" w:hAnsi="Arial" w:cs="Arial"/>
        </w:rPr>
        <w:t xml:space="preserve">por uma MVA - </w:t>
      </w:r>
      <w:r w:rsidR="004A5320" w:rsidRPr="004A5320">
        <w:rPr>
          <w:rFonts w:ascii="Arial" w:hAnsi="Arial" w:cs="Arial"/>
        </w:rPr>
        <w:t>Margem de Valor Agregado.</w:t>
      </w:r>
      <w:r w:rsidR="006F6513">
        <w:rPr>
          <w:rFonts w:ascii="Arial" w:hAnsi="Arial" w:cs="Arial"/>
        </w:rPr>
        <w:t xml:space="preserve"> </w:t>
      </w:r>
      <w:r w:rsidR="00B6670A">
        <w:rPr>
          <w:rFonts w:ascii="Arial" w:hAnsi="Arial" w:cs="Arial"/>
        </w:rPr>
        <w:t>Em relação ao segmento</w:t>
      </w:r>
      <w:r w:rsidR="0059287B">
        <w:rPr>
          <w:rFonts w:ascii="Arial" w:hAnsi="Arial" w:cs="Arial"/>
        </w:rPr>
        <w:t xml:space="preserve"> </w:t>
      </w:r>
      <w:r w:rsidR="008A0011">
        <w:rPr>
          <w:rFonts w:ascii="Arial" w:hAnsi="Arial" w:cs="Arial"/>
        </w:rPr>
        <w:t>v</w:t>
      </w:r>
      <w:r w:rsidR="00C652BA">
        <w:rPr>
          <w:rFonts w:ascii="Arial" w:hAnsi="Arial" w:cs="Arial"/>
        </w:rPr>
        <w:t>eicular</w:t>
      </w:r>
      <w:r w:rsidR="008A0011">
        <w:rPr>
          <w:rFonts w:ascii="Arial" w:hAnsi="Arial" w:cs="Arial"/>
        </w:rPr>
        <w:t>,</w:t>
      </w:r>
      <w:r w:rsidR="006927E1">
        <w:rPr>
          <w:rFonts w:ascii="Arial" w:hAnsi="Arial" w:cs="Arial"/>
        </w:rPr>
        <w:t xml:space="preserve"> </w:t>
      </w:r>
      <w:r w:rsidR="001543E0">
        <w:rPr>
          <w:rFonts w:ascii="Arial" w:hAnsi="Arial" w:cs="Arial"/>
        </w:rPr>
        <w:t xml:space="preserve">a CEGÁS passou </w:t>
      </w:r>
      <w:r w:rsidR="00533C3D">
        <w:rPr>
          <w:rFonts w:ascii="Arial" w:hAnsi="Arial" w:cs="Arial"/>
        </w:rPr>
        <w:t>à</w:t>
      </w:r>
      <w:r w:rsidR="001543E0">
        <w:rPr>
          <w:rFonts w:ascii="Arial" w:hAnsi="Arial" w:cs="Arial"/>
        </w:rPr>
        <w:t xml:space="preserve"> condição de substituta tributária, sendo responsável pelo recolhimento do ICMS Normal </w:t>
      </w:r>
      <w:r w:rsidR="00CE7EF1">
        <w:rPr>
          <w:rFonts w:ascii="Arial" w:hAnsi="Arial" w:cs="Arial"/>
        </w:rPr>
        <w:t>e Substituição Tributária</w:t>
      </w:r>
      <w:r w:rsidR="00E2598C">
        <w:rPr>
          <w:rFonts w:ascii="Arial" w:hAnsi="Arial" w:cs="Arial"/>
        </w:rPr>
        <w:t xml:space="preserve">. Quanto ao </w:t>
      </w:r>
      <w:r w:rsidR="006927E1">
        <w:rPr>
          <w:rFonts w:ascii="Arial" w:hAnsi="Arial" w:cs="Arial"/>
        </w:rPr>
        <w:t xml:space="preserve">gás </w:t>
      </w:r>
      <w:r w:rsidR="00BC2BE0">
        <w:rPr>
          <w:rFonts w:ascii="Arial" w:hAnsi="Arial" w:cs="Arial"/>
        </w:rPr>
        <w:t xml:space="preserve">destinado </w:t>
      </w:r>
      <w:r w:rsidR="006927E1">
        <w:rPr>
          <w:rFonts w:ascii="Arial" w:hAnsi="Arial" w:cs="Arial"/>
        </w:rPr>
        <w:t>para revenda</w:t>
      </w:r>
      <w:r w:rsidR="00F46875">
        <w:rPr>
          <w:rFonts w:ascii="Arial" w:hAnsi="Arial" w:cs="Arial"/>
        </w:rPr>
        <w:t xml:space="preserve">, ainda se aplica </w:t>
      </w:r>
      <w:r w:rsidR="00C276F9">
        <w:rPr>
          <w:rFonts w:ascii="Arial" w:hAnsi="Arial" w:cs="Arial"/>
        </w:rPr>
        <w:t xml:space="preserve">o recolhimento </w:t>
      </w:r>
      <w:r w:rsidR="004F39A2">
        <w:rPr>
          <w:rFonts w:ascii="Arial" w:hAnsi="Arial" w:cs="Arial"/>
        </w:rPr>
        <w:t xml:space="preserve">do ICMS </w:t>
      </w:r>
      <w:r w:rsidR="00C276F9">
        <w:rPr>
          <w:rFonts w:ascii="Arial" w:hAnsi="Arial" w:cs="Arial"/>
        </w:rPr>
        <w:t>por MVA.</w:t>
      </w:r>
    </w:p>
    <w:p w14:paraId="5902D6C0" w14:textId="77777777" w:rsidR="00D2224B" w:rsidRDefault="00D2224B" w:rsidP="0075218C">
      <w:pPr>
        <w:jc w:val="both"/>
        <w:rPr>
          <w:rFonts w:ascii="Arial" w:hAnsi="Arial" w:cs="Arial"/>
        </w:rPr>
      </w:pPr>
    </w:p>
    <w:p w14:paraId="32662DE7" w14:textId="77777777" w:rsidR="00BC6BFB" w:rsidRDefault="00BC6BFB" w:rsidP="00200682">
      <w:pPr>
        <w:jc w:val="both"/>
        <w:rPr>
          <w:rFonts w:ascii="Arial" w:hAnsi="Arial" w:cs="Arial"/>
          <w:b/>
        </w:rPr>
      </w:pPr>
    </w:p>
    <w:p w14:paraId="1F80CE61" w14:textId="6227F81C" w:rsidR="00200682" w:rsidRPr="00B3609E" w:rsidRDefault="00200682" w:rsidP="00200682">
      <w:pPr>
        <w:jc w:val="both"/>
        <w:rPr>
          <w:rFonts w:ascii="Arial" w:hAnsi="Arial" w:cs="Arial"/>
          <w:b/>
        </w:rPr>
      </w:pPr>
      <w:r w:rsidRPr="00B3609E">
        <w:rPr>
          <w:rFonts w:ascii="Arial" w:hAnsi="Arial" w:cs="Arial"/>
          <w:b/>
        </w:rPr>
        <w:lastRenderedPageBreak/>
        <w:t>NOTA 2</w:t>
      </w:r>
      <w:r w:rsidR="00666757">
        <w:rPr>
          <w:rFonts w:ascii="Arial" w:hAnsi="Arial" w:cs="Arial"/>
          <w:b/>
        </w:rPr>
        <w:t>5</w:t>
      </w:r>
      <w:r w:rsidRPr="00B3609E">
        <w:rPr>
          <w:rFonts w:ascii="Arial" w:hAnsi="Arial" w:cs="Arial"/>
          <w:b/>
        </w:rPr>
        <w:t>. CUSTOS DOS PRODUTOS VENDIDOS E SERVIÇOS PRESTADOS POR NATUREZA</w:t>
      </w:r>
    </w:p>
    <w:p w14:paraId="1F9865C8" w14:textId="77D5EC63" w:rsidR="00E70F9A" w:rsidRDefault="00200682" w:rsidP="00200682">
      <w:pPr>
        <w:jc w:val="both"/>
        <w:rPr>
          <w:rFonts w:ascii="Arial" w:hAnsi="Arial" w:cs="Arial"/>
        </w:rPr>
      </w:pPr>
      <w:r w:rsidRPr="00B3609E">
        <w:rPr>
          <w:rFonts w:ascii="Arial" w:hAnsi="Arial" w:cs="Arial"/>
        </w:rPr>
        <w:t>O custo dos produtos vendidos e serviços prestados por natureza estão demonstrados n</w:t>
      </w:r>
      <w:r w:rsidR="000B44A3">
        <w:rPr>
          <w:rFonts w:ascii="Arial" w:hAnsi="Arial" w:cs="Arial"/>
        </w:rPr>
        <w:t>o</w:t>
      </w:r>
      <w:r w:rsidRPr="00B3609E">
        <w:rPr>
          <w:rFonts w:ascii="Arial" w:hAnsi="Arial" w:cs="Arial"/>
        </w:rPr>
        <w:t xml:space="preserve"> </w:t>
      </w:r>
      <w:r w:rsidR="000B44A3">
        <w:rPr>
          <w:rFonts w:ascii="Arial" w:hAnsi="Arial" w:cs="Arial"/>
        </w:rPr>
        <w:t>quadro</w:t>
      </w:r>
      <w:r w:rsidRPr="00B3609E">
        <w:rPr>
          <w:rFonts w:ascii="Arial" w:hAnsi="Arial" w:cs="Arial"/>
        </w:rPr>
        <w:t xml:space="preserve"> abaixo:</w:t>
      </w:r>
    </w:p>
    <w:tbl>
      <w:tblPr>
        <w:tblW w:w="8935" w:type="dxa"/>
        <w:jc w:val="center"/>
        <w:tblCellMar>
          <w:left w:w="70" w:type="dxa"/>
          <w:right w:w="70" w:type="dxa"/>
        </w:tblCellMar>
        <w:tblLook w:val="04A0" w:firstRow="1" w:lastRow="0" w:firstColumn="1" w:lastColumn="0" w:noHBand="0" w:noVBand="1"/>
      </w:tblPr>
      <w:tblGrid>
        <w:gridCol w:w="6941"/>
        <w:gridCol w:w="997"/>
        <w:gridCol w:w="997"/>
      </w:tblGrid>
      <w:tr w:rsidR="00DB4B4D" w:rsidRPr="00B3609E" w14:paraId="7865C6AA" w14:textId="77777777" w:rsidTr="00083248">
        <w:trPr>
          <w:trHeight w:val="264"/>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906BBCC" w14:textId="77777777" w:rsidR="00DB4B4D" w:rsidRPr="00B3609E" w:rsidRDefault="00DB4B4D" w:rsidP="00DB4B4D">
            <w:pPr>
              <w:spacing w:after="0"/>
              <w:rPr>
                <w:rFonts w:ascii="Arial" w:hAnsi="Arial" w:cs="Arial"/>
                <w:b/>
                <w:bCs/>
                <w:color w:val="000000"/>
                <w:sz w:val="20"/>
                <w:szCs w:val="20"/>
              </w:rPr>
            </w:pPr>
            <w:r w:rsidRPr="00B3609E">
              <w:rPr>
                <w:rFonts w:ascii="Arial" w:hAnsi="Arial" w:cs="Arial"/>
                <w:b/>
                <w:bCs/>
                <w:color w:val="000000"/>
                <w:sz w:val="20"/>
                <w:szCs w:val="20"/>
              </w:rPr>
              <w:t>DESCRIÇÃO</w:t>
            </w:r>
          </w:p>
        </w:tc>
        <w:tc>
          <w:tcPr>
            <w:tcW w:w="997" w:type="dxa"/>
            <w:tcBorders>
              <w:top w:val="single" w:sz="4" w:space="0" w:color="auto"/>
              <w:left w:val="nil"/>
              <w:bottom w:val="single" w:sz="4" w:space="0" w:color="auto"/>
              <w:right w:val="single" w:sz="4" w:space="0" w:color="auto"/>
            </w:tcBorders>
            <w:shd w:val="clear" w:color="000000" w:fill="D8D8D8"/>
            <w:vAlign w:val="bottom"/>
          </w:tcPr>
          <w:p w14:paraId="625F3A0E" w14:textId="15391470" w:rsidR="00DB4B4D" w:rsidRPr="00B3609E" w:rsidRDefault="00556E1D" w:rsidP="00DB4B4D">
            <w:pPr>
              <w:spacing w:after="0"/>
              <w:jc w:val="center"/>
              <w:rPr>
                <w:rFonts w:ascii="Arial" w:hAnsi="Arial" w:cs="Arial"/>
                <w:b/>
                <w:bCs/>
                <w:color w:val="000000"/>
                <w:sz w:val="20"/>
                <w:szCs w:val="20"/>
              </w:rPr>
            </w:pPr>
            <w:r>
              <w:rPr>
                <w:rFonts w:ascii="Arial" w:hAnsi="Arial" w:cs="Arial"/>
                <w:b/>
                <w:bCs/>
                <w:color w:val="000000"/>
                <w:sz w:val="20"/>
                <w:szCs w:val="20"/>
              </w:rPr>
              <w:t>202</w:t>
            </w:r>
            <w:r w:rsidR="00666757">
              <w:rPr>
                <w:rFonts w:ascii="Arial" w:hAnsi="Arial" w:cs="Arial"/>
                <w:b/>
                <w:bCs/>
                <w:color w:val="000000"/>
                <w:sz w:val="20"/>
                <w:szCs w:val="20"/>
              </w:rPr>
              <w:t>2</w:t>
            </w:r>
          </w:p>
        </w:tc>
        <w:tc>
          <w:tcPr>
            <w:tcW w:w="997"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A4306B8" w14:textId="15FADB75" w:rsidR="00DB4B4D" w:rsidRPr="00B3609E" w:rsidRDefault="00556E1D" w:rsidP="00DB4B4D">
            <w:pPr>
              <w:spacing w:after="0"/>
              <w:jc w:val="center"/>
              <w:rPr>
                <w:rFonts w:ascii="Arial" w:hAnsi="Arial" w:cs="Arial"/>
                <w:b/>
                <w:bCs/>
                <w:color w:val="000000"/>
                <w:sz w:val="20"/>
                <w:szCs w:val="20"/>
                <w:highlight w:val="yellow"/>
              </w:rPr>
            </w:pPr>
            <w:r>
              <w:rPr>
                <w:rFonts w:ascii="Arial" w:hAnsi="Arial" w:cs="Arial"/>
                <w:b/>
                <w:bCs/>
                <w:color w:val="000000"/>
                <w:sz w:val="20"/>
                <w:szCs w:val="20"/>
              </w:rPr>
              <w:t>202</w:t>
            </w:r>
            <w:r w:rsidR="00666757">
              <w:rPr>
                <w:rFonts w:ascii="Arial" w:hAnsi="Arial" w:cs="Arial"/>
                <w:b/>
                <w:bCs/>
                <w:color w:val="000000"/>
                <w:sz w:val="20"/>
                <w:szCs w:val="20"/>
              </w:rPr>
              <w:t>1</w:t>
            </w:r>
          </w:p>
        </w:tc>
      </w:tr>
      <w:tr w:rsidR="00666757" w:rsidRPr="00B3609E" w14:paraId="0993C057" w14:textId="77777777" w:rsidTr="00083248">
        <w:trPr>
          <w:trHeight w:val="265"/>
          <w:jc w:val="center"/>
        </w:trPr>
        <w:tc>
          <w:tcPr>
            <w:tcW w:w="69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383517B" w14:textId="0A540443" w:rsidR="00666757" w:rsidRPr="00B3609E" w:rsidRDefault="00666757" w:rsidP="00666757">
            <w:pPr>
              <w:spacing w:after="0"/>
              <w:rPr>
                <w:rFonts w:ascii="Arial" w:hAnsi="Arial" w:cs="Arial"/>
                <w:bCs/>
                <w:color w:val="000000"/>
                <w:sz w:val="20"/>
                <w:szCs w:val="20"/>
              </w:rPr>
            </w:pPr>
            <w:r w:rsidRPr="00B3609E">
              <w:rPr>
                <w:rFonts w:ascii="Arial" w:hAnsi="Arial" w:cs="Arial"/>
                <w:bCs/>
                <w:color w:val="000000"/>
                <w:sz w:val="20"/>
                <w:szCs w:val="20"/>
              </w:rPr>
              <w:t xml:space="preserve"> Custo de Aquisição do Gás Natural</w:t>
            </w:r>
            <w:r w:rsidR="00AF69B4">
              <w:rPr>
                <w:rFonts w:ascii="Arial" w:hAnsi="Arial" w:cs="Arial"/>
                <w:bCs/>
                <w:color w:val="000000"/>
                <w:sz w:val="20"/>
                <w:szCs w:val="20"/>
              </w:rPr>
              <w:t xml:space="preserve"> (1)</w:t>
            </w:r>
            <w:r w:rsidR="00AB2389">
              <w:rPr>
                <w:rFonts w:ascii="Arial" w:hAnsi="Arial" w:cs="Arial"/>
                <w:bCs/>
                <w:color w:val="000000"/>
                <w:sz w:val="20"/>
                <w:szCs w:val="20"/>
              </w:rPr>
              <w:t xml:space="preserve"> (</w:t>
            </w:r>
            <w:r w:rsidR="004E2196">
              <w:rPr>
                <w:rFonts w:ascii="Arial" w:hAnsi="Arial" w:cs="Arial"/>
                <w:bCs/>
                <w:color w:val="000000"/>
                <w:sz w:val="20"/>
                <w:szCs w:val="20"/>
              </w:rPr>
              <w:t>2)</w:t>
            </w:r>
          </w:p>
        </w:tc>
        <w:tc>
          <w:tcPr>
            <w:tcW w:w="997" w:type="dxa"/>
            <w:tcBorders>
              <w:top w:val="single" w:sz="4" w:space="0" w:color="auto"/>
              <w:left w:val="nil"/>
              <w:bottom w:val="single" w:sz="4" w:space="0" w:color="auto"/>
              <w:right w:val="single" w:sz="4" w:space="0" w:color="auto"/>
            </w:tcBorders>
            <w:shd w:val="clear" w:color="000000" w:fill="auto"/>
            <w:vAlign w:val="center"/>
          </w:tcPr>
          <w:p w14:paraId="0FD9C0EA" w14:textId="3847FED5"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(563.718)</w:t>
            </w:r>
          </w:p>
        </w:tc>
        <w:tc>
          <w:tcPr>
            <w:tcW w:w="997"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2FCA93C5" w14:textId="0672C787" w:rsidR="00666757" w:rsidRPr="00B3609E" w:rsidRDefault="00666757" w:rsidP="00666757">
            <w:pPr>
              <w:spacing w:after="0"/>
              <w:jc w:val="right"/>
              <w:rPr>
                <w:rFonts w:ascii="Arial" w:hAnsi="Arial" w:cs="Arial"/>
                <w:bCs/>
                <w:color w:val="000000"/>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418</w:t>
            </w:r>
            <w:r>
              <w:rPr>
                <w:rFonts w:ascii="Arial" w:hAnsi="Arial" w:cs="Arial"/>
                <w:color w:val="000000"/>
                <w:sz w:val="20"/>
                <w:szCs w:val="20"/>
              </w:rPr>
              <w:t>.</w:t>
            </w:r>
            <w:r w:rsidRPr="006F3473">
              <w:rPr>
                <w:rFonts w:ascii="Arial" w:hAnsi="Arial" w:cs="Arial"/>
                <w:color w:val="000000"/>
                <w:sz w:val="20"/>
                <w:szCs w:val="20"/>
              </w:rPr>
              <w:t>220</w:t>
            </w:r>
            <w:r w:rsidRPr="00B3609E">
              <w:rPr>
                <w:rFonts w:ascii="Arial" w:hAnsi="Arial" w:cs="Arial"/>
                <w:color w:val="000000"/>
                <w:sz w:val="20"/>
                <w:szCs w:val="20"/>
              </w:rPr>
              <w:t>)</w:t>
            </w:r>
          </w:p>
        </w:tc>
      </w:tr>
      <w:tr w:rsidR="00666757" w:rsidRPr="00B3609E" w14:paraId="0EE8FCB8" w14:textId="77777777" w:rsidTr="00083248">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4467FEF" w14:textId="621DB010" w:rsidR="00666757" w:rsidRPr="00B3609E" w:rsidRDefault="00666757" w:rsidP="00666757">
            <w:pPr>
              <w:spacing w:after="0"/>
              <w:rPr>
                <w:rFonts w:ascii="Arial" w:hAnsi="Arial" w:cs="Arial"/>
                <w:sz w:val="20"/>
                <w:szCs w:val="20"/>
              </w:rPr>
            </w:pPr>
            <w:r w:rsidRPr="00B3609E">
              <w:rPr>
                <w:rFonts w:ascii="Arial" w:hAnsi="Arial" w:cs="Arial"/>
                <w:sz w:val="20"/>
                <w:szCs w:val="20"/>
              </w:rPr>
              <w:t xml:space="preserve"> Custo de Pessoal</w:t>
            </w:r>
          </w:p>
        </w:tc>
        <w:tc>
          <w:tcPr>
            <w:tcW w:w="997" w:type="dxa"/>
            <w:tcBorders>
              <w:top w:val="nil"/>
              <w:left w:val="nil"/>
              <w:bottom w:val="single" w:sz="4" w:space="0" w:color="auto"/>
              <w:right w:val="single" w:sz="4" w:space="0" w:color="auto"/>
            </w:tcBorders>
            <w:vAlign w:val="center"/>
          </w:tcPr>
          <w:p w14:paraId="1FA69B63" w14:textId="2F909A72"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(4.817)</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55A3FB35" w14:textId="20A24769" w:rsidR="00666757" w:rsidRPr="00B3609E" w:rsidRDefault="00666757" w:rsidP="00666757">
            <w:pPr>
              <w:spacing w:after="0"/>
              <w:jc w:val="right"/>
              <w:rPr>
                <w:rFonts w:ascii="Arial" w:hAnsi="Arial" w:cs="Arial"/>
                <w:bCs/>
                <w:color w:val="000000"/>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4</w:t>
            </w:r>
            <w:r>
              <w:rPr>
                <w:rFonts w:ascii="Arial" w:hAnsi="Arial" w:cs="Arial"/>
                <w:color w:val="000000"/>
                <w:sz w:val="20"/>
                <w:szCs w:val="20"/>
              </w:rPr>
              <w:t>.</w:t>
            </w:r>
            <w:r w:rsidRPr="006F3473">
              <w:rPr>
                <w:rFonts w:ascii="Arial" w:hAnsi="Arial" w:cs="Arial"/>
                <w:color w:val="000000"/>
                <w:sz w:val="20"/>
                <w:szCs w:val="20"/>
              </w:rPr>
              <w:t>801</w:t>
            </w:r>
            <w:r w:rsidRPr="00B3609E">
              <w:rPr>
                <w:rFonts w:ascii="Arial" w:hAnsi="Arial" w:cs="Arial"/>
                <w:color w:val="000000"/>
                <w:sz w:val="20"/>
                <w:szCs w:val="20"/>
              </w:rPr>
              <w:t>)</w:t>
            </w:r>
          </w:p>
        </w:tc>
      </w:tr>
      <w:tr w:rsidR="00666757" w:rsidRPr="00B3609E" w14:paraId="00259636" w14:textId="77777777" w:rsidTr="00083248">
        <w:trPr>
          <w:trHeight w:val="265"/>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1B33D7DE" w14:textId="00820508" w:rsidR="00666757" w:rsidRPr="00B3609E" w:rsidRDefault="00666757" w:rsidP="00666757">
            <w:pPr>
              <w:spacing w:after="0"/>
              <w:rPr>
                <w:rFonts w:ascii="Arial" w:hAnsi="Arial" w:cs="Arial"/>
                <w:sz w:val="20"/>
                <w:szCs w:val="20"/>
              </w:rPr>
            </w:pPr>
            <w:r w:rsidRPr="00B3609E">
              <w:rPr>
                <w:rFonts w:ascii="Arial" w:hAnsi="Arial" w:cs="Arial"/>
                <w:sz w:val="20"/>
                <w:szCs w:val="20"/>
              </w:rPr>
              <w:t xml:space="preserve"> Custo dos Serviços Prestados</w:t>
            </w:r>
          </w:p>
        </w:tc>
        <w:tc>
          <w:tcPr>
            <w:tcW w:w="997" w:type="dxa"/>
            <w:tcBorders>
              <w:top w:val="nil"/>
              <w:left w:val="nil"/>
              <w:bottom w:val="single" w:sz="4" w:space="0" w:color="auto"/>
              <w:right w:val="single" w:sz="4" w:space="0" w:color="auto"/>
            </w:tcBorders>
            <w:vAlign w:val="center"/>
          </w:tcPr>
          <w:p w14:paraId="2EED1BE4" w14:textId="31FF70A1"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(3.362)</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5953D52A" w14:textId="17DE085D" w:rsidR="00666757" w:rsidRPr="00B3609E" w:rsidRDefault="00666757" w:rsidP="00666757">
            <w:pPr>
              <w:spacing w:after="0"/>
              <w:jc w:val="right"/>
              <w:rPr>
                <w:rFonts w:ascii="Arial" w:hAnsi="Arial" w:cs="Arial"/>
                <w:bCs/>
                <w:color w:val="000000"/>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4</w:t>
            </w:r>
            <w:r>
              <w:rPr>
                <w:rFonts w:ascii="Arial" w:hAnsi="Arial" w:cs="Arial"/>
                <w:color w:val="000000"/>
                <w:sz w:val="20"/>
                <w:szCs w:val="20"/>
              </w:rPr>
              <w:t>.</w:t>
            </w:r>
            <w:r w:rsidRPr="006F3473">
              <w:rPr>
                <w:rFonts w:ascii="Arial" w:hAnsi="Arial" w:cs="Arial"/>
                <w:color w:val="000000"/>
                <w:sz w:val="20"/>
                <w:szCs w:val="20"/>
              </w:rPr>
              <w:t>251</w:t>
            </w:r>
            <w:r w:rsidRPr="00B3609E">
              <w:rPr>
                <w:rFonts w:ascii="Arial" w:hAnsi="Arial" w:cs="Arial"/>
                <w:color w:val="000000"/>
                <w:sz w:val="20"/>
                <w:szCs w:val="20"/>
              </w:rPr>
              <w:t>)</w:t>
            </w:r>
          </w:p>
        </w:tc>
      </w:tr>
      <w:tr w:rsidR="00666757" w:rsidRPr="00B3609E" w14:paraId="12C79F9D" w14:textId="77777777" w:rsidTr="00083248">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3D0042F3" w14:textId="0E9914EE" w:rsidR="00666757" w:rsidRPr="00B3609E" w:rsidRDefault="00666757" w:rsidP="00666757">
            <w:pPr>
              <w:spacing w:after="0"/>
              <w:rPr>
                <w:rFonts w:ascii="Arial" w:hAnsi="Arial" w:cs="Arial"/>
                <w:bCs/>
                <w:color w:val="000000"/>
                <w:sz w:val="20"/>
                <w:szCs w:val="20"/>
              </w:rPr>
            </w:pPr>
            <w:r w:rsidRPr="00B3609E">
              <w:rPr>
                <w:rFonts w:ascii="Arial" w:hAnsi="Arial" w:cs="Arial"/>
                <w:bCs/>
                <w:color w:val="000000"/>
                <w:sz w:val="20"/>
                <w:szCs w:val="20"/>
              </w:rPr>
              <w:t xml:space="preserve"> Custo de Aquisição de Materiais</w:t>
            </w:r>
          </w:p>
        </w:tc>
        <w:tc>
          <w:tcPr>
            <w:tcW w:w="997" w:type="dxa"/>
            <w:tcBorders>
              <w:top w:val="nil"/>
              <w:left w:val="nil"/>
              <w:bottom w:val="single" w:sz="4" w:space="0" w:color="auto"/>
              <w:right w:val="single" w:sz="4" w:space="0" w:color="auto"/>
            </w:tcBorders>
            <w:vAlign w:val="center"/>
          </w:tcPr>
          <w:p w14:paraId="4E1539FF" w14:textId="7BACDF4C"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(1.060)</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1F5ECC12" w14:textId="088BA284" w:rsidR="00666757" w:rsidRPr="00B3609E" w:rsidRDefault="00666757" w:rsidP="00666757">
            <w:pPr>
              <w:spacing w:after="0"/>
              <w:jc w:val="right"/>
              <w:rPr>
                <w:rFonts w:ascii="Arial" w:hAnsi="Arial" w:cs="Arial"/>
                <w:bCs/>
                <w:color w:val="000000"/>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125</w:t>
            </w:r>
            <w:r w:rsidRPr="00B3609E">
              <w:rPr>
                <w:rFonts w:ascii="Arial" w:hAnsi="Arial" w:cs="Arial"/>
                <w:color w:val="000000"/>
                <w:sz w:val="20"/>
                <w:szCs w:val="20"/>
              </w:rPr>
              <w:t>)</w:t>
            </w:r>
          </w:p>
        </w:tc>
      </w:tr>
      <w:tr w:rsidR="00666757" w:rsidRPr="00B3609E" w14:paraId="17315EB8" w14:textId="77777777" w:rsidTr="00083248">
        <w:trPr>
          <w:trHeight w:val="265"/>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F43120B" w14:textId="46D5A92B" w:rsidR="00666757" w:rsidRPr="00B3609E" w:rsidRDefault="00666757" w:rsidP="00666757">
            <w:pPr>
              <w:spacing w:after="0"/>
              <w:rPr>
                <w:rFonts w:ascii="Arial" w:hAnsi="Arial" w:cs="Arial"/>
                <w:bCs/>
                <w:color w:val="000000"/>
                <w:sz w:val="20"/>
                <w:szCs w:val="20"/>
              </w:rPr>
            </w:pPr>
            <w:r w:rsidRPr="00B3609E">
              <w:rPr>
                <w:rFonts w:ascii="Arial" w:hAnsi="Arial" w:cs="Arial"/>
                <w:bCs/>
                <w:color w:val="000000"/>
                <w:sz w:val="20"/>
                <w:szCs w:val="20"/>
              </w:rPr>
              <w:t xml:space="preserve"> Custo de Amortização Operacional</w:t>
            </w:r>
          </w:p>
        </w:tc>
        <w:tc>
          <w:tcPr>
            <w:tcW w:w="997" w:type="dxa"/>
            <w:tcBorders>
              <w:top w:val="nil"/>
              <w:left w:val="nil"/>
              <w:bottom w:val="single" w:sz="4" w:space="0" w:color="auto"/>
              <w:right w:val="single" w:sz="4" w:space="0" w:color="auto"/>
            </w:tcBorders>
            <w:vAlign w:val="center"/>
          </w:tcPr>
          <w:p w14:paraId="1B17F8D4" w14:textId="23E3F7F9"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(17.689)</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01B1A5C6" w14:textId="73AA2025" w:rsidR="00666757" w:rsidRPr="00B3609E" w:rsidRDefault="00666757" w:rsidP="00666757">
            <w:pPr>
              <w:spacing w:after="0"/>
              <w:jc w:val="right"/>
              <w:rPr>
                <w:rFonts w:ascii="Arial" w:hAnsi="Arial" w:cs="Arial"/>
                <w:bCs/>
                <w:color w:val="000000"/>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16</w:t>
            </w:r>
            <w:r>
              <w:rPr>
                <w:rFonts w:ascii="Arial" w:hAnsi="Arial" w:cs="Arial"/>
                <w:color w:val="000000"/>
                <w:sz w:val="20"/>
                <w:szCs w:val="20"/>
              </w:rPr>
              <w:t>.</w:t>
            </w:r>
            <w:r w:rsidRPr="006F3473">
              <w:rPr>
                <w:rFonts w:ascii="Arial" w:hAnsi="Arial" w:cs="Arial"/>
                <w:color w:val="000000"/>
                <w:sz w:val="20"/>
                <w:szCs w:val="20"/>
              </w:rPr>
              <w:t>329</w:t>
            </w:r>
            <w:r w:rsidRPr="00B3609E">
              <w:rPr>
                <w:rFonts w:ascii="Arial" w:hAnsi="Arial" w:cs="Arial"/>
                <w:color w:val="000000"/>
                <w:sz w:val="20"/>
                <w:szCs w:val="20"/>
              </w:rPr>
              <w:t>)</w:t>
            </w:r>
          </w:p>
        </w:tc>
      </w:tr>
      <w:tr w:rsidR="00666757" w:rsidRPr="00B3609E" w14:paraId="69B5D697" w14:textId="77777777" w:rsidTr="00083248">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tcPr>
          <w:p w14:paraId="3311637A" w14:textId="670B6DA2" w:rsidR="00666757" w:rsidRPr="00B3609E" w:rsidRDefault="00666757" w:rsidP="00666757">
            <w:pPr>
              <w:spacing w:after="0"/>
              <w:rPr>
                <w:rFonts w:ascii="Arial" w:hAnsi="Arial" w:cs="Arial"/>
                <w:sz w:val="20"/>
                <w:szCs w:val="20"/>
              </w:rPr>
            </w:pPr>
            <w:r w:rsidRPr="00B3609E">
              <w:rPr>
                <w:rFonts w:ascii="Arial" w:hAnsi="Arial" w:cs="Arial"/>
                <w:sz w:val="20"/>
                <w:szCs w:val="20"/>
              </w:rPr>
              <w:t xml:space="preserve"> Custo de Construção</w:t>
            </w:r>
          </w:p>
        </w:tc>
        <w:tc>
          <w:tcPr>
            <w:tcW w:w="997" w:type="dxa"/>
            <w:tcBorders>
              <w:top w:val="nil"/>
              <w:left w:val="nil"/>
              <w:bottom w:val="single" w:sz="4" w:space="0" w:color="auto"/>
              <w:right w:val="single" w:sz="4" w:space="0" w:color="auto"/>
            </w:tcBorders>
            <w:vAlign w:val="center"/>
          </w:tcPr>
          <w:p w14:paraId="3D220E85" w14:textId="28857B9D"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(26.030)</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5E93DDEE" w14:textId="7B7DAD45" w:rsidR="00666757" w:rsidRPr="00B3609E" w:rsidRDefault="00666757" w:rsidP="00666757">
            <w:pPr>
              <w:spacing w:after="0"/>
              <w:jc w:val="right"/>
              <w:rPr>
                <w:rFonts w:ascii="Arial" w:hAnsi="Arial" w:cs="Arial"/>
                <w:color w:val="000000"/>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31</w:t>
            </w:r>
            <w:r>
              <w:rPr>
                <w:rFonts w:ascii="Arial" w:hAnsi="Arial" w:cs="Arial"/>
                <w:color w:val="000000"/>
                <w:sz w:val="20"/>
                <w:szCs w:val="20"/>
              </w:rPr>
              <w:t>.</w:t>
            </w:r>
            <w:r w:rsidRPr="006F3473">
              <w:rPr>
                <w:rFonts w:ascii="Arial" w:hAnsi="Arial" w:cs="Arial"/>
                <w:color w:val="000000"/>
                <w:sz w:val="20"/>
                <w:szCs w:val="20"/>
              </w:rPr>
              <w:t>381</w:t>
            </w:r>
            <w:r w:rsidRPr="00B3609E">
              <w:rPr>
                <w:rFonts w:ascii="Arial" w:hAnsi="Arial" w:cs="Arial"/>
                <w:color w:val="000000"/>
                <w:sz w:val="20"/>
                <w:szCs w:val="20"/>
              </w:rPr>
              <w:t>)</w:t>
            </w:r>
          </w:p>
        </w:tc>
      </w:tr>
      <w:tr w:rsidR="00666757" w:rsidRPr="00B3609E" w14:paraId="18627785" w14:textId="77777777" w:rsidTr="00083248">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C0B7EC1" w14:textId="77777777" w:rsidR="00666757" w:rsidRPr="00B3609E" w:rsidRDefault="00666757" w:rsidP="00666757">
            <w:pPr>
              <w:spacing w:after="0"/>
              <w:rPr>
                <w:rFonts w:ascii="Arial" w:hAnsi="Arial" w:cs="Arial"/>
                <w:sz w:val="20"/>
                <w:szCs w:val="20"/>
              </w:rPr>
            </w:pPr>
            <w:r w:rsidRPr="00B3609E">
              <w:rPr>
                <w:rFonts w:ascii="Arial" w:hAnsi="Arial" w:cs="Arial"/>
                <w:sz w:val="20"/>
                <w:szCs w:val="20"/>
              </w:rPr>
              <w:t xml:space="preserve"> Outros</w:t>
            </w:r>
          </w:p>
        </w:tc>
        <w:tc>
          <w:tcPr>
            <w:tcW w:w="997" w:type="dxa"/>
            <w:tcBorders>
              <w:top w:val="nil"/>
              <w:left w:val="nil"/>
              <w:bottom w:val="single" w:sz="4" w:space="0" w:color="auto"/>
              <w:right w:val="single" w:sz="4" w:space="0" w:color="auto"/>
            </w:tcBorders>
            <w:vAlign w:val="center"/>
          </w:tcPr>
          <w:p w14:paraId="400A8EA6" w14:textId="10B91C75"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(683)</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700F5CA7" w14:textId="3CB623CF" w:rsidR="00666757" w:rsidRPr="00B3609E" w:rsidRDefault="00666757" w:rsidP="00666757">
            <w:pPr>
              <w:spacing w:after="0"/>
              <w:jc w:val="right"/>
              <w:rPr>
                <w:rFonts w:ascii="Arial" w:hAnsi="Arial" w:cs="Arial"/>
                <w:bCs/>
                <w:color w:val="000000"/>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564</w:t>
            </w:r>
            <w:r w:rsidRPr="00B3609E">
              <w:rPr>
                <w:rFonts w:ascii="Arial" w:hAnsi="Arial" w:cs="Arial"/>
                <w:color w:val="000000"/>
                <w:sz w:val="20"/>
                <w:szCs w:val="20"/>
              </w:rPr>
              <w:t>)</w:t>
            </w:r>
          </w:p>
        </w:tc>
      </w:tr>
      <w:tr w:rsidR="00993C67" w:rsidRPr="00B3609E" w14:paraId="768C48E9" w14:textId="77777777" w:rsidTr="00083248">
        <w:trPr>
          <w:trHeight w:val="265"/>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48FDEBE" w14:textId="77777777" w:rsidR="00993C67" w:rsidRPr="00B3609E" w:rsidRDefault="00993C67" w:rsidP="00993C67">
            <w:pPr>
              <w:spacing w:after="0"/>
              <w:rPr>
                <w:rFonts w:ascii="Arial" w:hAnsi="Arial" w:cs="Arial"/>
                <w:b/>
                <w:bCs/>
                <w:color w:val="000000"/>
                <w:sz w:val="20"/>
                <w:szCs w:val="20"/>
              </w:rPr>
            </w:pPr>
            <w:r w:rsidRPr="00B3609E">
              <w:rPr>
                <w:rFonts w:ascii="Arial" w:hAnsi="Arial" w:cs="Arial"/>
                <w:b/>
                <w:bCs/>
                <w:color w:val="000000"/>
                <w:sz w:val="20"/>
                <w:szCs w:val="20"/>
              </w:rPr>
              <w:t>TOTAL</w:t>
            </w:r>
          </w:p>
        </w:tc>
        <w:tc>
          <w:tcPr>
            <w:tcW w:w="997" w:type="dxa"/>
            <w:tcBorders>
              <w:top w:val="single" w:sz="4" w:space="0" w:color="auto"/>
              <w:left w:val="nil"/>
              <w:bottom w:val="single" w:sz="4" w:space="0" w:color="auto"/>
              <w:right w:val="single" w:sz="4" w:space="0" w:color="auto"/>
            </w:tcBorders>
            <w:shd w:val="clear" w:color="000000" w:fill="D8D8D8"/>
            <w:vAlign w:val="center"/>
          </w:tcPr>
          <w:p w14:paraId="6E60E60E" w14:textId="3C227396" w:rsidR="00993C67" w:rsidRPr="00B3609E" w:rsidRDefault="00666757" w:rsidP="00993C67">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(617.359)</w:t>
            </w:r>
          </w:p>
        </w:tc>
        <w:tc>
          <w:tcPr>
            <w:tcW w:w="997" w:type="dxa"/>
            <w:tcBorders>
              <w:top w:val="single" w:sz="4" w:space="0" w:color="auto"/>
              <w:left w:val="single" w:sz="4" w:space="0" w:color="auto"/>
              <w:bottom w:val="single" w:sz="4" w:space="0" w:color="auto"/>
              <w:right w:val="single" w:sz="4" w:space="0" w:color="auto"/>
            </w:tcBorders>
            <w:shd w:val="clear" w:color="000000" w:fill="D8D8D8"/>
            <w:noWrap/>
            <w:vAlign w:val="center"/>
          </w:tcPr>
          <w:p w14:paraId="1666886C" w14:textId="7390ADF8" w:rsidR="00993C67" w:rsidRPr="00B3609E" w:rsidRDefault="00666757" w:rsidP="00993C67">
            <w:pPr>
              <w:suppressAutoHyphens w:val="0"/>
              <w:spacing w:after="0" w:line="240" w:lineRule="auto"/>
              <w:jc w:val="right"/>
              <w:rPr>
                <w:rFonts w:ascii="Arial" w:eastAsia="Times New Roman" w:hAnsi="Arial" w:cs="Arial"/>
                <w:b/>
                <w:bCs/>
                <w:color w:val="000000"/>
                <w:kern w:val="0"/>
                <w:sz w:val="20"/>
                <w:szCs w:val="20"/>
                <w:highlight w:val="yellow"/>
                <w:lang w:eastAsia="pt-BR"/>
              </w:rPr>
            </w:pPr>
            <w:r w:rsidRPr="00B3609E">
              <w:rPr>
                <w:rFonts w:ascii="Arial" w:hAnsi="Arial" w:cs="Arial"/>
                <w:b/>
                <w:bCs/>
                <w:color w:val="000000"/>
                <w:sz w:val="20"/>
                <w:szCs w:val="20"/>
              </w:rPr>
              <w:t>(</w:t>
            </w:r>
            <w:r w:rsidRPr="006F3473">
              <w:rPr>
                <w:rFonts w:ascii="Arial" w:hAnsi="Arial" w:cs="Arial"/>
                <w:b/>
                <w:bCs/>
                <w:color w:val="000000"/>
                <w:sz w:val="20"/>
                <w:szCs w:val="20"/>
              </w:rPr>
              <w:t>475</w:t>
            </w:r>
            <w:r>
              <w:rPr>
                <w:rFonts w:ascii="Arial" w:hAnsi="Arial" w:cs="Arial"/>
                <w:b/>
                <w:bCs/>
                <w:color w:val="000000"/>
                <w:sz w:val="20"/>
                <w:szCs w:val="20"/>
              </w:rPr>
              <w:t>.</w:t>
            </w:r>
            <w:r w:rsidRPr="006F3473">
              <w:rPr>
                <w:rFonts w:ascii="Arial" w:hAnsi="Arial" w:cs="Arial"/>
                <w:b/>
                <w:bCs/>
                <w:color w:val="000000"/>
                <w:sz w:val="20"/>
                <w:szCs w:val="20"/>
              </w:rPr>
              <w:t>671</w:t>
            </w:r>
            <w:r w:rsidRPr="00B3609E">
              <w:rPr>
                <w:rFonts w:ascii="Arial" w:hAnsi="Arial" w:cs="Arial"/>
                <w:b/>
                <w:bCs/>
                <w:color w:val="000000"/>
                <w:sz w:val="20"/>
                <w:szCs w:val="20"/>
              </w:rPr>
              <w:t>)</w:t>
            </w:r>
          </w:p>
        </w:tc>
      </w:tr>
    </w:tbl>
    <w:p w14:paraId="76984188" w14:textId="77777777" w:rsidR="00AF69B4" w:rsidRDefault="00AF69B4" w:rsidP="00200682">
      <w:pPr>
        <w:jc w:val="both"/>
        <w:rPr>
          <w:rFonts w:ascii="Arial" w:hAnsi="Arial" w:cs="Arial"/>
          <w:b/>
        </w:rPr>
      </w:pPr>
    </w:p>
    <w:p w14:paraId="4DA47CB8" w14:textId="7387E57E" w:rsidR="00C15361" w:rsidRPr="00F74F21" w:rsidRDefault="00BB6A81" w:rsidP="00BE7BD6">
      <w:pPr>
        <w:jc w:val="both"/>
        <w:rPr>
          <w:rFonts w:ascii="Arial" w:eastAsia="Calibri" w:hAnsi="Arial" w:cs="Arial"/>
          <w:bCs/>
          <w:kern w:val="0"/>
          <w:lang w:eastAsia="en-US"/>
        </w:rPr>
      </w:pPr>
      <w:r w:rsidRPr="00F74F21">
        <w:rPr>
          <w:rFonts w:ascii="Arial" w:eastAsia="Calibri" w:hAnsi="Arial" w:cs="Arial"/>
          <w:bCs/>
          <w:kern w:val="0"/>
          <w:lang w:eastAsia="en-US"/>
        </w:rPr>
        <w:t xml:space="preserve">(1) </w:t>
      </w:r>
      <w:r w:rsidR="0064688F" w:rsidRPr="00F74F21">
        <w:rPr>
          <w:rFonts w:ascii="Arial" w:eastAsia="Calibri" w:hAnsi="Arial" w:cs="Arial"/>
          <w:bCs/>
          <w:kern w:val="0"/>
          <w:lang w:eastAsia="en-US"/>
        </w:rPr>
        <w:t xml:space="preserve">O custo de aquisição do gás </w:t>
      </w:r>
      <w:r w:rsidR="00357518" w:rsidRPr="00F74F21">
        <w:rPr>
          <w:rFonts w:ascii="Arial" w:eastAsia="Calibri" w:hAnsi="Arial" w:cs="Arial"/>
          <w:bCs/>
          <w:kern w:val="0"/>
          <w:lang w:eastAsia="en-US"/>
        </w:rPr>
        <w:t xml:space="preserve">natural foi diretamente impactado pelo </w:t>
      </w:r>
      <w:r w:rsidR="004E2196" w:rsidRPr="00F74F21">
        <w:rPr>
          <w:rFonts w:ascii="Arial" w:eastAsia="Calibri" w:hAnsi="Arial" w:cs="Arial"/>
          <w:bCs/>
          <w:kern w:val="0"/>
          <w:lang w:eastAsia="en-US"/>
        </w:rPr>
        <w:t>crescimento</w:t>
      </w:r>
      <w:r w:rsidR="004426ED" w:rsidRPr="00F74F21">
        <w:rPr>
          <w:rFonts w:ascii="Arial" w:eastAsia="Calibri" w:hAnsi="Arial" w:cs="Arial"/>
          <w:bCs/>
          <w:kern w:val="0"/>
          <w:lang w:eastAsia="en-US"/>
        </w:rPr>
        <w:t xml:space="preserve"> </w:t>
      </w:r>
      <w:r w:rsidR="00A07CFD" w:rsidRPr="00F74F21">
        <w:rPr>
          <w:rFonts w:ascii="Arial" w:eastAsia="Calibri" w:hAnsi="Arial" w:cs="Arial"/>
          <w:bCs/>
          <w:kern w:val="0"/>
          <w:lang w:eastAsia="en-US"/>
        </w:rPr>
        <w:t xml:space="preserve">do Brent </w:t>
      </w:r>
      <w:r w:rsidR="0064688F" w:rsidRPr="00F74F21">
        <w:rPr>
          <w:rFonts w:ascii="Arial" w:eastAsia="Calibri" w:hAnsi="Arial" w:cs="Arial"/>
          <w:bCs/>
          <w:kern w:val="0"/>
          <w:lang w:eastAsia="en-US"/>
        </w:rPr>
        <w:t xml:space="preserve">médio </w:t>
      </w:r>
      <w:r w:rsidR="00A07CFD" w:rsidRPr="00F74F21">
        <w:rPr>
          <w:rFonts w:ascii="Arial" w:eastAsia="Calibri" w:hAnsi="Arial" w:cs="Arial"/>
          <w:bCs/>
          <w:kern w:val="0"/>
          <w:lang w:eastAsia="en-US"/>
        </w:rPr>
        <w:t>no mercado internacional</w:t>
      </w:r>
      <w:r w:rsidR="00357518" w:rsidRPr="00F74F21">
        <w:rPr>
          <w:rFonts w:ascii="Arial" w:eastAsia="Calibri" w:hAnsi="Arial" w:cs="Arial"/>
          <w:bCs/>
          <w:kern w:val="0"/>
          <w:lang w:eastAsia="en-US"/>
        </w:rPr>
        <w:t xml:space="preserve"> em 2022</w:t>
      </w:r>
      <w:r w:rsidR="00940868" w:rsidRPr="00F74F21">
        <w:rPr>
          <w:rFonts w:ascii="Arial" w:eastAsia="Calibri" w:hAnsi="Arial" w:cs="Arial"/>
          <w:bCs/>
          <w:kern w:val="0"/>
          <w:lang w:eastAsia="en-US"/>
        </w:rPr>
        <w:t xml:space="preserve">, tendo </w:t>
      </w:r>
      <w:r w:rsidR="00B011E8" w:rsidRPr="00F74F21">
        <w:rPr>
          <w:rFonts w:ascii="Arial" w:eastAsia="Calibri" w:hAnsi="Arial" w:cs="Arial"/>
          <w:bCs/>
          <w:kern w:val="0"/>
          <w:lang w:eastAsia="en-US"/>
        </w:rPr>
        <w:t xml:space="preserve">a média </w:t>
      </w:r>
      <w:r w:rsidR="00940868" w:rsidRPr="00F74F21">
        <w:rPr>
          <w:rFonts w:ascii="Arial" w:eastAsia="Calibri" w:hAnsi="Arial" w:cs="Arial"/>
          <w:bCs/>
          <w:kern w:val="0"/>
          <w:lang w:eastAsia="en-US"/>
        </w:rPr>
        <w:t xml:space="preserve">de </w:t>
      </w:r>
      <w:r w:rsidR="00F3350B" w:rsidRPr="00F74F21">
        <w:rPr>
          <w:rFonts w:ascii="Arial" w:eastAsia="Calibri" w:hAnsi="Arial" w:cs="Arial"/>
          <w:bCs/>
          <w:kern w:val="0"/>
          <w:lang w:eastAsia="en-US"/>
        </w:rPr>
        <w:t>70,94</w:t>
      </w:r>
      <w:r w:rsidR="00940868" w:rsidRPr="00F74F21">
        <w:rPr>
          <w:rFonts w:ascii="Arial" w:eastAsia="Calibri" w:hAnsi="Arial" w:cs="Arial"/>
          <w:bCs/>
          <w:kern w:val="0"/>
          <w:lang w:eastAsia="en-US"/>
        </w:rPr>
        <w:t xml:space="preserve"> pontos </w:t>
      </w:r>
      <w:r w:rsidR="00775EDC" w:rsidRPr="00F74F21">
        <w:rPr>
          <w:rFonts w:ascii="Arial" w:eastAsia="Calibri" w:hAnsi="Arial" w:cs="Arial"/>
          <w:bCs/>
          <w:kern w:val="0"/>
          <w:lang w:eastAsia="en-US"/>
        </w:rPr>
        <w:t xml:space="preserve">em </w:t>
      </w:r>
      <w:r w:rsidR="00A75D72" w:rsidRPr="00F74F21">
        <w:rPr>
          <w:rFonts w:ascii="Arial" w:eastAsia="Calibri" w:hAnsi="Arial" w:cs="Arial"/>
          <w:bCs/>
          <w:kern w:val="0"/>
          <w:lang w:eastAsia="en-US"/>
        </w:rPr>
        <w:t xml:space="preserve">2021 </w:t>
      </w:r>
      <w:r w:rsidR="00775EDC" w:rsidRPr="00F74F21">
        <w:rPr>
          <w:rFonts w:ascii="Arial" w:eastAsia="Calibri" w:hAnsi="Arial" w:cs="Arial"/>
          <w:bCs/>
          <w:kern w:val="0"/>
          <w:lang w:eastAsia="en-US"/>
        </w:rPr>
        <w:t xml:space="preserve">e </w:t>
      </w:r>
      <w:r w:rsidR="006B3FE3" w:rsidRPr="00F74F21">
        <w:rPr>
          <w:rFonts w:ascii="Arial" w:eastAsia="Calibri" w:hAnsi="Arial" w:cs="Arial"/>
          <w:bCs/>
          <w:kern w:val="0"/>
          <w:lang w:eastAsia="en-US"/>
        </w:rPr>
        <w:t>9</w:t>
      </w:r>
      <w:r w:rsidR="003F6D39" w:rsidRPr="00F74F21">
        <w:rPr>
          <w:rFonts w:ascii="Arial" w:eastAsia="Calibri" w:hAnsi="Arial" w:cs="Arial"/>
          <w:bCs/>
          <w:kern w:val="0"/>
          <w:lang w:eastAsia="en-US"/>
        </w:rPr>
        <w:t>9</w:t>
      </w:r>
      <w:r w:rsidR="006977B5" w:rsidRPr="00F74F21">
        <w:rPr>
          <w:rFonts w:ascii="Arial" w:eastAsia="Calibri" w:hAnsi="Arial" w:cs="Arial"/>
          <w:bCs/>
          <w:kern w:val="0"/>
          <w:lang w:eastAsia="en-US"/>
        </w:rPr>
        <w:t>,03</w:t>
      </w:r>
      <w:r w:rsidR="00940868" w:rsidRPr="00F74F21">
        <w:rPr>
          <w:rFonts w:ascii="Arial" w:eastAsia="Calibri" w:hAnsi="Arial" w:cs="Arial"/>
          <w:bCs/>
          <w:kern w:val="0"/>
          <w:lang w:eastAsia="en-US"/>
        </w:rPr>
        <w:t xml:space="preserve"> pontos</w:t>
      </w:r>
      <w:r w:rsidR="00775EDC" w:rsidRPr="00F74F21">
        <w:rPr>
          <w:rFonts w:ascii="Arial" w:eastAsia="Calibri" w:hAnsi="Arial" w:cs="Arial"/>
          <w:bCs/>
          <w:kern w:val="0"/>
          <w:lang w:eastAsia="en-US"/>
        </w:rPr>
        <w:t xml:space="preserve"> em 2022</w:t>
      </w:r>
      <w:r w:rsidR="00940868" w:rsidRPr="00F74F21">
        <w:rPr>
          <w:rFonts w:ascii="Arial" w:eastAsia="Calibri" w:hAnsi="Arial" w:cs="Arial"/>
          <w:bCs/>
          <w:kern w:val="0"/>
          <w:lang w:eastAsia="en-US"/>
        </w:rPr>
        <w:t xml:space="preserve">, o que representa um </w:t>
      </w:r>
      <w:r w:rsidR="00775EDC" w:rsidRPr="00F74F21">
        <w:rPr>
          <w:rFonts w:ascii="Arial" w:eastAsia="Calibri" w:hAnsi="Arial" w:cs="Arial"/>
          <w:bCs/>
          <w:kern w:val="0"/>
          <w:lang w:eastAsia="en-US"/>
        </w:rPr>
        <w:t xml:space="preserve">crescimento </w:t>
      </w:r>
      <w:r w:rsidR="00940868" w:rsidRPr="00F74F21">
        <w:rPr>
          <w:rFonts w:ascii="Arial" w:eastAsia="Calibri" w:hAnsi="Arial" w:cs="Arial"/>
          <w:bCs/>
          <w:kern w:val="0"/>
          <w:lang w:eastAsia="en-US"/>
        </w:rPr>
        <w:t xml:space="preserve">de </w:t>
      </w:r>
      <w:r w:rsidR="003363CD" w:rsidRPr="00F74F21">
        <w:rPr>
          <w:rFonts w:ascii="Arial" w:eastAsia="Calibri" w:hAnsi="Arial" w:cs="Arial"/>
          <w:bCs/>
          <w:kern w:val="0"/>
          <w:lang w:eastAsia="en-US"/>
        </w:rPr>
        <w:t>39,</w:t>
      </w:r>
      <w:r w:rsidR="006977B5" w:rsidRPr="00F74F21">
        <w:rPr>
          <w:rFonts w:ascii="Arial" w:eastAsia="Calibri" w:hAnsi="Arial" w:cs="Arial"/>
          <w:bCs/>
          <w:kern w:val="0"/>
          <w:lang w:eastAsia="en-US"/>
        </w:rPr>
        <w:t>6</w:t>
      </w:r>
      <w:r w:rsidR="003363CD" w:rsidRPr="00F74F21">
        <w:rPr>
          <w:rFonts w:ascii="Arial" w:eastAsia="Calibri" w:hAnsi="Arial" w:cs="Arial"/>
          <w:bCs/>
          <w:kern w:val="0"/>
          <w:lang w:eastAsia="en-US"/>
        </w:rPr>
        <w:t>0</w:t>
      </w:r>
      <w:r w:rsidR="00940868" w:rsidRPr="00F74F21">
        <w:rPr>
          <w:rFonts w:ascii="Arial" w:eastAsia="Calibri" w:hAnsi="Arial" w:cs="Arial"/>
          <w:bCs/>
          <w:kern w:val="0"/>
          <w:lang w:eastAsia="en-US"/>
        </w:rPr>
        <w:t>%</w:t>
      </w:r>
      <w:r w:rsidR="004707AD" w:rsidRPr="00F74F21">
        <w:rPr>
          <w:rFonts w:ascii="Arial" w:eastAsia="Calibri" w:hAnsi="Arial" w:cs="Arial"/>
          <w:bCs/>
          <w:kern w:val="0"/>
          <w:lang w:eastAsia="en-US"/>
        </w:rPr>
        <w:t xml:space="preserve">. </w:t>
      </w:r>
      <w:r w:rsidR="00E14FDE" w:rsidRPr="00F74F21">
        <w:rPr>
          <w:rFonts w:ascii="Arial" w:eastAsia="Calibri" w:hAnsi="Arial" w:cs="Arial"/>
          <w:bCs/>
          <w:kern w:val="0"/>
          <w:lang w:eastAsia="en-US"/>
        </w:rPr>
        <w:t>Vale ressaltar que aproximadamente 85% do volume distribuído pela CEGÁS</w:t>
      </w:r>
      <w:r w:rsidR="00BA35C7" w:rsidRPr="00F74F21">
        <w:rPr>
          <w:rFonts w:ascii="Arial" w:eastAsia="Calibri" w:hAnsi="Arial" w:cs="Arial"/>
          <w:bCs/>
          <w:kern w:val="0"/>
          <w:lang w:eastAsia="en-US"/>
        </w:rPr>
        <w:t xml:space="preserve"> advém de contratos atrelados ao Brent.</w:t>
      </w:r>
    </w:p>
    <w:p w14:paraId="6B2CCC7C" w14:textId="7B746A01" w:rsidR="00237A86" w:rsidRDefault="00237A86" w:rsidP="00DE3A2A">
      <w:pPr>
        <w:jc w:val="both"/>
        <w:rPr>
          <w:rFonts w:ascii="Arial" w:eastAsia="Calibri" w:hAnsi="Arial" w:cs="Arial"/>
          <w:bCs/>
          <w:kern w:val="0"/>
          <w:lang w:eastAsia="en-US"/>
        </w:rPr>
      </w:pPr>
      <w:r w:rsidRPr="00F74F21">
        <w:rPr>
          <w:rFonts w:ascii="Arial" w:eastAsia="Calibri" w:hAnsi="Arial" w:cs="Arial"/>
          <w:bCs/>
          <w:kern w:val="0"/>
          <w:lang w:eastAsia="en-US"/>
        </w:rPr>
        <w:t xml:space="preserve">(2) </w:t>
      </w:r>
      <w:r w:rsidR="0026668E" w:rsidRPr="00F74F21">
        <w:rPr>
          <w:rFonts w:ascii="Arial" w:eastAsia="Calibri" w:hAnsi="Arial" w:cs="Arial"/>
          <w:bCs/>
          <w:kern w:val="0"/>
          <w:lang w:eastAsia="en-US"/>
        </w:rPr>
        <w:t xml:space="preserve">Outro fator relevante que refletiu </w:t>
      </w:r>
      <w:r w:rsidR="004864C3" w:rsidRPr="00F74F21">
        <w:rPr>
          <w:rFonts w:ascii="Arial" w:eastAsia="Calibri" w:hAnsi="Arial" w:cs="Arial"/>
          <w:bCs/>
          <w:kern w:val="0"/>
          <w:lang w:eastAsia="en-US"/>
        </w:rPr>
        <w:t xml:space="preserve">no custo do gás de 2022 foi a cobrança </w:t>
      </w:r>
      <w:r w:rsidR="00A652DD" w:rsidRPr="00F74F21">
        <w:rPr>
          <w:rFonts w:ascii="Arial" w:eastAsia="Calibri" w:hAnsi="Arial" w:cs="Arial"/>
          <w:bCs/>
          <w:kern w:val="0"/>
          <w:lang w:eastAsia="en-US"/>
        </w:rPr>
        <w:t xml:space="preserve">de Encargo de Capacidade </w:t>
      </w:r>
      <w:r w:rsidR="00235EB8" w:rsidRPr="00F74F21">
        <w:rPr>
          <w:rFonts w:ascii="Arial" w:eastAsia="Calibri" w:hAnsi="Arial" w:cs="Arial"/>
          <w:bCs/>
          <w:kern w:val="0"/>
          <w:lang w:eastAsia="en-US"/>
        </w:rPr>
        <w:t xml:space="preserve">no montante de R$ 32.281 </w:t>
      </w:r>
      <w:r w:rsidR="0003434A" w:rsidRPr="00F74F21">
        <w:rPr>
          <w:rFonts w:ascii="Arial" w:eastAsia="Calibri" w:hAnsi="Arial" w:cs="Arial"/>
          <w:bCs/>
          <w:kern w:val="0"/>
          <w:lang w:eastAsia="en-US"/>
        </w:rPr>
        <w:t xml:space="preserve">que a </w:t>
      </w:r>
      <w:r w:rsidR="00235EB8" w:rsidRPr="00F74F21">
        <w:rPr>
          <w:rFonts w:ascii="Arial" w:eastAsia="Calibri" w:hAnsi="Arial" w:cs="Arial"/>
          <w:bCs/>
          <w:kern w:val="0"/>
          <w:lang w:eastAsia="en-US"/>
        </w:rPr>
        <w:t xml:space="preserve">Companhia entende </w:t>
      </w:r>
      <w:r w:rsidR="004D6882" w:rsidRPr="00F74F21">
        <w:rPr>
          <w:rFonts w:ascii="Arial" w:eastAsia="Calibri" w:hAnsi="Arial" w:cs="Arial"/>
          <w:bCs/>
          <w:kern w:val="0"/>
          <w:lang w:eastAsia="en-US"/>
        </w:rPr>
        <w:t>ter sido cobrado</w:t>
      </w:r>
      <w:r w:rsidR="00E42561" w:rsidRPr="00F74F21">
        <w:rPr>
          <w:rFonts w:ascii="Arial" w:eastAsia="Calibri" w:hAnsi="Arial" w:cs="Arial"/>
          <w:bCs/>
          <w:kern w:val="0"/>
          <w:lang w:eastAsia="en-US"/>
        </w:rPr>
        <w:t xml:space="preserve">, </w:t>
      </w:r>
      <w:r w:rsidR="00840376" w:rsidRPr="00F74F21">
        <w:rPr>
          <w:rFonts w:ascii="Arial" w:eastAsia="Calibri" w:hAnsi="Arial" w:cs="Arial"/>
          <w:bCs/>
          <w:kern w:val="0"/>
          <w:lang w:eastAsia="en-US"/>
        </w:rPr>
        <w:t>em parte,</w:t>
      </w:r>
      <w:r w:rsidR="004D6882" w:rsidRPr="00F74F21">
        <w:rPr>
          <w:rFonts w:ascii="Arial" w:eastAsia="Calibri" w:hAnsi="Arial" w:cs="Arial"/>
          <w:bCs/>
          <w:kern w:val="0"/>
          <w:lang w:eastAsia="en-US"/>
        </w:rPr>
        <w:t xml:space="preserve"> </w:t>
      </w:r>
      <w:r w:rsidR="004864C3" w:rsidRPr="00F74F21">
        <w:rPr>
          <w:rFonts w:ascii="Arial" w:eastAsia="Calibri" w:hAnsi="Arial" w:cs="Arial"/>
          <w:bCs/>
          <w:kern w:val="0"/>
          <w:lang w:eastAsia="en-US"/>
        </w:rPr>
        <w:t>em duplicidade</w:t>
      </w:r>
      <w:r w:rsidR="00EB3373" w:rsidRPr="00F74F21">
        <w:rPr>
          <w:rFonts w:ascii="Arial" w:eastAsia="Calibri" w:hAnsi="Arial" w:cs="Arial"/>
          <w:bCs/>
          <w:kern w:val="0"/>
          <w:lang w:eastAsia="en-US"/>
        </w:rPr>
        <w:t xml:space="preserve">, sendo </w:t>
      </w:r>
      <w:r w:rsidR="005272A6" w:rsidRPr="00F74F21">
        <w:rPr>
          <w:rFonts w:ascii="Arial" w:eastAsia="Calibri" w:hAnsi="Arial" w:cs="Arial"/>
          <w:bCs/>
          <w:kern w:val="0"/>
          <w:lang w:eastAsia="en-US"/>
        </w:rPr>
        <w:t xml:space="preserve">objeto de </w:t>
      </w:r>
      <w:r w:rsidR="00CB6187" w:rsidRPr="00F74F21">
        <w:rPr>
          <w:rFonts w:ascii="Arial" w:eastAsia="Calibri" w:hAnsi="Arial" w:cs="Arial"/>
          <w:bCs/>
          <w:kern w:val="0"/>
          <w:lang w:eastAsia="en-US"/>
        </w:rPr>
        <w:t>controvérsia</w:t>
      </w:r>
      <w:r w:rsidR="00EB7027" w:rsidRPr="00F74F21">
        <w:rPr>
          <w:rFonts w:ascii="Arial" w:eastAsia="Calibri" w:hAnsi="Arial" w:cs="Arial"/>
          <w:bCs/>
          <w:kern w:val="0"/>
          <w:lang w:eastAsia="en-US"/>
        </w:rPr>
        <w:t xml:space="preserve">. Para sanar o ocorrido está </w:t>
      </w:r>
      <w:r w:rsidR="00CB6187" w:rsidRPr="00F74F21">
        <w:rPr>
          <w:rFonts w:ascii="Arial" w:eastAsia="Calibri" w:hAnsi="Arial" w:cs="Arial"/>
          <w:bCs/>
          <w:kern w:val="0"/>
          <w:lang w:eastAsia="en-US"/>
        </w:rPr>
        <w:t xml:space="preserve">sendo pleiteado junto a ANP a devolução </w:t>
      </w:r>
      <w:r w:rsidR="00421C6D">
        <w:rPr>
          <w:rFonts w:ascii="Arial" w:eastAsia="Calibri" w:hAnsi="Arial" w:cs="Arial"/>
          <w:bCs/>
          <w:kern w:val="0"/>
          <w:lang w:eastAsia="en-US"/>
        </w:rPr>
        <w:t xml:space="preserve">do montante de </w:t>
      </w:r>
      <w:r w:rsidR="00D631DA">
        <w:rPr>
          <w:rFonts w:ascii="Arial" w:eastAsia="Calibri" w:hAnsi="Arial" w:cs="Arial"/>
          <w:bCs/>
          <w:kern w:val="0"/>
          <w:lang w:eastAsia="en-US"/>
        </w:rPr>
        <w:t xml:space="preserve">R$ </w:t>
      </w:r>
      <w:r w:rsidR="00D2224B">
        <w:rPr>
          <w:rFonts w:ascii="Arial" w:eastAsia="Calibri" w:hAnsi="Arial" w:cs="Arial"/>
          <w:bCs/>
          <w:kern w:val="0"/>
          <w:lang w:eastAsia="en-US"/>
        </w:rPr>
        <w:t xml:space="preserve">24.383 </w:t>
      </w:r>
      <w:r w:rsidR="001D57A7" w:rsidRPr="00F74F21">
        <w:rPr>
          <w:rFonts w:ascii="Arial" w:eastAsia="Calibri" w:hAnsi="Arial" w:cs="Arial"/>
          <w:bCs/>
          <w:kern w:val="0"/>
          <w:lang w:eastAsia="en-US"/>
        </w:rPr>
        <w:t>pelos supridores à CEGÁS</w:t>
      </w:r>
      <w:r w:rsidR="00D437EA" w:rsidRPr="00F74F21">
        <w:rPr>
          <w:rFonts w:ascii="Arial" w:eastAsia="Calibri" w:hAnsi="Arial" w:cs="Arial"/>
          <w:bCs/>
          <w:kern w:val="0"/>
          <w:lang w:eastAsia="en-US"/>
        </w:rPr>
        <w:t>.</w:t>
      </w:r>
    </w:p>
    <w:p w14:paraId="2E3B66D0" w14:textId="77777777" w:rsidR="00D437EA" w:rsidRDefault="00D437EA" w:rsidP="00BE7BD6">
      <w:pPr>
        <w:jc w:val="both"/>
        <w:rPr>
          <w:rFonts w:ascii="Arial" w:eastAsia="Calibri" w:hAnsi="Arial" w:cs="Arial"/>
          <w:bCs/>
          <w:kern w:val="0"/>
          <w:lang w:eastAsia="en-US"/>
        </w:rPr>
      </w:pPr>
    </w:p>
    <w:p w14:paraId="7253A68B" w14:textId="3A516E0B" w:rsidR="00200682" w:rsidRPr="00B3609E" w:rsidRDefault="00200682" w:rsidP="00200682">
      <w:pPr>
        <w:jc w:val="both"/>
        <w:rPr>
          <w:rFonts w:ascii="Arial" w:hAnsi="Arial" w:cs="Arial"/>
          <w:b/>
        </w:rPr>
      </w:pPr>
      <w:r w:rsidRPr="00B3609E">
        <w:rPr>
          <w:rFonts w:ascii="Arial" w:hAnsi="Arial" w:cs="Arial"/>
          <w:b/>
        </w:rPr>
        <w:t xml:space="preserve">NOTA </w:t>
      </w:r>
      <w:r w:rsidR="00FF59B0" w:rsidRPr="00B3609E">
        <w:rPr>
          <w:rFonts w:ascii="Arial" w:hAnsi="Arial" w:cs="Arial"/>
          <w:b/>
        </w:rPr>
        <w:t>2</w:t>
      </w:r>
      <w:r w:rsidR="00666757">
        <w:rPr>
          <w:rFonts w:ascii="Arial" w:hAnsi="Arial" w:cs="Arial"/>
          <w:b/>
        </w:rPr>
        <w:t>6</w:t>
      </w:r>
      <w:r w:rsidRPr="00B3609E">
        <w:rPr>
          <w:rFonts w:ascii="Arial" w:hAnsi="Arial" w:cs="Arial"/>
          <w:b/>
        </w:rPr>
        <w:t>. DESPESAS POR NATUREZA</w:t>
      </w:r>
    </w:p>
    <w:p w14:paraId="0E291C1C" w14:textId="78D9ED70" w:rsidR="00200682" w:rsidRPr="00B3609E" w:rsidRDefault="00200682" w:rsidP="00200682">
      <w:pPr>
        <w:jc w:val="both"/>
        <w:rPr>
          <w:rFonts w:ascii="Arial" w:hAnsi="Arial" w:cs="Arial"/>
        </w:rPr>
      </w:pPr>
      <w:r w:rsidRPr="00B3609E">
        <w:rPr>
          <w:rFonts w:ascii="Arial" w:hAnsi="Arial" w:cs="Arial"/>
        </w:rPr>
        <w:t>As despesas por natureza de gastos estão demonstradas n</w:t>
      </w:r>
      <w:r w:rsidR="000B44A3">
        <w:rPr>
          <w:rFonts w:ascii="Arial" w:hAnsi="Arial" w:cs="Arial"/>
        </w:rPr>
        <w:t>o quadro</w:t>
      </w:r>
      <w:r w:rsidRPr="00B3609E">
        <w:rPr>
          <w:rFonts w:ascii="Arial" w:hAnsi="Arial" w:cs="Arial"/>
        </w:rPr>
        <w:t xml:space="preserve"> abaixo:</w:t>
      </w:r>
    </w:p>
    <w:tbl>
      <w:tblPr>
        <w:tblW w:w="8931" w:type="dxa"/>
        <w:jc w:val="center"/>
        <w:tblLayout w:type="fixed"/>
        <w:tblCellMar>
          <w:left w:w="70" w:type="dxa"/>
          <w:right w:w="70" w:type="dxa"/>
        </w:tblCellMar>
        <w:tblLook w:val="04A0" w:firstRow="1" w:lastRow="0" w:firstColumn="1" w:lastColumn="0" w:noHBand="0" w:noVBand="1"/>
      </w:tblPr>
      <w:tblGrid>
        <w:gridCol w:w="6941"/>
        <w:gridCol w:w="992"/>
        <w:gridCol w:w="998"/>
      </w:tblGrid>
      <w:tr w:rsidR="00DB4B4D" w:rsidRPr="00B3609E" w14:paraId="70C1EF90" w14:textId="77777777" w:rsidTr="00B31DF6">
        <w:trPr>
          <w:trHeight w:val="240"/>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A280A27" w14:textId="7D70E2FE" w:rsidR="00DB4B4D" w:rsidRPr="00B3609E" w:rsidRDefault="00DB4B4D" w:rsidP="00DB4B4D">
            <w:pPr>
              <w:spacing w:after="0"/>
              <w:rPr>
                <w:rFonts w:ascii="Arial" w:hAnsi="Arial" w:cs="Arial"/>
                <w:b/>
                <w:bCs/>
                <w:color w:val="000000"/>
                <w:sz w:val="20"/>
                <w:szCs w:val="20"/>
              </w:rPr>
            </w:pPr>
            <w:r w:rsidRPr="00B3609E">
              <w:rPr>
                <w:rFonts w:ascii="Arial" w:hAnsi="Arial" w:cs="Arial"/>
                <w:b/>
                <w:bCs/>
                <w:color w:val="000000"/>
                <w:sz w:val="20"/>
                <w:szCs w:val="20"/>
              </w:rPr>
              <w:t>DESPESAS POR NATUREZA</w:t>
            </w:r>
          </w:p>
        </w:tc>
        <w:tc>
          <w:tcPr>
            <w:tcW w:w="992" w:type="dxa"/>
            <w:tcBorders>
              <w:top w:val="single" w:sz="4" w:space="0" w:color="auto"/>
              <w:left w:val="nil"/>
              <w:bottom w:val="single" w:sz="4" w:space="0" w:color="auto"/>
              <w:right w:val="single" w:sz="4" w:space="0" w:color="auto"/>
            </w:tcBorders>
            <w:shd w:val="clear" w:color="000000" w:fill="D8D8D8"/>
            <w:vAlign w:val="bottom"/>
          </w:tcPr>
          <w:p w14:paraId="4D1A6BE9" w14:textId="133F16A0" w:rsidR="00DB4B4D" w:rsidRPr="00B3609E" w:rsidRDefault="00556E1D" w:rsidP="00DB4B4D">
            <w:pPr>
              <w:spacing w:after="0"/>
              <w:jc w:val="center"/>
              <w:rPr>
                <w:rFonts w:ascii="Arial" w:hAnsi="Arial" w:cs="Arial"/>
                <w:b/>
                <w:bCs/>
                <w:color w:val="000000"/>
                <w:sz w:val="20"/>
                <w:szCs w:val="20"/>
              </w:rPr>
            </w:pPr>
            <w:r>
              <w:rPr>
                <w:rFonts w:ascii="Arial" w:hAnsi="Arial" w:cs="Arial"/>
                <w:b/>
                <w:bCs/>
                <w:color w:val="000000"/>
                <w:sz w:val="20"/>
                <w:szCs w:val="20"/>
              </w:rPr>
              <w:t>202</w:t>
            </w:r>
            <w:r w:rsidR="00666757">
              <w:rPr>
                <w:rFonts w:ascii="Arial" w:hAnsi="Arial" w:cs="Arial"/>
                <w:b/>
                <w:bCs/>
                <w:color w:val="000000"/>
                <w:sz w:val="20"/>
                <w:szCs w:val="20"/>
              </w:rPr>
              <w:t>2</w:t>
            </w:r>
          </w:p>
        </w:tc>
        <w:tc>
          <w:tcPr>
            <w:tcW w:w="998" w:type="dxa"/>
            <w:tcBorders>
              <w:top w:val="single" w:sz="4" w:space="0" w:color="auto"/>
              <w:left w:val="nil"/>
              <w:bottom w:val="single" w:sz="4" w:space="0" w:color="auto"/>
              <w:right w:val="single" w:sz="4" w:space="0" w:color="auto"/>
            </w:tcBorders>
            <w:shd w:val="clear" w:color="000000" w:fill="D8D8D8"/>
            <w:noWrap/>
            <w:vAlign w:val="bottom"/>
            <w:hideMark/>
          </w:tcPr>
          <w:p w14:paraId="09AA9926" w14:textId="24FD8485" w:rsidR="00DB4B4D" w:rsidRPr="00B3609E" w:rsidRDefault="00556E1D" w:rsidP="00DB4B4D">
            <w:pPr>
              <w:spacing w:after="0"/>
              <w:jc w:val="center"/>
              <w:rPr>
                <w:rFonts w:ascii="Arial" w:hAnsi="Arial" w:cs="Arial"/>
                <w:b/>
                <w:bCs/>
                <w:color w:val="000000"/>
                <w:sz w:val="20"/>
                <w:szCs w:val="20"/>
                <w:highlight w:val="yellow"/>
              </w:rPr>
            </w:pPr>
            <w:r>
              <w:rPr>
                <w:rFonts w:ascii="Arial" w:hAnsi="Arial" w:cs="Arial"/>
                <w:b/>
                <w:bCs/>
                <w:color w:val="000000"/>
                <w:sz w:val="20"/>
                <w:szCs w:val="20"/>
              </w:rPr>
              <w:t>202</w:t>
            </w:r>
            <w:r w:rsidR="00666757">
              <w:rPr>
                <w:rFonts w:ascii="Arial" w:hAnsi="Arial" w:cs="Arial"/>
                <w:b/>
                <w:bCs/>
                <w:color w:val="000000"/>
                <w:sz w:val="20"/>
                <w:szCs w:val="20"/>
              </w:rPr>
              <w:t>1</w:t>
            </w:r>
          </w:p>
        </w:tc>
      </w:tr>
      <w:tr w:rsidR="00666757" w:rsidRPr="00B3609E" w14:paraId="21D2B79B"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B106052" w14:textId="69DB9C75" w:rsidR="00666757" w:rsidRPr="00B3609E" w:rsidRDefault="00666757" w:rsidP="00666757">
            <w:pPr>
              <w:spacing w:after="0"/>
              <w:rPr>
                <w:rFonts w:ascii="Arial" w:hAnsi="Arial" w:cs="Arial"/>
                <w:sz w:val="20"/>
                <w:szCs w:val="20"/>
              </w:rPr>
            </w:pPr>
            <w:bookmarkStart w:id="17" w:name="_Hlk506333354"/>
            <w:r w:rsidRPr="00B3609E">
              <w:rPr>
                <w:rFonts w:ascii="Arial" w:hAnsi="Arial" w:cs="Arial"/>
                <w:sz w:val="20"/>
                <w:szCs w:val="20"/>
              </w:rPr>
              <w:t xml:space="preserve"> Despesa de Pessoal</w:t>
            </w:r>
          </w:p>
        </w:tc>
        <w:tc>
          <w:tcPr>
            <w:tcW w:w="992" w:type="dxa"/>
            <w:tcBorders>
              <w:top w:val="single" w:sz="4" w:space="0" w:color="auto"/>
              <w:left w:val="nil"/>
              <w:bottom w:val="single" w:sz="4" w:space="0" w:color="auto"/>
              <w:right w:val="single" w:sz="4" w:space="0" w:color="auto"/>
            </w:tcBorders>
            <w:vAlign w:val="center"/>
          </w:tcPr>
          <w:p w14:paraId="1E4C111E" w14:textId="7FCF7E16"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(15.586)</w:t>
            </w:r>
          </w:p>
        </w:tc>
        <w:tc>
          <w:tcPr>
            <w:tcW w:w="998" w:type="dxa"/>
            <w:tcBorders>
              <w:top w:val="nil"/>
              <w:left w:val="nil"/>
              <w:bottom w:val="single" w:sz="4" w:space="0" w:color="auto"/>
              <w:right w:val="single" w:sz="4" w:space="0" w:color="auto"/>
            </w:tcBorders>
            <w:shd w:val="clear" w:color="auto" w:fill="auto"/>
            <w:noWrap/>
            <w:vAlign w:val="center"/>
          </w:tcPr>
          <w:p w14:paraId="673971E1" w14:textId="1E83226E" w:rsidR="00666757" w:rsidRPr="00B3609E" w:rsidRDefault="00666757" w:rsidP="00666757">
            <w:pPr>
              <w:spacing w:after="0"/>
              <w:jc w:val="right"/>
              <w:rPr>
                <w:rFonts w:ascii="Arial" w:hAnsi="Arial" w:cs="Arial"/>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16</w:t>
            </w:r>
            <w:r>
              <w:rPr>
                <w:rFonts w:ascii="Arial" w:hAnsi="Arial" w:cs="Arial"/>
                <w:color w:val="000000"/>
                <w:sz w:val="20"/>
                <w:szCs w:val="20"/>
              </w:rPr>
              <w:t>.</w:t>
            </w:r>
            <w:r w:rsidRPr="006F3473">
              <w:rPr>
                <w:rFonts w:ascii="Arial" w:hAnsi="Arial" w:cs="Arial"/>
                <w:color w:val="000000"/>
                <w:sz w:val="20"/>
                <w:szCs w:val="20"/>
              </w:rPr>
              <w:t>099</w:t>
            </w:r>
            <w:r w:rsidRPr="00B3609E">
              <w:rPr>
                <w:rFonts w:ascii="Arial" w:hAnsi="Arial" w:cs="Arial"/>
                <w:color w:val="000000"/>
                <w:sz w:val="20"/>
                <w:szCs w:val="20"/>
              </w:rPr>
              <w:t>)</w:t>
            </w:r>
          </w:p>
        </w:tc>
      </w:tr>
      <w:tr w:rsidR="00666757" w:rsidRPr="00B3609E" w14:paraId="1D6E4EEC"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2BDA7A3F" w14:textId="02BC2366" w:rsidR="00666757" w:rsidRPr="00B3609E" w:rsidRDefault="00666757" w:rsidP="00666757">
            <w:pPr>
              <w:spacing w:after="0"/>
              <w:rPr>
                <w:rFonts w:ascii="Arial" w:hAnsi="Arial" w:cs="Arial"/>
                <w:sz w:val="20"/>
                <w:szCs w:val="20"/>
              </w:rPr>
            </w:pPr>
            <w:r w:rsidRPr="00B3609E">
              <w:rPr>
                <w:rFonts w:ascii="Arial" w:hAnsi="Arial" w:cs="Arial"/>
                <w:sz w:val="20"/>
                <w:szCs w:val="20"/>
              </w:rPr>
              <w:t xml:space="preserve"> Despesas dos Serviços prestados </w:t>
            </w:r>
          </w:p>
        </w:tc>
        <w:tc>
          <w:tcPr>
            <w:tcW w:w="992" w:type="dxa"/>
            <w:tcBorders>
              <w:top w:val="nil"/>
              <w:left w:val="nil"/>
              <w:bottom w:val="single" w:sz="4" w:space="0" w:color="auto"/>
              <w:right w:val="single" w:sz="4" w:space="0" w:color="auto"/>
            </w:tcBorders>
            <w:vAlign w:val="center"/>
          </w:tcPr>
          <w:p w14:paraId="77907A8E" w14:textId="48482610"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(6.365)</w:t>
            </w:r>
          </w:p>
        </w:tc>
        <w:tc>
          <w:tcPr>
            <w:tcW w:w="998" w:type="dxa"/>
            <w:tcBorders>
              <w:top w:val="nil"/>
              <w:left w:val="nil"/>
              <w:bottom w:val="single" w:sz="4" w:space="0" w:color="auto"/>
              <w:right w:val="single" w:sz="4" w:space="0" w:color="auto"/>
            </w:tcBorders>
            <w:shd w:val="clear" w:color="auto" w:fill="auto"/>
            <w:noWrap/>
            <w:vAlign w:val="center"/>
          </w:tcPr>
          <w:p w14:paraId="7CBA9836" w14:textId="6F482242" w:rsidR="00666757" w:rsidRPr="00B3609E" w:rsidRDefault="00666757" w:rsidP="00666757">
            <w:pPr>
              <w:spacing w:after="0"/>
              <w:jc w:val="right"/>
              <w:rPr>
                <w:rFonts w:ascii="Arial" w:hAnsi="Arial" w:cs="Arial"/>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4</w:t>
            </w:r>
            <w:r>
              <w:rPr>
                <w:rFonts w:ascii="Arial" w:hAnsi="Arial" w:cs="Arial"/>
                <w:color w:val="000000"/>
                <w:sz w:val="20"/>
                <w:szCs w:val="20"/>
              </w:rPr>
              <w:t>.</w:t>
            </w:r>
            <w:r w:rsidRPr="006F3473">
              <w:rPr>
                <w:rFonts w:ascii="Arial" w:hAnsi="Arial" w:cs="Arial"/>
                <w:color w:val="000000"/>
                <w:sz w:val="20"/>
                <w:szCs w:val="20"/>
              </w:rPr>
              <w:t>847</w:t>
            </w:r>
            <w:r w:rsidRPr="00B3609E">
              <w:rPr>
                <w:rFonts w:ascii="Arial" w:hAnsi="Arial" w:cs="Arial"/>
                <w:color w:val="000000"/>
                <w:sz w:val="20"/>
                <w:szCs w:val="20"/>
              </w:rPr>
              <w:t>)</w:t>
            </w:r>
          </w:p>
        </w:tc>
      </w:tr>
      <w:tr w:rsidR="00666757" w:rsidRPr="00B3609E" w14:paraId="50832EEB"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2BD67E97" w14:textId="5BFDE9D8" w:rsidR="00666757" w:rsidRPr="00B3609E" w:rsidRDefault="00666757" w:rsidP="00666757">
            <w:pPr>
              <w:spacing w:after="0"/>
              <w:rPr>
                <w:rFonts w:ascii="Arial" w:hAnsi="Arial" w:cs="Arial"/>
                <w:sz w:val="20"/>
                <w:szCs w:val="20"/>
              </w:rPr>
            </w:pPr>
            <w:r w:rsidRPr="00B3609E">
              <w:rPr>
                <w:rFonts w:ascii="Arial" w:hAnsi="Arial" w:cs="Arial"/>
                <w:sz w:val="20"/>
                <w:szCs w:val="20"/>
              </w:rPr>
              <w:t xml:space="preserve"> Despesas de Aquisição de Materiais </w:t>
            </w:r>
          </w:p>
        </w:tc>
        <w:tc>
          <w:tcPr>
            <w:tcW w:w="992" w:type="dxa"/>
            <w:tcBorders>
              <w:top w:val="nil"/>
              <w:left w:val="nil"/>
              <w:bottom w:val="single" w:sz="4" w:space="0" w:color="auto"/>
              <w:right w:val="single" w:sz="4" w:space="0" w:color="auto"/>
            </w:tcBorders>
            <w:vAlign w:val="center"/>
          </w:tcPr>
          <w:p w14:paraId="5EC32BF0" w14:textId="12E90989"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(89)</w:t>
            </w:r>
          </w:p>
        </w:tc>
        <w:tc>
          <w:tcPr>
            <w:tcW w:w="998" w:type="dxa"/>
            <w:tcBorders>
              <w:top w:val="nil"/>
              <w:left w:val="nil"/>
              <w:bottom w:val="single" w:sz="4" w:space="0" w:color="auto"/>
              <w:right w:val="single" w:sz="4" w:space="0" w:color="auto"/>
            </w:tcBorders>
            <w:shd w:val="clear" w:color="auto" w:fill="auto"/>
            <w:noWrap/>
            <w:vAlign w:val="center"/>
          </w:tcPr>
          <w:p w14:paraId="0079822A" w14:textId="55EDE88F" w:rsidR="00666757" w:rsidRPr="00B3609E" w:rsidRDefault="00666757" w:rsidP="00666757">
            <w:pPr>
              <w:spacing w:after="0"/>
              <w:jc w:val="right"/>
              <w:rPr>
                <w:rFonts w:ascii="Arial" w:hAnsi="Arial" w:cs="Arial"/>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135</w:t>
            </w:r>
            <w:r w:rsidRPr="00B3609E">
              <w:rPr>
                <w:rFonts w:ascii="Arial" w:hAnsi="Arial" w:cs="Arial"/>
                <w:color w:val="000000"/>
                <w:sz w:val="20"/>
                <w:szCs w:val="20"/>
              </w:rPr>
              <w:t>)</w:t>
            </w:r>
          </w:p>
        </w:tc>
      </w:tr>
      <w:tr w:rsidR="00666757" w:rsidRPr="00B3609E" w14:paraId="40905844"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3ABC6E9" w14:textId="411E4230" w:rsidR="00666757" w:rsidRPr="00B3609E" w:rsidRDefault="00666757" w:rsidP="00666757">
            <w:pPr>
              <w:spacing w:after="0"/>
              <w:rPr>
                <w:rFonts w:ascii="Arial" w:hAnsi="Arial" w:cs="Arial"/>
                <w:sz w:val="20"/>
                <w:szCs w:val="20"/>
              </w:rPr>
            </w:pPr>
            <w:r w:rsidRPr="00B3609E">
              <w:rPr>
                <w:rFonts w:ascii="Arial" w:hAnsi="Arial" w:cs="Arial"/>
                <w:sz w:val="20"/>
                <w:szCs w:val="20"/>
              </w:rPr>
              <w:t xml:space="preserve"> Despesas de Amortização Administrativa</w:t>
            </w:r>
          </w:p>
        </w:tc>
        <w:tc>
          <w:tcPr>
            <w:tcW w:w="992" w:type="dxa"/>
            <w:tcBorders>
              <w:top w:val="nil"/>
              <w:left w:val="nil"/>
              <w:bottom w:val="single" w:sz="4" w:space="0" w:color="auto"/>
              <w:right w:val="single" w:sz="4" w:space="0" w:color="auto"/>
            </w:tcBorders>
            <w:vAlign w:val="center"/>
          </w:tcPr>
          <w:p w14:paraId="7FFAC044" w14:textId="111F7875"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(4.616)</w:t>
            </w:r>
          </w:p>
        </w:tc>
        <w:tc>
          <w:tcPr>
            <w:tcW w:w="998" w:type="dxa"/>
            <w:tcBorders>
              <w:top w:val="nil"/>
              <w:left w:val="nil"/>
              <w:bottom w:val="single" w:sz="4" w:space="0" w:color="auto"/>
              <w:right w:val="single" w:sz="4" w:space="0" w:color="auto"/>
            </w:tcBorders>
            <w:shd w:val="clear" w:color="auto" w:fill="auto"/>
            <w:noWrap/>
            <w:vAlign w:val="center"/>
          </w:tcPr>
          <w:p w14:paraId="51AEF8EC" w14:textId="4333136C" w:rsidR="00666757" w:rsidRPr="00B3609E" w:rsidRDefault="00666757" w:rsidP="00666757">
            <w:pPr>
              <w:spacing w:after="0"/>
              <w:jc w:val="right"/>
              <w:rPr>
                <w:rFonts w:ascii="Arial" w:hAnsi="Arial" w:cs="Arial"/>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4</w:t>
            </w:r>
            <w:r>
              <w:rPr>
                <w:rFonts w:ascii="Arial" w:hAnsi="Arial" w:cs="Arial"/>
                <w:color w:val="000000"/>
                <w:sz w:val="20"/>
                <w:szCs w:val="20"/>
              </w:rPr>
              <w:t>.</w:t>
            </w:r>
            <w:r w:rsidRPr="006F3473">
              <w:rPr>
                <w:rFonts w:ascii="Arial" w:hAnsi="Arial" w:cs="Arial"/>
                <w:color w:val="000000"/>
                <w:sz w:val="20"/>
                <w:szCs w:val="20"/>
              </w:rPr>
              <w:t>277</w:t>
            </w:r>
            <w:r w:rsidRPr="00B3609E">
              <w:rPr>
                <w:rFonts w:ascii="Arial" w:hAnsi="Arial" w:cs="Arial"/>
                <w:color w:val="000000"/>
                <w:sz w:val="20"/>
                <w:szCs w:val="20"/>
              </w:rPr>
              <w:t>)</w:t>
            </w:r>
          </w:p>
        </w:tc>
      </w:tr>
      <w:tr w:rsidR="00666757" w:rsidRPr="00B3609E" w14:paraId="6AEDE162"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7C96FD12" w14:textId="43484B7D" w:rsidR="00666757" w:rsidRPr="00B3609E" w:rsidRDefault="00666757" w:rsidP="00666757">
            <w:pPr>
              <w:spacing w:after="0"/>
              <w:rPr>
                <w:rFonts w:ascii="Arial" w:hAnsi="Arial" w:cs="Arial"/>
                <w:sz w:val="20"/>
                <w:szCs w:val="20"/>
              </w:rPr>
            </w:pPr>
            <w:r w:rsidRPr="00B3609E">
              <w:rPr>
                <w:rFonts w:ascii="Arial" w:hAnsi="Arial" w:cs="Arial"/>
                <w:sz w:val="20"/>
                <w:szCs w:val="20"/>
              </w:rPr>
              <w:t xml:space="preserve"> Despesas Gerais e Administrativas </w:t>
            </w:r>
          </w:p>
        </w:tc>
        <w:tc>
          <w:tcPr>
            <w:tcW w:w="992" w:type="dxa"/>
            <w:tcBorders>
              <w:top w:val="nil"/>
              <w:left w:val="nil"/>
              <w:bottom w:val="single" w:sz="4" w:space="0" w:color="auto"/>
              <w:right w:val="single" w:sz="4" w:space="0" w:color="auto"/>
            </w:tcBorders>
            <w:vAlign w:val="center"/>
          </w:tcPr>
          <w:p w14:paraId="4777899C" w14:textId="7F5CD001"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(3.805)</w:t>
            </w:r>
          </w:p>
        </w:tc>
        <w:tc>
          <w:tcPr>
            <w:tcW w:w="998" w:type="dxa"/>
            <w:tcBorders>
              <w:top w:val="nil"/>
              <w:left w:val="nil"/>
              <w:bottom w:val="single" w:sz="4" w:space="0" w:color="auto"/>
              <w:right w:val="single" w:sz="4" w:space="0" w:color="auto"/>
            </w:tcBorders>
            <w:shd w:val="clear" w:color="auto" w:fill="auto"/>
            <w:noWrap/>
            <w:vAlign w:val="center"/>
          </w:tcPr>
          <w:p w14:paraId="4FE6F911" w14:textId="6A29AE07" w:rsidR="00666757" w:rsidRPr="00B3609E" w:rsidRDefault="00666757" w:rsidP="00666757">
            <w:pPr>
              <w:spacing w:after="0"/>
              <w:jc w:val="right"/>
              <w:rPr>
                <w:rFonts w:ascii="Arial" w:hAnsi="Arial" w:cs="Arial"/>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4</w:t>
            </w:r>
            <w:r>
              <w:rPr>
                <w:rFonts w:ascii="Arial" w:hAnsi="Arial" w:cs="Arial"/>
                <w:color w:val="000000"/>
                <w:sz w:val="20"/>
                <w:szCs w:val="20"/>
              </w:rPr>
              <w:t>.</w:t>
            </w:r>
            <w:r w:rsidRPr="006F3473">
              <w:rPr>
                <w:rFonts w:ascii="Arial" w:hAnsi="Arial" w:cs="Arial"/>
                <w:color w:val="000000"/>
                <w:sz w:val="20"/>
                <w:szCs w:val="20"/>
              </w:rPr>
              <w:t>074</w:t>
            </w:r>
            <w:r w:rsidRPr="00B3609E">
              <w:rPr>
                <w:rFonts w:ascii="Arial" w:hAnsi="Arial" w:cs="Arial"/>
                <w:color w:val="000000"/>
                <w:sz w:val="20"/>
                <w:szCs w:val="20"/>
              </w:rPr>
              <w:t>)</w:t>
            </w:r>
          </w:p>
        </w:tc>
      </w:tr>
      <w:tr w:rsidR="00666757" w:rsidRPr="00B3609E" w14:paraId="115AA911"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tcPr>
          <w:p w14:paraId="2B7BF936" w14:textId="33B17D51" w:rsidR="00666757" w:rsidRPr="00B3609E" w:rsidRDefault="00666757" w:rsidP="00666757">
            <w:pPr>
              <w:spacing w:after="0"/>
              <w:rPr>
                <w:rFonts w:ascii="Arial" w:hAnsi="Arial" w:cs="Arial"/>
                <w:sz w:val="20"/>
                <w:szCs w:val="20"/>
              </w:rPr>
            </w:pPr>
            <w:r w:rsidRPr="00B3609E">
              <w:rPr>
                <w:rFonts w:ascii="Arial" w:hAnsi="Arial" w:cs="Arial"/>
                <w:sz w:val="20"/>
                <w:szCs w:val="20"/>
              </w:rPr>
              <w:t xml:space="preserve"> Despesas Tributárias</w:t>
            </w:r>
            <w:r>
              <w:rPr>
                <w:rFonts w:ascii="Arial" w:hAnsi="Arial" w:cs="Arial"/>
                <w:sz w:val="20"/>
                <w:szCs w:val="20"/>
              </w:rPr>
              <w:t xml:space="preserve"> (1)</w:t>
            </w:r>
          </w:p>
        </w:tc>
        <w:tc>
          <w:tcPr>
            <w:tcW w:w="992" w:type="dxa"/>
            <w:tcBorders>
              <w:top w:val="nil"/>
              <w:left w:val="nil"/>
              <w:bottom w:val="single" w:sz="4" w:space="0" w:color="auto"/>
              <w:right w:val="single" w:sz="4" w:space="0" w:color="auto"/>
            </w:tcBorders>
            <w:vAlign w:val="center"/>
          </w:tcPr>
          <w:p w14:paraId="4E14616F" w14:textId="26A4BCB6" w:rsidR="00666757" w:rsidRPr="00B3609E" w:rsidRDefault="00666757" w:rsidP="00666757">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(5.739)</w:t>
            </w:r>
          </w:p>
        </w:tc>
        <w:tc>
          <w:tcPr>
            <w:tcW w:w="998" w:type="dxa"/>
            <w:tcBorders>
              <w:top w:val="nil"/>
              <w:left w:val="nil"/>
              <w:bottom w:val="single" w:sz="4" w:space="0" w:color="auto"/>
              <w:right w:val="single" w:sz="4" w:space="0" w:color="auto"/>
            </w:tcBorders>
            <w:shd w:val="clear" w:color="auto" w:fill="auto"/>
            <w:noWrap/>
            <w:vAlign w:val="center"/>
          </w:tcPr>
          <w:p w14:paraId="7EEAD0D6" w14:textId="74C027A3" w:rsidR="00666757" w:rsidRPr="00B3609E" w:rsidRDefault="00666757" w:rsidP="00666757">
            <w:pPr>
              <w:spacing w:after="0"/>
              <w:jc w:val="right"/>
              <w:rPr>
                <w:rFonts w:ascii="Arial" w:hAnsi="Arial" w:cs="Arial"/>
                <w:sz w:val="20"/>
                <w:szCs w:val="20"/>
                <w:highlight w:val="yellow"/>
              </w:rPr>
            </w:pPr>
            <w:r w:rsidRPr="00B3609E">
              <w:rPr>
                <w:rFonts w:ascii="Arial" w:hAnsi="Arial" w:cs="Arial"/>
                <w:color w:val="000000"/>
                <w:sz w:val="20"/>
                <w:szCs w:val="20"/>
              </w:rPr>
              <w:t>(</w:t>
            </w:r>
            <w:r w:rsidRPr="006F3473">
              <w:rPr>
                <w:rFonts w:ascii="Arial" w:hAnsi="Arial" w:cs="Arial"/>
                <w:color w:val="000000"/>
                <w:sz w:val="20"/>
                <w:szCs w:val="20"/>
              </w:rPr>
              <w:t>12</w:t>
            </w:r>
            <w:r>
              <w:rPr>
                <w:rFonts w:ascii="Arial" w:hAnsi="Arial" w:cs="Arial"/>
                <w:color w:val="000000"/>
                <w:sz w:val="20"/>
                <w:szCs w:val="20"/>
              </w:rPr>
              <w:t>.</w:t>
            </w:r>
            <w:r w:rsidRPr="006F3473">
              <w:rPr>
                <w:rFonts w:ascii="Arial" w:hAnsi="Arial" w:cs="Arial"/>
                <w:color w:val="000000"/>
                <w:sz w:val="20"/>
                <w:szCs w:val="20"/>
              </w:rPr>
              <w:t>800</w:t>
            </w:r>
            <w:r w:rsidRPr="00B3609E">
              <w:rPr>
                <w:rFonts w:ascii="Arial" w:hAnsi="Arial" w:cs="Arial"/>
                <w:color w:val="000000"/>
                <w:sz w:val="20"/>
                <w:szCs w:val="20"/>
              </w:rPr>
              <w:t>)</w:t>
            </w:r>
          </w:p>
        </w:tc>
      </w:tr>
      <w:bookmarkEnd w:id="17"/>
      <w:tr w:rsidR="00993C67" w:rsidRPr="00B3609E" w14:paraId="03D0A55F" w14:textId="77777777" w:rsidTr="00B31DF6">
        <w:trPr>
          <w:trHeight w:val="240"/>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2EC4F22" w14:textId="77777777" w:rsidR="00993C67" w:rsidRPr="00B3609E" w:rsidRDefault="00993C67" w:rsidP="00993C67">
            <w:pPr>
              <w:spacing w:after="0"/>
              <w:rPr>
                <w:rFonts w:ascii="Arial" w:hAnsi="Arial" w:cs="Arial"/>
                <w:b/>
                <w:bCs/>
                <w:color w:val="000000"/>
                <w:sz w:val="20"/>
                <w:szCs w:val="20"/>
              </w:rPr>
            </w:pPr>
            <w:r w:rsidRPr="00B3609E">
              <w:rPr>
                <w:rFonts w:ascii="Arial" w:hAnsi="Arial" w:cs="Arial"/>
                <w:b/>
                <w:bCs/>
                <w:color w:val="000000"/>
                <w:sz w:val="20"/>
                <w:szCs w:val="20"/>
              </w:rPr>
              <w:t>TOTAL</w:t>
            </w:r>
          </w:p>
        </w:tc>
        <w:tc>
          <w:tcPr>
            <w:tcW w:w="992" w:type="dxa"/>
            <w:tcBorders>
              <w:top w:val="single" w:sz="4" w:space="0" w:color="auto"/>
              <w:left w:val="nil"/>
              <w:bottom w:val="single" w:sz="4" w:space="0" w:color="auto"/>
              <w:right w:val="single" w:sz="4" w:space="0" w:color="auto"/>
            </w:tcBorders>
            <w:shd w:val="clear" w:color="000000" w:fill="D8D8D8"/>
            <w:vAlign w:val="center"/>
          </w:tcPr>
          <w:p w14:paraId="7EA49FCB" w14:textId="18E85FD2" w:rsidR="00993C67" w:rsidRPr="00B3609E" w:rsidRDefault="00666757" w:rsidP="00993C67">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(36.200)</w:t>
            </w:r>
          </w:p>
        </w:tc>
        <w:tc>
          <w:tcPr>
            <w:tcW w:w="998" w:type="dxa"/>
            <w:tcBorders>
              <w:top w:val="single" w:sz="4" w:space="0" w:color="auto"/>
              <w:left w:val="nil"/>
              <w:bottom w:val="single" w:sz="4" w:space="0" w:color="auto"/>
              <w:right w:val="single" w:sz="4" w:space="0" w:color="auto"/>
            </w:tcBorders>
            <w:shd w:val="clear" w:color="000000" w:fill="D8D8D8"/>
            <w:noWrap/>
            <w:vAlign w:val="center"/>
          </w:tcPr>
          <w:p w14:paraId="0C9323CA" w14:textId="3EDC70B7" w:rsidR="00993C67" w:rsidRPr="00B3609E" w:rsidRDefault="00666757" w:rsidP="00993C67">
            <w:pPr>
              <w:spacing w:after="0"/>
              <w:jc w:val="right"/>
              <w:rPr>
                <w:rFonts w:ascii="Arial" w:hAnsi="Arial" w:cs="Arial"/>
                <w:b/>
                <w:bCs/>
                <w:color w:val="000000"/>
                <w:sz w:val="20"/>
                <w:szCs w:val="20"/>
                <w:highlight w:val="yellow"/>
              </w:rPr>
            </w:pPr>
            <w:r w:rsidRPr="00B3609E">
              <w:rPr>
                <w:rFonts w:ascii="Arial" w:hAnsi="Arial" w:cs="Arial"/>
                <w:b/>
                <w:bCs/>
                <w:color w:val="000000"/>
                <w:sz w:val="20"/>
                <w:szCs w:val="20"/>
              </w:rPr>
              <w:t>(</w:t>
            </w:r>
            <w:r w:rsidRPr="006F3473">
              <w:rPr>
                <w:rFonts w:ascii="Arial" w:hAnsi="Arial" w:cs="Arial"/>
                <w:b/>
                <w:bCs/>
                <w:color w:val="000000"/>
                <w:sz w:val="20"/>
                <w:szCs w:val="20"/>
              </w:rPr>
              <w:t>42</w:t>
            </w:r>
            <w:r>
              <w:rPr>
                <w:rFonts w:ascii="Arial" w:hAnsi="Arial" w:cs="Arial"/>
                <w:b/>
                <w:bCs/>
                <w:color w:val="000000"/>
                <w:sz w:val="20"/>
                <w:szCs w:val="20"/>
              </w:rPr>
              <w:t>.</w:t>
            </w:r>
            <w:r w:rsidRPr="006F3473">
              <w:rPr>
                <w:rFonts w:ascii="Arial" w:hAnsi="Arial" w:cs="Arial"/>
                <w:b/>
                <w:bCs/>
                <w:color w:val="000000"/>
                <w:sz w:val="20"/>
                <w:szCs w:val="20"/>
              </w:rPr>
              <w:t>232</w:t>
            </w:r>
            <w:r w:rsidRPr="00B3609E">
              <w:rPr>
                <w:rFonts w:ascii="Arial" w:hAnsi="Arial" w:cs="Arial"/>
                <w:b/>
                <w:bCs/>
                <w:color w:val="000000"/>
                <w:sz w:val="20"/>
                <w:szCs w:val="20"/>
              </w:rPr>
              <w:t>)</w:t>
            </w:r>
          </w:p>
        </w:tc>
      </w:tr>
    </w:tbl>
    <w:p w14:paraId="49B0377A" w14:textId="77777777" w:rsidR="00666757" w:rsidRDefault="00666757" w:rsidP="00666757">
      <w:pPr>
        <w:jc w:val="both"/>
        <w:rPr>
          <w:rFonts w:ascii="Arial" w:hAnsi="Arial" w:cs="Arial"/>
        </w:rPr>
      </w:pPr>
    </w:p>
    <w:p w14:paraId="06F64313" w14:textId="00058C7E" w:rsidR="00236815" w:rsidRPr="000D6E0D" w:rsidRDefault="000601A3" w:rsidP="00666757">
      <w:pPr>
        <w:jc w:val="both"/>
        <w:rPr>
          <w:rFonts w:ascii="Arial" w:hAnsi="Arial" w:cs="Arial"/>
        </w:rPr>
      </w:pPr>
      <w:r w:rsidRPr="000D6E0D">
        <w:rPr>
          <w:rFonts w:ascii="Arial" w:hAnsi="Arial" w:cs="Arial"/>
        </w:rPr>
        <w:t xml:space="preserve">(1) </w:t>
      </w:r>
      <w:r w:rsidR="00E4528F" w:rsidRPr="000D6E0D">
        <w:rPr>
          <w:rFonts w:ascii="Arial" w:hAnsi="Arial" w:cs="Arial"/>
        </w:rPr>
        <w:t>Em 2021, houve</w:t>
      </w:r>
      <w:r w:rsidR="00C339ED" w:rsidRPr="000D6E0D">
        <w:rPr>
          <w:rFonts w:ascii="Arial" w:hAnsi="Arial" w:cs="Arial"/>
        </w:rPr>
        <w:t xml:space="preserve"> </w:t>
      </w:r>
      <w:r w:rsidR="00E4528F" w:rsidRPr="000D6E0D">
        <w:rPr>
          <w:rFonts w:ascii="Arial" w:hAnsi="Arial" w:cs="Arial"/>
        </w:rPr>
        <w:t xml:space="preserve">reconhecimento de </w:t>
      </w:r>
      <w:r w:rsidRPr="000D6E0D">
        <w:rPr>
          <w:rFonts w:ascii="Arial" w:hAnsi="Arial" w:cs="Arial"/>
        </w:rPr>
        <w:t xml:space="preserve">ICMS </w:t>
      </w:r>
      <w:r w:rsidR="008062F3" w:rsidRPr="000D6E0D">
        <w:rPr>
          <w:rFonts w:ascii="Arial" w:hAnsi="Arial" w:cs="Arial"/>
        </w:rPr>
        <w:t xml:space="preserve">oriundo da aquisição de gás natural veicular </w:t>
      </w:r>
      <w:r w:rsidRPr="000D6E0D">
        <w:rPr>
          <w:rFonts w:ascii="Arial" w:hAnsi="Arial" w:cs="Arial"/>
        </w:rPr>
        <w:t>no montante de R$ 6.035</w:t>
      </w:r>
      <w:r w:rsidR="008062F3" w:rsidRPr="000D6E0D">
        <w:rPr>
          <w:rFonts w:ascii="Arial" w:hAnsi="Arial" w:cs="Arial"/>
        </w:rPr>
        <w:t>. Além disso</w:t>
      </w:r>
      <w:r w:rsidRPr="000D6E0D">
        <w:rPr>
          <w:rFonts w:ascii="Arial" w:hAnsi="Arial" w:cs="Arial"/>
        </w:rPr>
        <w:t xml:space="preserve">, </w:t>
      </w:r>
      <w:r w:rsidR="008062F3" w:rsidRPr="000D6E0D">
        <w:rPr>
          <w:rFonts w:ascii="Arial" w:hAnsi="Arial" w:cs="Arial"/>
        </w:rPr>
        <w:t xml:space="preserve">houve a incidência de </w:t>
      </w:r>
      <w:r w:rsidRPr="000D6E0D">
        <w:rPr>
          <w:rFonts w:ascii="Arial" w:hAnsi="Arial" w:cs="Arial"/>
        </w:rPr>
        <w:t xml:space="preserve">PIS/COFINS sobre </w:t>
      </w:r>
      <w:r w:rsidR="008062F3" w:rsidRPr="000D6E0D">
        <w:rPr>
          <w:rFonts w:ascii="Arial" w:hAnsi="Arial" w:cs="Arial"/>
        </w:rPr>
        <w:t xml:space="preserve">a Receita de </w:t>
      </w:r>
      <w:r w:rsidR="00C339ED" w:rsidRPr="000D6E0D">
        <w:rPr>
          <w:rFonts w:ascii="Arial" w:hAnsi="Arial" w:cs="Arial"/>
        </w:rPr>
        <w:t xml:space="preserve">Take </w:t>
      </w:r>
      <w:proofErr w:type="spellStart"/>
      <w:r w:rsidR="00C339ED" w:rsidRPr="000D6E0D">
        <w:rPr>
          <w:rFonts w:ascii="Arial" w:hAnsi="Arial" w:cs="Arial"/>
        </w:rPr>
        <w:t>or</w:t>
      </w:r>
      <w:proofErr w:type="spellEnd"/>
      <w:r w:rsidR="00C339ED" w:rsidRPr="000D6E0D">
        <w:rPr>
          <w:rFonts w:ascii="Arial" w:hAnsi="Arial" w:cs="Arial"/>
        </w:rPr>
        <w:t xml:space="preserve"> </w:t>
      </w:r>
      <w:proofErr w:type="spellStart"/>
      <w:r w:rsidR="00C339ED" w:rsidRPr="000D6E0D">
        <w:rPr>
          <w:rFonts w:ascii="Arial" w:hAnsi="Arial" w:cs="Arial"/>
        </w:rPr>
        <w:t>Pay</w:t>
      </w:r>
      <w:proofErr w:type="spellEnd"/>
      <w:r w:rsidR="00C339ED" w:rsidRPr="000D6E0D">
        <w:rPr>
          <w:rFonts w:ascii="Arial" w:hAnsi="Arial" w:cs="Arial"/>
        </w:rPr>
        <w:t xml:space="preserve"> não recuperável de clientes </w:t>
      </w:r>
      <w:r w:rsidRPr="000D6E0D">
        <w:rPr>
          <w:rFonts w:ascii="Arial" w:hAnsi="Arial" w:cs="Arial"/>
        </w:rPr>
        <w:t>no montante de R$ 1.9</w:t>
      </w:r>
      <w:r w:rsidR="001665EB" w:rsidRPr="000D6E0D">
        <w:rPr>
          <w:rFonts w:ascii="Arial" w:hAnsi="Arial" w:cs="Arial"/>
        </w:rPr>
        <w:t>83</w:t>
      </w:r>
      <w:r w:rsidRPr="000D6E0D">
        <w:rPr>
          <w:rFonts w:ascii="Arial" w:hAnsi="Arial" w:cs="Arial"/>
        </w:rPr>
        <w:t xml:space="preserve"> e sobre atualização monetária </w:t>
      </w:r>
      <w:r w:rsidR="00C339ED" w:rsidRPr="000D6E0D">
        <w:rPr>
          <w:rFonts w:ascii="Arial" w:hAnsi="Arial" w:cs="Arial"/>
        </w:rPr>
        <w:t xml:space="preserve">do </w:t>
      </w:r>
      <w:r w:rsidRPr="000D6E0D">
        <w:rPr>
          <w:rFonts w:ascii="Arial" w:hAnsi="Arial" w:cs="Arial"/>
        </w:rPr>
        <w:t xml:space="preserve">depósito judicial </w:t>
      </w:r>
      <w:r w:rsidR="00C339ED" w:rsidRPr="000D6E0D">
        <w:rPr>
          <w:rFonts w:ascii="Arial" w:hAnsi="Arial" w:cs="Arial"/>
        </w:rPr>
        <w:t>de PIS/COFINS</w:t>
      </w:r>
      <w:r w:rsidR="008062F3" w:rsidRPr="000D6E0D">
        <w:rPr>
          <w:rFonts w:ascii="Arial" w:hAnsi="Arial" w:cs="Arial"/>
        </w:rPr>
        <w:t>,</w:t>
      </w:r>
      <w:r w:rsidR="00C339ED" w:rsidRPr="000D6E0D">
        <w:rPr>
          <w:rFonts w:ascii="Arial" w:hAnsi="Arial" w:cs="Arial"/>
        </w:rPr>
        <w:t xml:space="preserve"> </w:t>
      </w:r>
      <w:r w:rsidR="008062F3" w:rsidRPr="000D6E0D">
        <w:rPr>
          <w:rFonts w:ascii="Arial" w:hAnsi="Arial" w:cs="Arial"/>
        </w:rPr>
        <w:t>comentado na Nota 1</w:t>
      </w:r>
      <w:r w:rsidR="0007563E" w:rsidRPr="000D6E0D">
        <w:rPr>
          <w:rFonts w:ascii="Arial" w:hAnsi="Arial" w:cs="Arial"/>
        </w:rPr>
        <w:t>2</w:t>
      </w:r>
      <w:r w:rsidR="008062F3" w:rsidRPr="000D6E0D">
        <w:rPr>
          <w:rFonts w:ascii="Arial" w:hAnsi="Arial" w:cs="Arial"/>
        </w:rPr>
        <w:t xml:space="preserve">, </w:t>
      </w:r>
      <w:r w:rsidR="00C339ED" w:rsidRPr="000D6E0D">
        <w:rPr>
          <w:rFonts w:ascii="Arial" w:hAnsi="Arial" w:cs="Arial"/>
        </w:rPr>
        <w:t>no montante</w:t>
      </w:r>
      <w:r w:rsidRPr="000D6E0D">
        <w:rPr>
          <w:rFonts w:ascii="Arial" w:hAnsi="Arial" w:cs="Arial"/>
        </w:rPr>
        <w:t xml:space="preserve"> R$ 1.223.</w:t>
      </w:r>
    </w:p>
    <w:p w14:paraId="488000C1" w14:textId="77777777" w:rsidR="00EC45FC" w:rsidRDefault="00EC45FC" w:rsidP="00200682">
      <w:pPr>
        <w:jc w:val="both"/>
        <w:rPr>
          <w:rFonts w:ascii="Arial" w:hAnsi="Arial" w:cs="Arial"/>
          <w:b/>
        </w:rPr>
      </w:pPr>
    </w:p>
    <w:p w14:paraId="1A28A3CD" w14:textId="77777777" w:rsidR="00BC6BFB" w:rsidRDefault="00BC6BFB" w:rsidP="00DC4CB5">
      <w:pPr>
        <w:spacing w:after="0" w:line="240" w:lineRule="auto"/>
        <w:jc w:val="both"/>
        <w:rPr>
          <w:rFonts w:ascii="Arial" w:hAnsi="Arial" w:cs="Arial"/>
          <w:b/>
        </w:rPr>
      </w:pPr>
    </w:p>
    <w:p w14:paraId="192623EB" w14:textId="14FBC7B2" w:rsidR="00200682" w:rsidRDefault="00200682" w:rsidP="00DC4CB5">
      <w:pPr>
        <w:spacing w:after="0" w:line="240" w:lineRule="auto"/>
        <w:jc w:val="both"/>
        <w:rPr>
          <w:rFonts w:ascii="Arial" w:hAnsi="Arial" w:cs="Arial"/>
          <w:b/>
        </w:rPr>
      </w:pPr>
      <w:r w:rsidRPr="00B3609E">
        <w:rPr>
          <w:rFonts w:ascii="Arial" w:hAnsi="Arial" w:cs="Arial"/>
          <w:b/>
        </w:rPr>
        <w:lastRenderedPageBreak/>
        <w:t xml:space="preserve">NOTA </w:t>
      </w:r>
      <w:r w:rsidR="007810D1" w:rsidRPr="00B3609E">
        <w:rPr>
          <w:rFonts w:ascii="Arial" w:hAnsi="Arial" w:cs="Arial"/>
          <w:b/>
        </w:rPr>
        <w:t>2</w:t>
      </w:r>
      <w:r w:rsidR="001665EB">
        <w:rPr>
          <w:rFonts w:ascii="Arial" w:hAnsi="Arial" w:cs="Arial"/>
          <w:b/>
        </w:rPr>
        <w:t>7</w:t>
      </w:r>
      <w:r w:rsidRPr="00B3609E">
        <w:rPr>
          <w:rFonts w:ascii="Arial" w:hAnsi="Arial" w:cs="Arial"/>
          <w:b/>
        </w:rPr>
        <w:t>. OUTRAS RECEITAS E DESPESAS OPERACIONAI</w:t>
      </w:r>
      <w:r w:rsidR="002B2486">
        <w:rPr>
          <w:rFonts w:ascii="Arial" w:hAnsi="Arial" w:cs="Arial"/>
          <w:b/>
        </w:rPr>
        <w:t>S</w:t>
      </w:r>
    </w:p>
    <w:p w14:paraId="1D6E01FE" w14:textId="77777777" w:rsidR="00F96BFD" w:rsidRDefault="00F96BFD" w:rsidP="00F96BFD">
      <w:pPr>
        <w:rPr>
          <w:rFonts w:ascii="Arial" w:hAnsi="Arial" w:cs="Arial"/>
          <w:b/>
        </w:rPr>
      </w:pPr>
    </w:p>
    <w:p w14:paraId="4F31B783" w14:textId="77777777" w:rsidR="005D4881" w:rsidRDefault="005D4881" w:rsidP="005D4881">
      <w:pPr>
        <w:autoSpaceDE w:val="0"/>
        <w:autoSpaceDN w:val="0"/>
        <w:adjustRightInd w:val="0"/>
        <w:jc w:val="both"/>
        <w:rPr>
          <w:rFonts w:ascii="Arial" w:hAnsi="Arial" w:cs="Arial"/>
        </w:rPr>
      </w:pPr>
      <w:r w:rsidRPr="00B3609E">
        <w:rPr>
          <w:rFonts w:ascii="Arial" w:hAnsi="Arial" w:cs="Arial"/>
        </w:rPr>
        <w:t>Outras Receitas Operacionais referem-se às penalidades originadas por aplicação de cláusulas contratuais com os clientes. As Outras Despesas Operacionais são penalidades concernentes ao contrato de compra e venda de gás com o supridor Petrobras e Perdas Estimadas no Recebimento de Créditos. As Outras Receitas e Despesas estão discriminadas n</w:t>
      </w:r>
      <w:r>
        <w:rPr>
          <w:rFonts w:ascii="Arial" w:hAnsi="Arial" w:cs="Arial"/>
        </w:rPr>
        <w:t>o quadro</w:t>
      </w:r>
      <w:r w:rsidRPr="00B3609E">
        <w:rPr>
          <w:rFonts w:ascii="Arial" w:hAnsi="Arial" w:cs="Arial"/>
        </w:rPr>
        <w:t xml:space="preserve"> a seguir</w:t>
      </w:r>
      <w:r>
        <w:rPr>
          <w:rFonts w:ascii="Arial" w:hAnsi="Arial" w:cs="Arial"/>
        </w:rPr>
        <w:t>:</w:t>
      </w: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82"/>
      </w:tblGrid>
      <w:tr w:rsidR="001C1293" w:rsidRPr="00B3609E" w14:paraId="538E17E7" w14:textId="77777777" w:rsidTr="005D4881">
        <w:trPr>
          <w:trHeight w:val="295"/>
        </w:trPr>
        <w:tc>
          <w:tcPr>
            <w:tcW w:w="6941" w:type="dxa"/>
            <w:shd w:val="clear" w:color="auto" w:fill="C0C0C0"/>
            <w:vAlign w:val="center"/>
          </w:tcPr>
          <w:p w14:paraId="1BBCD99E" w14:textId="77777777" w:rsidR="001C1293" w:rsidRPr="00B3609E" w:rsidRDefault="001C1293" w:rsidP="005D4881">
            <w:pPr>
              <w:autoSpaceDE w:val="0"/>
              <w:autoSpaceDN w:val="0"/>
              <w:adjustRightInd w:val="0"/>
              <w:spacing w:after="0"/>
              <w:jc w:val="both"/>
              <w:rPr>
                <w:rFonts w:ascii="Arial" w:hAnsi="Arial" w:cs="Arial"/>
                <w:b/>
                <w:sz w:val="20"/>
                <w:szCs w:val="20"/>
              </w:rPr>
            </w:pPr>
            <w:r>
              <w:rPr>
                <w:rFonts w:ascii="Arial" w:hAnsi="Arial" w:cs="Arial"/>
                <w:b/>
                <w:sz w:val="20"/>
                <w:szCs w:val="20"/>
              </w:rPr>
              <w:t>D</w:t>
            </w:r>
            <w:r w:rsidRPr="00B3609E">
              <w:rPr>
                <w:rFonts w:ascii="Arial" w:hAnsi="Arial" w:cs="Arial"/>
                <w:b/>
                <w:sz w:val="20"/>
                <w:szCs w:val="20"/>
              </w:rPr>
              <w:t>ESCRIÇÃO – RECEITAS (A)</w:t>
            </w:r>
          </w:p>
        </w:tc>
        <w:tc>
          <w:tcPr>
            <w:tcW w:w="992" w:type="dxa"/>
            <w:shd w:val="clear" w:color="auto" w:fill="C0C0C0"/>
            <w:vAlign w:val="bottom"/>
          </w:tcPr>
          <w:p w14:paraId="36F553EC" w14:textId="77777777" w:rsidR="001C1293" w:rsidRPr="00B3609E" w:rsidRDefault="001C1293" w:rsidP="005D4881">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2022</w:t>
            </w:r>
          </w:p>
        </w:tc>
        <w:tc>
          <w:tcPr>
            <w:tcW w:w="1082" w:type="dxa"/>
            <w:shd w:val="clear" w:color="auto" w:fill="C0C0C0"/>
            <w:vAlign w:val="bottom"/>
          </w:tcPr>
          <w:p w14:paraId="7CA1502F" w14:textId="77777777" w:rsidR="001C1293" w:rsidRPr="00B3609E" w:rsidRDefault="001C1293" w:rsidP="005D4881">
            <w:pPr>
              <w:autoSpaceDE w:val="0"/>
              <w:autoSpaceDN w:val="0"/>
              <w:adjustRightInd w:val="0"/>
              <w:spacing w:after="0"/>
              <w:jc w:val="center"/>
              <w:rPr>
                <w:rFonts w:ascii="Arial" w:hAnsi="Arial" w:cs="Arial"/>
                <w:b/>
                <w:sz w:val="20"/>
                <w:szCs w:val="20"/>
                <w:highlight w:val="yellow"/>
              </w:rPr>
            </w:pPr>
            <w:r>
              <w:rPr>
                <w:rFonts w:ascii="Arial" w:hAnsi="Arial" w:cs="Arial"/>
                <w:b/>
                <w:bCs/>
                <w:color w:val="000000"/>
                <w:sz w:val="20"/>
                <w:szCs w:val="20"/>
              </w:rPr>
              <w:t>2021</w:t>
            </w:r>
          </w:p>
        </w:tc>
      </w:tr>
      <w:tr w:rsidR="001C1293" w:rsidRPr="00B3609E" w14:paraId="1504E977" w14:textId="77777777" w:rsidTr="005D4881">
        <w:trPr>
          <w:trHeight w:val="295"/>
        </w:trPr>
        <w:tc>
          <w:tcPr>
            <w:tcW w:w="6941" w:type="dxa"/>
            <w:shd w:val="clear" w:color="auto" w:fill="FFFFFF"/>
            <w:vAlign w:val="bottom"/>
          </w:tcPr>
          <w:p w14:paraId="0D37EA70" w14:textId="77777777" w:rsidR="001C1293" w:rsidRPr="00B3609E" w:rsidRDefault="001C1293" w:rsidP="005D4881">
            <w:pPr>
              <w:spacing w:after="0"/>
              <w:jc w:val="both"/>
              <w:rPr>
                <w:rFonts w:ascii="Arial" w:hAnsi="Arial" w:cs="Arial"/>
                <w:sz w:val="20"/>
                <w:szCs w:val="20"/>
              </w:rPr>
            </w:pPr>
            <w:r w:rsidRPr="00B3609E">
              <w:rPr>
                <w:rFonts w:ascii="Arial" w:hAnsi="Arial" w:cs="Arial"/>
                <w:sz w:val="20"/>
                <w:szCs w:val="20"/>
              </w:rPr>
              <w:t>Penalidade de retirada de gás a maior e a menor</w:t>
            </w:r>
          </w:p>
        </w:tc>
        <w:tc>
          <w:tcPr>
            <w:tcW w:w="992" w:type="dxa"/>
            <w:shd w:val="clear" w:color="auto" w:fill="FFFFFF"/>
            <w:vAlign w:val="center"/>
          </w:tcPr>
          <w:p w14:paraId="35298548" w14:textId="77777777" w:rsidR="001C1293" w:rsidRPr="00B3609E" w:rsidRDefault="001C1293" w:rsidP="005D4881">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3.512</w:t>
            </w:r>
          </w:p>
        </w:tc>
        <w:tc>
          <w:tcPr>
            <w:tcW w:w="1082" w:type="dxa"/>
            <w:shd w:val="clear" w:color="auto" w:fill="FFFFFF"/>
            <w:vAlign w:val="center"/>
          </w:tcPr>
          <w:p w14:paraId="14EAF6A6" w14:textId="77777777" w:rsidR="001C1293" w:rsidRPr="00B3609E" w:rsidRDefault="001C1293" w:rsidP="005D4881">
            <w:pPr>
              <w:spacing w:after="0"/>
              <w:jc w:val="right"/>
              <w:rPr>
                <w:rFonts w:ascii="Arial" w:hAnsi="Arial" w:cs="Arial"/>
                <w:sz w:val="20"/>
                <w:szCs w:val="20"/>
                <w:highlight w:val="yellow"/>
              </w:rPr>
            </w:pPr>
            <w:r w:rsidRPr="006F3473">
              <w:rPr>
                <w:rFonts w:ascii="Arial" w:hAnsi="Arial" w:cs="Arial"/>
                <w:sz w:val="20"/>
                <w:szCs w:val="20"/>
              </w:rPr>
              <w:t>4</w:t>
            </w:r>
            <w:r>
              <w:rPr>
                <w:rFonts w:ascii="Arial" w:hAnsi="Arial" w:cs="Arial"/>
                <w:sz w:val="20"/>
                <w:szCs w:val="20"/>
              </w:rPr>
              <w:t>.</w:t>
            </w:r>
            <w:r w:rsidRPr="006F3473">
              <w:rPr>
                <w:rFonts w:ascii="Arial" w:hAnsi="Arial" w:cs="Arial"/>
                <w:sz w:val="20"/>
                <w:szCs w:val="20"/>
              </w:rPr>
              <w:t>915</w:t>
            </w:r>
          </w:p>
        </w:tc>
      </w:tr>
      <w:tr w:rsidR="001C1293" w:rsidRPr="00B3609E" w14:paraId="43ED88D6" w14:textId="77777777" w:rsidTr="005D4881">
        <w:trPr>
          <w:trHeight w:val="295"/>
        </w:trPr>
        <w:tc>
          <w:tcPr>
            <w:tcW w:w="6941" w:type="dxa"/>
            <w:shd w:val="clear" w:color="auto" w:fill="FFFFFF"/>
            <w:vAlign w:val="bottom"/>
          </w:tcPr>
          <w:p w14:paraId="787D45AE" w14:textId="77777777" w:rsidR="001C1293" w:rsidRPr="00B3609E" w:rsidRDefault="001C1293" w:rsidP="005D4881">
            <w:pPr>
              <w:spacing w:after="0"/>
              <w:jc w:val="both"/>
              <w:rPr>
                <w:rFonts w:ascii="Arial" w:hAnsi="Arial" w:cs="Arial"/>
                <w:i/>
                <w:sz w:val="20"/>
                <w:szCs w:val="20"/>
              </w:rPr>
            </w:pPr>
            <w:r w:rsidRPr="00B3609E">
              <w:rPr>
                <w:rFonts w:ascii="Arial" w:hAnsi="Arial" w:cs="Arial"/>
                <w:sz w:val="20"/>
                <w:szCs w:val="20"/>
              </w:rPr>
              <w:t xml:space="preserve">Penalidade de transporte de gás térmico </w:t>
            </w:r>
            <w:r w:rsidRPr="00B3609E">
              <w:rPr>
                <w:rFonts w:ascii="Arial" w:hAnsi="Arial" w:cs="Arial"/>
                <w:i/>
                <w:sz w:val="20"/>
                <w:szCs w:val="20"/>
              </w:rPr>
              <w:t>(</w:t>
            </w:r>
            <w:proofErr w:type="spellStart"/>
            <w:r w:rsidRPr="00B3609E">
              <w:rPr>
                <w:rFonts w:ascii="Arial" w:hAnsi="Arial" w:cs="Arial"/>
                <w:i/>
                <w:sz w:val="20"/>
                <w:szCs w:val="20"/>
              </w:rPr>
              <w:t>Ship</w:t>
            </w:r>
            <w:proofErr w:type="spellEnd"/>
            <w:r w:rsidRPr="00B3609E">
              <w:rPr>
                <w:rFonts w:ascii="Arial" w:hAnsi="Arial" w:cs="Arial"/>
                <w:i/>
                <w:sz w:val="20"/>
                <w:szCs w:val="20"/>
              </w:rPr>
              <w:t xml:space="preserve"> </w:t>
            </w:r>
            <w:proofErr w:type="spellStart"/>
            <w:r w:rsidRPr="00B3609E">
              <w:rPr>
                <w:rFonts w:ascii="Arial" w:hAnsi="Arial" w:cs="Arial"/>
                <w:i/>
                <w:sz w:val="20"/>
                <w:szCs w:val="20"/>
              </w:rPr>
              <w:t>or</w:t>
            </w:r>
            <w:proofErr w:type="spellEnd"/>
            <w:r w:rsidRPr="00B3609E">
              <w:rPr>
                <w:rFonts w:ascii="Arial" w:hAnsi="Arial" w:cs="Arial"/>
                <w:i/>
                <w:sz w:val="20"/>
                <w:szCs w:val="20"/>
              </w:rPr>
              <w:t xml:space="preserve"> </w:t>
            </w:r>
            <w:proofErr w:type="spellStart"/>
            <w:r>
              <w:rPr>
                <w:rFonts w:ascii="Arial" w:hAnsi="Arial" w:cs="Arial"/>
                <w:i/>
                <w:sz w:val="20"/>
                <w:szCs w:val="20"/>
              </w:rPr>
              <w:t>P</w:t>
            </w:r>
            <w:r w:rsidRPr="00B3609E">
              <w:rPr>
                <w:rFonts w:ascii="Arial" w:hAnsi="Arial" w:cs="Arial"/>
                <w:i/>
                <w:sz w:val="20"/>
                <w:szCs w:val="20"/>
              </w:rPr>
              <w:t>ay</w:t>
            </w:r>
            <w:proofErr w:type="spellEnd"/>
            <w:r w:rsidRPr="00B3609E">
              <w:rPr>
                <w:rFonts w:ascii="Arial" w:hAnsi="Arial" w:cs="Arial"/>
                <w:i/>
                <w:sz w:val="20"/>
                <w:szCs w:val="20"/>
              </w:rPr>
              <w:t>)</w:t>
            </w:r>
          </w:p>
        </w:tc>
        <w:tc>
          <w:tcPr>
            <w:tcW w:w="992" w:type="dxa"/>
            <w:shd w:val="clear" w:color="auto" w:fill="FFFFFF"/>
            <w:vAlign w:val="center"/>
          </w:tcPr>
          <w:p w14:paraId="78E7210A" w14:textId="77777777" w:rsidR="001C1293" w:rsidRPr="00B3609E" w:rsidRDefault="001C1293" w:rsidP="005D4881">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290.905</w:t>
            </w:r>
          </w:p>
        </w:tc>
        <w:tc>
          <w:tcPr>
            <w:tcW w:w="1082" w:type="dxa"/>
            <w:shd w:val="clear" w:color="auto" w:fill="FFFFFF"/>
            <w:vAlign w:val="center"/>
          </w:tcPr>
          <w:p w14:paraId="55EB6E26" w14:textId="77777777" w:rsidR="001C1293" w:rsidRPr="00B3609E" w:rsidRDefault="001C1293" w:rsidP="005D4881">
            <w:pPr>
              <w:spacing w:after="0"/>
              <w:jc w:val="right"/>
              <w:rPr>
                <w:rFonts w:ascii="Arial" w:hAnsi="Arial" w:cs="Arial"/>
                <w:sz w:val="20"/>
                <w:szCs w:val="20"/>
                <w:highlight w:val="yellow"/>
              </w:rPr>
            </w:pPr>
            <w:r w:rsidRPr="006F3473">
              <w:rPr>
                <w:rFonts w:ascii="Arial" w:hAnsi="Arial" w:cs="Arial"/>
                <w:sz w:val="20"/>
                <w:szCs w:val="20"/>
              </w:rPr>
              <w:t>94</w:t>
            </w:r>
            <w:r>
              <w:rPr>
                <w:rFonts w:ascii="Arial" w:hAnsi="Arial" w:cs="Arial"/>
                <w:sz w:val="20"/>
                <w:szCs w:val="20"/>
              </w:rPr>
              <w:t>.</w:t>
            </w:r>
            <w:r w:rsidRPr="006F3473">
              <w:rPr>
                <w:rFonts w:ascii="Arial" w:hAnsi="Arial" w:cs="Arial"/>
                <w:sz w:val="20"/>
                <w:szCs w:val="20"/>
              </w:rPr>
              <w:t>293</w:t>
            </w:r>
          </w:p>
        </w:tc>
      </w:tr>
      <w:tr w:rsidR="001C1293" w:rsidRPr="00B3609E" w14:paraId="1FD54CD5" w14:textId="77777777" w:rsidTr="005D4881">
        <w:trPr>
          <w:trHeight w:val="295"/>
        </w:trPr>
        <w:tc>
          <w:tcPr>
            <w:tcW w:w="6941" w:type="dxa"/>
            <w:shd w:val="clear" w:color="auto" w:fill="FFFFFF"/>
            <w:vAlign w:val="bottom"/>
          </w:tcPr>
          <w:p w14:paraId="0AA75C34" w14:textId="77777777" w:rsidR="001C1293" w:rsidRPr="00B3609E" w:rsidRDefault="001C1293" w:rsidP="005D4881">
            <w:pPr>
              <w:spacing w:after="0"/>
              <w:jc w:val="both"/>
              <w:rPr>
                <w:rFonts w:ascii="Arial" w:hAnsi="Arial" w:cs="Arial"/>
                <w:sz w:val="20"/>
                <w:szCs w:val="20"/>
              </w:rPr>
            </w:pPr>
            <w:r w:rsidRPr="00B3609E">
              <w:rPr>
                <w:rFonts w:ascii="Arial" w:hAnsi="Arial" w:cs="Arial"/>
                <w:sz w:val="20"/>
                <w:szCs w:val="20"/>
              </w:rPr>
              <w:t>Penalidade de Falha de fornecimento</w:t>
            </w:r>
          </w:p>
        </w:tc>
        <w:tc>
          <w:tcPr>
            <w:tcW w:w="992" w:type="dxa"/>
            <w:shd w:val="clear" w:color="auto" w:fill="FFFFFF"/>
            <w:vAlign w:val="center"/>
          </w:tcPr>
          <w:p w14:paraId="5188DDED" w14:textId="77777777" w:rsidR="001C1293" w:rsidRPr="00B3609E" w:rsidRDefault="001C1293" w:rsidP="005D4881">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38</w:t>
            </w:r>
          </w:p>
        </w:tc>
        <w:tc>
          <w:tcPr>
            <w:tcW w:w="1082" w:type="dxa"/>
            <w:shd w:val="clear" w:color="auto" w:fill="FFFFFF"/>
            <w:vAlign w:val="center"/>
          </w:tcPr>
          <w:p w14:paraId="0AB6BF4B" w14:textId="77777777" w:rsidR="001C1293" w:rsidRPr="00B3609E" w:rsidRDefault="001C1293" w:rsidP="005D4881">
            <w:pPr>
              <w:spacing w:after="0"/>
              <w:jc w:val="right"/>
              <w:rPr>
                <w:rFonts w:ascii="Arial" w:hAnsi="Arial" w:cs="Arial"/>
                <w:sz w:val="20"/>
                <w:szCs w:val="20"/>
                <w:highlight w:val="yellow"/>
              </w:rPr>
            </w:pPr>
            <w:r w:rsidRPr="006F3473">
              <w:rPr>
                <w:rFonts w:ascii="Arial" w:hAnsi="Arial" w:cs="Arial"/>
                <w:sz w:val="20"/>
                <w:szCs w:val="20"/>
              </w:rPr>
              <w:t>560</w:t>
            </w:r>
            <w:r w:rsidRPr="00B3609E">
              <w:rPr>
                <w:rFonts w:ascii="Arial" w:hAnsi="Arial" w:cs="Arial"/>
                <w:sz w:val="20"/>
                <w:szCs w:val="20"/>
              </w:rPr>
              <w:t xml:space="preserve"> </w:t>
            </w:r>
          </w:p>
        </w:tc>
      </w:tr>
      <w:tr w:rsidR="001C1293" w:rsidRPr="00B3609E" w14:paraId="3BFFB1C9" w14:textId="77777777" w:rsidTr="005D4881">
        <w:trPr>
          <w:trHeight w:val="295"/>
        </w:trPr>
        <w:tc>
          <w:tcPr>
            <w:tcW w:w="6941" w:type="dxa"/>
            <w:shd w:val="clear" w:color="auto" w:fill="FFFFFF"/>
            <w:vAlign w:val="bottom"/>
          </w:tcPr>
          <w:p w14:paraId="54F13DC7" w14:textId="77777777" w:rsidR="001C1293" w:rsidRPr="00B3609E" w:rsidRDefault="001C1293" w:rsidP="005D4881">
            <w:pPr>
              <w:spacing w:after="0"/>
              <w:jc w:val="both"/>
              <w:rPr>
                <w:rFonts w:ascii="Arial" w:hAnsi="Arial" w:cs="Arial"/>
                <w:sz w:val="20"/>
                <w:szCs w:val="20"/>
              </w:rPr>
            </w:pPr>
            <w:r w:rsidRPr="00B3609E">
              <w:rPr>
                <w:rFonts w:ascii="Arial" w:hAnsi="Arial" w:cs="Arial"/>
                <w:sz w:val="20"/>
                <w:szCs w:val="20"/>
              </w:rPr>
              <w:t>Penalidade de retirada de gás (Binomial)</w:t>
            </w:r>
          </w:p>
        </w:tc>
        <w:tc>
          <w:tcPr>
            <w:tcW w:w="992" w:type="dxa"/>
            <w:shd w:val="clear" w:color="auto" w:fill="FFFFFF"/>
            <w:vAlign w:val="center"/>
          </w:tcPr>
          <w:p w14:paraId="45DBD030" w14:textId="77777777" w:rsidR="001C1293" w:rsidRPr="00B3609E" w:rsidRDefault="001C1293" w:rsidP="005D4881">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c>
          <w:tcPr>
            <w:tcW w:w="1082" w:type="dxa"/>
            <w:shd w:val="clear" w:color="auto" w:fill="FFFFFF"/>
            <w:vAlign w:val="center"/>
          </w:tcPr>
          <w:p w14:paraId="1CCE9390" w14:textId="77777777" w:rsidR="001C1293" w:rsidRPr="00B3609E" w:rsidRDefault="001C1293" w:rsidP="005D4881">
            <w:pPr>
              <w:spacing w:after="0"/>
              <w:jc w:val="right"/>
              <w:rPr>
                <w:rFonts w:ascii="Arial" w:hAnsi="Arial" w:cs="Arial"/>
                <w:sz w:val="20"/>
                <w:szCs w:val="20"/>
                <w:highlight w:val="yellow"/>
              </w:rPr>
            </w:pPr>
            <w:r w:rsidRPr="006F3473">
              <w:rPr>
                <w:rFonts w:ascii="Arial" w:hAnsi="Arial" w:cs="Arial"/>
                <w:sz w:val="20"/>
                <w:szCs w:val="20"/>
              </w:rPr>
              <w:t>13</w:t>
            </w:r>
          </w:p>
        </w:tc>
      </w:tr>
      <w:tr w:rsidR="001C1293" w:rsidRPr="00B3609E" w14:paraId="32C6EE5F" w14:textId="77777777" w:rsidTr="005D4881">
        <w:trPr>
          <w:trHeight w:val="295"/>
        </w:trPr>
        <w:tc>
          <w:tcPr>
            <w:tcW w:w="6941" w:type="dxa"/>
            <w:shd w:val="clear" w:color="auto" w:fill="FFFFFF"/>
            <w:vAlign w:val="bottom"/>
          </w:tcPr>
          <w:p w14:paraId="5B5447E1" w14:textId="77777777" w:rsidR="001C1293" w:rsidRPr="00B3609E" w:rsidRDefault="001C1293" w:rsidP="005D4881">
            <w:pPr>
              <w:spacing w:after="0"/>
              <w:jc w:val="both"/>
              <w:rPr>
                <w:rFonts w:ascii="Arial" w:hAnsi="Arial" w:cs="Arial"/>
                <w:sz w:val="20"/>
                <w:szCs w:val="20"/>
              </w:rPr>
            </w:pPr>
            <w:r>
              <w:rPr>
                <w:rFonts w:ascii="Arial" w:hAnsi="Arial" w:cs="Arial"/>
                <w:sz w:val="20"/>
                <w:szCs w:val="20"/>
              </w:rPr>
              <w:t>Multa Contratual</w:t>
            </w:r>
          </w:p>
        </w:tc>
        <w:tc>
          <w:tcPr>
            <w:tcW w:w="992" w:type="dxa"/>
            <w:shd w:val="clear" w:color="auto" w:fill="FFFFFF"/>
            <w:vAlign w:val="center"/>
          </w:tcPr>
          <w:p w14:paraId="4B56771A" w14:textId="77777777" w:rsidR="001C1293" w:rsidRPr="006F3473" w:rsidRDefault="001C1293" w:rsidP="005D4881">
            <w:pPr>
              <w:suppressAutoHyphens w:val="0"/>
              <w:spacing w:after="0" w:line="240" w:lineRule="auto"/>
              <w:jc w:val="right"/>
              <w:rPr>
                <w:rFonts w:ascii="Arial" w:hAnsi="Arial" w:cs="Arial"/>
                <w:sz w:val="20"/>
                <w:szCs w:val="20"/>
              </w:rPr>
            </w:pPr>
            <w:r>
              <w:rPr>
                <w:rFonts w:ascii="Arial" w:hAnsi="Arial" w:cs="Arial"/>
                <w:sz w:val="20"/>
                <w:szCs w:val="20"/>
              </w:rPr>
              <w:t>296</w:t>
            </w:r>
          </w:p>
        </w:tc>
        <w:tc>
          <w:tcPr>
            <w:tcW w:w="1082" w:type="dxa"/>
            <w:shd w:val="clear" w:color="auto" w:fill="FFFFFF"/>
            <w:vAlign w:val="center"/>
          </w:tcPr>
          <w:p w14:paraId="4F23FDA8" w14:textId="77777777" w:rsidR="001C1293" w:rsidRPr="00B3609E" w:rsidRDefault="001C1293" w:rsidP="005D4881">
            <w:pPr>
              <w:spacing w:after="0"/>
              <w:jc w:val="right"/>
              <w:rPr>
                <w:rFonts w:ascii="Arial" w:hAnsi="Arial" w:cs="Arial"/>
                <w:sz w:val="20"/>
                <w:szCs w:val="20"/>
              </w:rPr>
            </w:pPr>
            <w:r>
              <w:rPr>
                <w:rFonts w:ascii="Arial" w:hAnsi="Arial" w:cs="Arial"/>
                <w:sz w:val="20"/>
                <w:szCs w:val="20"/>
              </w:rPr>
              <w:t>14</w:t>
            </w:r>
          </w:p>
        </w:tc>
      </w:tr>
      <w:tr w:rsidR="001C1293" w:rsidRPr="00B3609E" w14:paraId="6E100960" w14:textId="77777777" w:rsidTr="005D4881">
        <w:trPr>
          <w:trHeight w:val="295"/>
        </w:trPr>
        <w:tc>
          <w:tcPr>
            <w:tcW w:w="6941" w:type="dxa"/>
            <w:shd w:val="clear" w:color="auto" w:fill="FFFFFF"/>
            <w:vAlign w:val="bottom"/>
          </w:tcPr>
          <w:p w14:paraId="14B39246" w14:textId="77777777" w:rsidR="001C1293" w:rsidRPr="00B3609E" w:rsidRDefault="001C1293" w:rsidP="005D4881">
            <w:pPr>
              <w:spacing w:after="0"/>
              <w:jc w:val="both"/>
              <w:rPr>
                <w:rFonts w:ascii="Arial" w:hAnsi="Arial" w:cs="Arial"/>
                <w:sz w:val="20"/>
                <w:szCs w:val="20"/>
              </w:rPr>
            </w:pPr>
            <w:r w:rsidRPr="00B3609E">
              <w:rPr>
                <w:rFonts w:ascii="Arial" w:hAnsi="Arial" w:cs="Arial"/>
                <w:sz w:val="20"/>
                <w:szCs w:val="20"/>
              </w:rPr>
              <w:t>Receita capacidade de transporte</w:t>
            </w:r>
          </w:p>
        </w:tc>
        <w:tc>
          <w:tcPr>
            <w:tcW w:w="992" w:type="dxa"/>
            <w:shd w:val="clear" w:color="auto" w:fill="FFFFFF"/>
            <w:vAlign w:val="center"/>
          </w:tcPr>
          <w:p w14:paraId="47FF4026" w14:textId="77777777" w:rsidR="001C1293" w:rsidRPr="00B3609E" w:rsidRDefault="001C1293" w:rsidP="005D4881">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6.286</w:t>
            </w:r>
          </w:p>
        </w:tc>
        <w:tc>
          <w:tcPr>
            <w:tcW w:w="1082" w:type="dxa"/>
            <w:shd w:val="clear" w:color="auto" w:fill="FFFFFF"/>
            <w:vAlign w:val="center"/>
          </w:tcPr>
          <w:p w14:paraId="264CDEE7" w14:textId="77777777" w:rsidR="001C1293" w:rsidRPr="00B3609E" w:rsidRDefault="001C1293" w:rsidP="005D4881">
            <w:pPr>
              <w:spacing w:after="0"/>
              <w:jc w:val="right"/>
              <w:rPr>
                <w:rFonts w:ascii="Arial" w:hAnsi="Arial" w:cs="Arial"/>
                <w:sz w:val="20"/>
                <w:szCs w:val="20"/>
                <w:highlight w:val="yellow"/>
              </w:rPr>
            </w:pPr>
            <w:r w:rsidRPr="006F3473">
              <w:rPr>
                <w:rFonts w:ascii="Arial" w:hAnsi="Arial" w:cs="Arial"/>
                <w:sz w:val="20"/>
                <w:szCs w:val="20"/>
              </w:rPr>
              <w:t>5</w:t>
            </w:r>
            <w:r>
              <w:rPr>
                <w:rFonts w:ascii="Arial" w:hAnsi="Arial" w:cs="Arial"/>
                <w:sz w:val="20"/>
                <w:szCs w:val="20"/>
              </w:rPr>
              <w:t>.</w:t>
            </w:r>
            <w:r w:rsidRPr="006F3473">
              <w:rPr>
                <w:rFonts w:ascii="Arial" w:hAnsi="Arial" w:cs="Arial"/>
                <w:sz w:val="20"/>
                <w:szCs w:val="20"/>
              </w:rPr>
              <w:t>555</w:t>
            </w:r>
          </w:p>
        </w:tc>
      </w:tr>
      <w:tr w:rsidR="001C1293" w:rsidRPr="00B3609E" w14:paraId="78379D01" w14:textId="77777777" w:rsidTr="005D4881">
        <w:trPr>
          <w:trHeight w:val="295"/>
        </w:trPr>
        <w:tc>
          <w:tcPr>
            <w:tcW w:w="6941" w:type="dxa"/>
            <w:shd w:val="clear" w:color="auto" w:fill="FFFFFF"/>
            <w:vAlign w:val="bottom"/>
          </w:tcPr>
          <w:p w14:paraId="1C38CD39" w14:textId="77777777" w:rsidR="001C1293" w:rsidRPr="00B3609E" w:rsidRDefault="001C1293" w:rsidP="005D4881">
            <w:pPr>
              <w:spacing w:after="0"/>
              <w:jc w:val="both"/>
              <w:rPr>
                <w:rFonts w:ascii="Arial" w:hAnsi="Arial" w:cs="Arial"/>
                <w:sz w:val="20"/>
                <w:szCs w:val="20"/>
              </w:rPr>
            </w:pPr>
            <w:r w:rsidRPr="00B3609E">
              <w:rPr>
                <w:rFonts w:ascii="Arial" w:hAnsi="Arial" w:cs="Arial"/>
                <w:sz w:val="20"/>
                <w:szCs w:val="20"/>
              </w:rPr>
              <w:t>Reversão provisões contingências trabalhista</w:t>
            </w:r>
            <w:r>
              <w:rPr>
                <w:rFonts w:ascii="Arial" w:hAnsi="Arial" w:cs="Arial"/>
                <w:sz w:val="20"/>
                <w:szCs w:val="20"/>
              </w:rPr>
              <w:t>/cíveis</w:t>
            </w:r>
          </w:p>
        </w:tc>
        <w:tc>
          <w:tcPr>
            <w:tcW w:w="992" w:type="dxa"/>
            <w:shd w:val="clear" w:color="auto" w:fill="FFFFFF"/>
            <w:vAlign w:val="center"/>
          </w:tcPr>
          <w:p w14:paraId="4A25CF02" w14:textId="77777777" w:rsidR="001C1293" w:rsidRDefault="001C1293" w:rsidP="005D4881">
            <w:pPr>
              <w:spacing w:after="0"/>
              <w:jc w:val="right"/>
              <w:rPr>
                <w:rFonts w:ascii="Arial" w:hAnsi="Arial" w:cs="Arial"/>
                <w:sz w:val="20"/>
                <w:szCs w:val="20"/>
              </w:rPr>
            </w:pPr>
            <w:r>
              <w:rPr>
                <w:rFonts w:ascii="Arial" w:hAnsi="Arial" w:cs="Arial"/>
                <w:sz w:val="20"/>
                <w:szCs w:val="20"/>
              </w:rPr>
              <w:t>-</w:t>
            </w:r>
          </w:p>
        </w:tc>
        <w:tc>
          <w:tcPr>
            <w:tcW w:w="1082" w:type="dxa"/>
            <w:shd w:val="clear" w:color="auto" w:fill="FFFFFF"/>
            <w:vAlign w:val="center"/>
          </w:tcPr>
          <w:p w14:paraId="27836E9F" w14:textId="77777777" w:rsidR="001C1293" w:rsidRPr="00B3609E" w:rsidRDefault="001C1293" w:rsidP="005D4881">
            <w:pPr>
              <w:spacing w:after="0"/>
              <w:jc w:val="right"/>
              <w:rPr>
                <w:rFonts w:ascii="Arial" w:hAnsi="Arial" w:cs="Arial"/>
                <w:sz w:val="20"/>
                <w:szCs w:val="20"/>
              </w:rPr>
            </w:pPr>
            <w:r>
              <w:rPr>
                <w:rFonts w:ascii="Arial" w:hAnsi="Arial" w:cs="Arial"/>
                <w:sz w:val="20"/>
                <w:szCs w:val="20"/>
              </w:rPr>
              <w:t>280</w:t>
            </w:r>
            <w:r w:rsidRPr="00B3609E">
              <w:rPr>
                <w:rFonts w:ascii="Arial" w:hAnsi="Arial" w:cs="Arial"/>
                <w:sz w:val="20"/>
                <w:szCs w:val="20"/>
              </w:rPr>
              <w:t xml:space="preserve"> </w:t>
            </w:r>
          </w:p>
        </w:tc>
      </w:tr>
      <w:tr w:rsidR="001C1293" w:rsidRPr="00B3609E" w14:paraId="6E16A0E2" w14:textId="77777777" w:rsidTr="005D4881">
        <w:trPr>
          <w:trHeight w:val="295"/>
        </w:trPr>
        <w:tc>
          <w:tcPr>
            <w:tcW w:w="6941" w:type="dxa"/>
            <w:shd w:val="clear" w:color="auto" w:fill="FFFFFF"/>
            <w:vAlign w:val="bottom"/>
          </w:tcPr>
          <w:p w14:paraId="088F2800" w14:textId="77777777" w:rsidR="001C1293" w:rsidRPr="00B3609E" w:rsidRDefault="001C1293" w:rsidP="005D4881">
            <w:pPr>
              <w:spacing w:after="0"/>
              <w:jc w:val="both"/>
              <w:rPr>
                <w:rFonts w:ascii="Arial" w:hAnsi="Arial" w:cs="Arial"/>
                <w:sz w:val="20"/>
                <w:szCs w:val="20"/>
              </w:rPr>
            </w:pPr>
            <w:r w:rsidRPr="00B3609E">
              <w:rPr>
                <w:rFonts w:ascii="Arial" w:hAnsi="Arial" w:cs="Arial"/>
                <w:sz w:val="20"/>
                <w:szCs w:val="20"/>
              </w:rPr>
              <w:t xml:space="preserve">Reversão provisões contingências </w:t>
            </w:r>
            <w:r>
              <w:rPr>
                <w:rFonts w:ascii="Arial" w:hAnsi="Arial" w:cs="Arial"/>
                <w:sz w:val="20"/>
                <w:szCs w:val="20"/>
              </w:rPr>
              <w:t>fiscais</w:t>
            </w:r>
          </w:p>
        </w:tc>
        <w:tc>
          <w:tcPr>
            <w:tcW w:w="992" w:type="dxa"/>
            <w:shd w:val="clear" w:color="auto" w:fill="FFFFFF"/>
            <w:vAlign w:val="center"/>
          </w:tcPr>
          <w:p w14:paraId="76FE4C8E" w14:textId="77777777" w:rsidR="001C1293" w:rsidRDefault="001C1293" w:rsidP="005D4881">
            <w:pPr>
              <w:spacing w:after="0"/>
              <w:jc w:val="right"/>
              <w:rPr>
                <w:rFonts w:ascii="Arial" w:hAnsi="Arial" w:cs="Arial"/>
                <w:sz w:val="20"/>
                <w:szCs w:val="20"/>
              </w:rPr>
            </w:pPr>
            <w:r>
              <w:rPr>
                <w:rFonts w:ascii="Arial" w:hAnsi="Arial" w:cs="Arial"/>
                <w:sz w:val="20"/>
                <w:szCs w:val="20"/>
              </w:rPr>
              <w:t>-</w:t>
            </w:r>
          </w:p>
        </w:tc>
        <w:tc>
          <w:tcPr>
            <w:tcW w:w="1082" w:type="dxa"/>
            <w:shd w:val="clear" w:color="auto" w:fill="FFFFFF"/>
            <w:vAlign w:val="center"/>
          </w:tcPr>
          <w:p w14:paraId="14CBEB82" w14:textId="77777777" w:rsidR="001C1293" w:rsidRPr="00B3609E" w:rsidRDefault="001C1293" w:rsidP="005D4881">
            <w:pPr>
              <w:spacing w:after="0"/>
              <w:jc w:val="right"/>
              <w:rPr>
                <w:rFonts w:ascii="Arial" w:hAnsi="Arial" w:cs="Arial"/>
                <w:sz w:val="20"/>
                <w:szCs w:val="20"/>
              </w:rPr>
            </w:pPr>
            <w:r w:rsidRPr="0022720A">
              <w:rPr>
                <w:rFonts w:ascii="Arial" w:hAnsi="Arial" w:cs="Arial"/>
                <w:sz w:val="20"/>
                <w:szCs w:val="20"/>
              </w:rPr>
              <w:t>36</w:t>
            </w:r>
            <w:r>
              <w:rPr>
                <w:rFonts w:ascii="Arial" w:hAnsi="Arial" w:cs="Arial"/>
                <w:sz w:val="20"/>
                <w:szCs w:val="20"/>
              </w:rPr>
              <w:t>.</w:t>
            </w:r>
            <w:r w:rsidRPr="0022720A">
              <w:rPr>
                <w:rFonts w:ascii="Arial" w:hAnsi="Arial" w:cs="Arial"/>
                <w:sz w:val="20"/>
                <w:szCs w:val="20"/>
              </w:rPr>
              <w:t>750</w:t>
            </w:r>
          </w:p>
        </w:tc>
      </w:tr>
      <w:tr w:rsidR="001C1293" w:rsidRPr="00B3609E" w14:paraId="01A87CD8" w14:textId="77777777" w:rsidTr="005D4881">
        <w:trPr>
          <w:trHeight w:val="295"/>
        </w:trPr>
        <w:tc>
          <w:tcPr>
            <w:tcW w:w="6941" w:type="dxa"/>
            <w:shd w:val="clear" w:color="auto" w:fill="FFFFFF"/>
            <w:vAlign w:val="bottom"/>
          </w:tcPr>
          <w:p w14:paraId="7526E2F4" w14:textId="77777777" w:rsidR="001C1293" w:rsidRPr="00B3609E" w:rsidRDefault="001C1293" w:rsidP="005D4881">
            <w:pPr>
              <w:spacing w:after="0"/>
              <w:jc w:val="both"/>
              <w:rPr>
                <w:rFonts w:ascii="Arial" w:hAnsi="Arial" w:cs="Arial"/>
                <w:sz w:val="20"/>
                <w:szCs w:val="20"/>
              </w:rPr>
            </w:pPr>
            <w:r w:rsidRPr="00B3609E">
              <w:rPr>
                <w:rFonts w:ascii="Arial" w:hAnsi="Arial" w:cs="Arial"/>
                <w:sz w:val="20"/>
                <w:szCs w:val="20"/>
              </w:rPr>
              <w:t>Receita</w:t>
            </w:r>
            <w:r w:rsidRPr="007C3909">
              <w:rPr>
                <w:rFonts w:ascii="Arial" w:hAnsi="Arial" w:cs="Arial"/>
                <w:sz w:val="20"/>
                <w:szCs w:val="20"/>
              </w:rPr>
              <w:t xml:space="preserve"> de </w:t>
            </w:r>
            <w:r w:rsidRPr="007C3909">
              <w:rPr>
                <w:rFonts w:ascii="Arial" w:hAnsi="Arial" w:cs="Arial"/>
                <w:i/>
                <w:iCs/>
                <w:sz w:val="20"/>
                <w:szCs w:val="20"/>
              </w:rPr>
              <w:t xml:space="preserve">Take </w:t>
            </w:r>
            <w:proofErr w:type="spellStart"/>
            <w:r w:rsidRPr="007C3909">
              <w:rPr>
                <w:rFonts w:ascii="Arial" w:hAnsi="Arial" w:cs="Arial"/>
                <w:i/>
                <w:iCs/>
                <w:sz w:val="20"/>
                <w:szCs w:val="20"/>
              </w:rPr>
              <w:t>or</w:t>
            </w:r>
            <w:proofErr w:type="spellEnd"/>
            <w:r w:rsidRPr="007C3909">
              <w:rPr>
                <w:rFonts w:ascii="Arial" w:hAnsi="Arial" w:cs="Arial"/>
                <w:i/>
                <w:iCs/>
                <w:sz w:val="20"/>
                <w:szCs w:val="20"/>
              </w:rPr>
              <w:t xml:space="preserve"> </w:t>
            </w:r>
            <w:proofErr w:type="spellStart"/>
            <w:r w:rsidRPr="007C3909">
              <w:rPr>
                <w:rFonts w:ascii="Arial" w:hAnsi="Arial" w:cs="Arial"/>
                <w:i/>
                <w:iCs/>
                <w:sz w:val="20"/>
                <w:szCs w:val="20"/>
              </w:rPr>
              <w:t>Pay</w:t>
            </w:r>
            <w:proofErr w:type="spellEnd"/>
            <w:r w:rsidRPr="007C3909">
              <w:rPr>
                <w:rFonts w:ascii="Arial" w:hAnsi="Arial" w:cs="Arial"/>
                <w:sz w:val="20"/>
                <w:szCs w:val="20"/>
              </w:rPr>
              <w:t xml:space="preserve"> térmico </w:t>
            </w:r>
          </w:p>
        </w:tc>
        <w:tc>
          <w:tcPr>
            <w:tcW w:w="992" w:type="dxa"/>
            <w:shd w:val="clear" w:color="auto" w:fill="FFFFFF"/>
            <w:vAlign w:val="center"/>
          </w:tcPr>
          <w:p w14:paraId="6FDD975C" w14:textId="77777777" w:rsidR="001C1293" w:rsidRDefault="001C1293" w:rsidP="005D4881">
            <w:pPr>
              <w:spacing w:after="0"/>
              <w:jc w:val="right"/>
              <w:rPr>
                <w:rFonts w:ascii="Arial" w:hAnsi="Arial" w:cs="Arial"/>
                <w:sz w:val="20"/>
                <w:szCs w:val="20"/>
              </w:rPr>
            </w:pPr>
            <w:r>
              <w:rPr>
                <w:rFonts w:ascii="Arial" w:hAnsi="Arial" w:cs="Arial"/>
                <w:sz w:val="20"/>
                <w:szCs w:val="20"/>
              </w:rPr>
              <w:t>23.486</w:t>
            </w:r>
          </w:p>
        </w:tc>
        <w:tc>
          <w:tcPr>
            <w:tcW w:w="1082" w:type="dxa"/>
            <w:shd w:val="clear" w:color="auto" w:fill="FFFFFF"/>
            <w:vAlign w:val="center"/>
          </w:tcPr>
          <w:p w14:paraId="230493D8" w14:textId="77777777" w:rsidR="001C1293" w:rsidRPr="00B3609E" w:rsidRDefault="001C1293" w:rsidP="005D4881">
            <w:pPr>
              <w:spacing w:after="0"/>
              <w:jc w:val="right"/>
              <w:rPr>
                <w:rFonts w:ascii="Arial" w:hAnsi="Arial" w:cs="Arial"/>
                <w:sz w:val="20"/>
                <w:szCs w:val="20"/>
              </w:rPr>
            </w:pPr>
            <w:r w:rsidRPr="0022720A">
              <w:rPr>
                <w:rFonts w:ascii="Arial" w:hAnsi="Arial" w:cs="Arial"/>
                <w:sz w:val="20"/>
                <w:szCs w:val="20"/>
              </w:rPr>
              <w:t>17</w:t>
            </w:r>
            <w:r>
              <w:rPr>
                <w:rFonts w:ascii="Arial" w:hAnsi="Arial" w:cs="Arial"/>
                <w:sz w:val="20"/>
                <w:szCs w:val="20"/>
              </w:rPr>
              <w:t>.</w:t>
            </w:r>
            <w:r w:rsidRPr="0022720A">
              <w:rPr>
                <w:rFonts w:ascii="Arial" w:hAnsi="Arial" w:cs="Arial"/>
                <w:sz w:val="20"/>
                <w:szCs w:val="20"/>
              </w:rPr>
              <w:t>412</w:t>
            </w:r>
          </w:p>
        </w:tc>
      </w:tr>
      <w:tr w:rsidR="001C1293" w:rsidRPr="00B3609E" w14:paraId="652BF5AB" w14:textId="77777777" w:rsidTr="005D4881">
        <w:trPr>
          <w:trHeight w:val="295"/>
        </w:trPr>
        <w:tc>
          <w:tcPr>
            <w:tcW w:w="6941" w:type="dxa"/>
            <w:shd w:val="clear" w:color="auto" w:fill="FFFFFF"/>
            <w:vAlign w:val="bottom"/>
          </w:tcPr>
          <w:p w14:paraId="37CA26DD" w14:textId="77777777" w:rsidR="001C1293" w:rsidRPr="00B3609E" w:rsidRDefault="001C1293" w:rsidP="005D4881">
            <w:pPr>
              <w:spacing w:after="0"/>
              <w:jc w:val="both"/>
              <w:rPr>
                <w:rFonts w:ascii="Arial" w:hAnsi="Arial" w:cs="Arial"/>
                <w:sz w:val="20"/>
                <w:szCs w:val="20"/>
              </w:rPr>
            </w:pPr>
            <w:r w:rsidRPr="00B3609E">
              <w:rPr>
                <w:rFonts w:ascii="Arial" w:hAnsi="Arial" w:cs="Arial"/>
                <w:sz w:val="20"/>
                <w:szCs w:val="20"/>
              </w:rPr>
              <w:t>Outras receitas operacionais</w:t>
            </w:r>
            <w:r>
              <w:rPr>
                <w:rFonts w:ascii="Arial" w:hAnsi="Arial" w:cs="Arial"/>
                <w:sz w:val="20"/>
                <w:szCs w:val="20"/>
              </w:rPr>
              <w:t xml:space="preserve"> </w:t>
            </w:r>
            <w:r w:rsidRPr="005350AF">
              <w:rPr>
                <w:rFonts w:ascii="Arial" w:hAnsi="Arial" w:cs="Arial"/>
                <w:b/>
                <w:bCs/>
                <w:sz w:val="20"/>
                <w:szCs w:val="20"/>
              </w:rPr>
              <w:t>(</w:t>
            </w:r>
            <w:r>
              <w:rPr>
                <w:rFonts w:ascii="Arial" w:hAnsi="Arial" w:cs="Arial"/>
                <w:b/>
                <w:bCs/>
                <w:sz w:val="20"/>
                <w:szCs w:val="20"/>
              </w:rPr>
              <w:t>1</w:t>
            </w:r>
            <w:r w:rsidRPr="005350AF">
              <w:rPr>
                <w:rFonts w:ascii="Arial" w:hAnsi="Arial" w:cs="Arial"/>
                <w:b/>
                <w:bCs/>
                <w:sz w:val="20"/>
                <w:szCs w:val="20"/>
              </w:rPr>
              <w:t>)</w:t>
            </w:r>
          </w:p>
        </w:tc>
        <w:tc>
          <w:tcPr>
            <w:tcW w:w="992" w:type="dxa"/>
            <w:shd w:val="clear" w:color="auto" w:fill="FFFFFF"/>
            <w:vAlign w:val="center"/>
          </w:tcPr>
          <w:p w14:paraId="6141AF32" w14:textId="77777777" w:rsidR="001C1293" w:rsidRDefault="001C1293" w:rsidP="005D4881">
            <w:pPr>
              <w:spacing w:after="0"/>
              <w:jc w:val="right"/>
              <w:rPr>
                <w:rFonts w:ascii="Arial" w:hAnsi="Arial" w:cs="Arial"/>
                <w:sz w:val="20"/>
                <w:szCs w:val="20"/>
              </w:rPr>
            </w:pPr>
            <w:r>
              <w:rPr>
                <w:rFonts w:ascii="Arial" w:hAnsi="Arial" w:cs="Arial"/>
                <w:sz w:val="20"/>
                <w:szCs w:val="20"/>
              </w:rPr>
              <w:t>1.444</w:t>
            </w:r>
          </w:p>
        </w:tc>
        <w:tc>
          <w:tcPr>
            <w:tcW w:w="1082" w:type="dxa"/>
            <w:shd w:val="clear" w:color="auto" w:fill="FFFFFF"/>
            <w:vAlign w:val="center"/>
          </w:tcPr>
          <w:p w14:paraId="2FEAFE56" w14:textId="77777777" w:rsidR="001C1293" w:rsidRPr="00B3609E" w:rsidRDefault="001C1293" w:rsidP="005D4881">
            <w:pPr>
              <w:spacing w:after="0"/>
              <w:jc w:val="right"/>
              <w:rPr>
                <w:rFonts w:ascii="Arial" w:hAnsi="Arial" w:cs="Arial"/>
                <w:sz w:val="20"/>
                <w:szCs w:val="20"/>
              </w:rPr>
            </w:pPr>
            <w:r w:rsidRPr="008711EF">
              <w:rPr>
                <w:rFonts w:ascii="Arial" w:hAnsi="Arial" w:cs="Arial"/>
                <w:sz w:val="20"/>
                <w:szCs w:val="20"/>
              </w:rPr>
              <w:t>20</w:t>
            </w:r>
            <w:r>
              <w:rPr>
                <w:rFonts w:ascii="Arial" w:hAnsi="Arial" w:cs="Arial"/>
                <w:sz w:val="20"/>
                <w:szCs w:val="20"/>
              </w:rPr>
              <w:t>.</w:t>
            </w:r>
            <w:r w:rsidRPr="008711EF">
              <w:rPr>
                <w:rFonts w:ascii="Arial" w:hAnsi="Arial" w:cs="Arial"/>
                <w:sz w:val="20"/>
                <w:szCs w:val="20"/>
              </w:rPr>
              <w:t>756</w:t>
            </w:r>
          </w:p>
        </w:tc>
      </w:tr>
      <w:tr w:rsidR="001C1293" w:rsidRPr="00B3609E" w14:paraId="3129AECB" w14:textId="77777777" w:rsidTr="005D4881">
        <w:trPr>
          <w:trHeight w:val="295"/>
        </w:trPr>
        <w:tc>
          <w:tcPr>
            <w:tcW w:w="6941" w:type="dxa"/>
            <w:shd w:val="clear" w:color="auto" w:fill="FFFFFF"/>
            <w:vAlign w:val="bottom"/>
          </w:tcPr>
          <w:p w14:paraId="627C8573" w14:textId="77777777" w:rsidR="001C1293" w:rsidRPr="00B3609E" w:rsidRDefault="001C1293" w:rsidP="005D4881">
            <w:pPr>
              <w:spacing w:after="0"/>
              <w:jc w:val="both"/>
              <w:rPr>
                <w:rFonts w:ascii="Arial" w:hAnsi="Arial" w:cs="Arial"/>
                <w:sz w:val="20"/>
                <w:szCs w:val="20"/>
              </w:rPr>
            </w:pPr>
            <w:r w:rsidRPr="00B3609E">
              <w:rPr>
                <w:rFonts w:ascii="Arial" w:hAnsi="Arial" w:cs="Arial"/>
                <w:b/>
                <w:sz w:val="20"/>
                <w:szCs w:val="20"/>
              </w:rPr>
              <w:t>Total de Outras Receitas Operacionais (total A)</w:t>
            </w:r>
          </w:p>
        </w:tc>
        <w:tc>
          <w:tcPr>
            <w:tcW w:w="992" w:type="dxa"/>
            <w:shd w:val="clear" w:color="auto" w:fill="FFFFFF"/>
            <w:vAlign w:val="center"/>
          </w:tcPr>
          <w:p w14:paraId="5E186EEF" w14:textId="77777777" w:rsidR="001C1293" w:rsidRPr="00B83124" w:rsidRDefault="001C1293" w:rsidP="005D4881">
            <w:pPr>
              <w:spacing w:after="0"/>
              <w:jc w:val="right"/>
              <w:rPr>
                <w:rFonts w:ascii="Arial" w:hAnsi="Arial" w:cs="Arial"/>
                <w:b/>
                <w:bCs/>
                <w:sz w:val="20"/>
                <w:szCs w:val="20"/>
              </w:rPr>
            </w:pPr>
            <w:r w:rsidRPr="00B83124">
              <w:rPr>
                <w:rFonts w:ascii="Arial" w:hAnsi="Arial" w:cs="Arial"/>
                <w:b/>
                <w:bCs/>
                <w:sz w:val="20"/>
                <w:szCs w:val="20"/>
              </w:rPr>
              <w:t>325.967</w:t>
            </w:r>
          </w:p>
        </w:tc>
        <w:tc>
          <w:tcPr>
            <w:tcW w:w="1082" w:type="dxa"/>
            <w:shd w:val="clear" w:color="auto" w:fill="FFFFFF"/>
            <w:vAlign w:val="center"/>
          </w:tcPr>
          <w:p w14:paraId="6A649EB6" w14:textId="77777777" w:rsidR="001C1293" w:rsidRPr="00B3609E" w:rsidRDefault="001C1293" w:rsidP="005D4881">
            <w:pPr>
              <w:spacing w:after="0"/>
              <w:jc w:val="right"/>
              <w:rPr>
                <w:rFonts w:ascii="Arial" w:hAnsi="Arial" w:cs="Arial"/>
                <w:sz w:val="20"/>
                <w:szCs w:val="20"/>
              </w:rPr>
            </w:pPr>
            <w:r w:rsidRPr="008711EF">
              <w:rPr>
                <w:rFonts w:ascii="Arial" w:hAnsi="Arial" w:cs="Arial"/>
                <w:b/>
                <w:bCs/>
                <w:color w:val="000000"/>
                <w:sz w:val="20"/>
                <w:szCs w:val="20"/>
              </w:rPr>
              <w:t>180</w:t>
            </w:r>
            <w:r>
              <w:rPr>
                <w:rFonts w:ascii="Arial" w:hAnsi="Arial" w:cs="Arial"/>
                <w:b/>
                <w:bCs/>
                <w:color w:val="000000"/>
                <w:sz w:val="20"/>
                <w:szCs w:val="20"/>
              </w:rPr>
              <w:t>.</w:t>
            </w:r>
            <w:r w:rsidRPr="008711EF">
              <w:rPr>
                <w:rFonts w:ascii="Arial" w:hAnsi="Arial" w:cs="Arial"/>
                <w:b/>
                <w:bCs/>
                <w:color w:val="000000"/>
                <w:sz w:val="20"/>
                <w:szCs w:val="20"/>
              </w:rPr>
              <w:t>548</w:t>
            </w:r>
          </w:p>
        </w:tc>
      </w:tr>
    </w:tbl>
    <w:p w14:paraId="1796CCB1" w14:textId="594CE02E" w:rsidR="00F96BFD" w:rsidRPr="00F96BFD" w:rsidRDefault="00F96BFD" w:rsidP="00F96BFD">
      <w:pPr>
        <w:tabs>
          <w:tab w:val="left" w:pos="1084"/>
        </w:tabs>
        <w:rPr>
          <w:rFonts w:ascii="Arial" w:hAnsi="Arial" w:cs="Arial"/>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2"/>
        <w:gridCol w:w="1073"/>
        <w:gridCol w:w="1080"/>
      </w:tblGrid>
      <w:tr w:rsidR="00A3595D" w:rsidRPr="00B3609E" w14:paraId="3F825385" w14:textId="77777777" w:rsidTr="009A0B2A">
        <w:trPr>
          <w:trHeight w:val="295"/>
        </w:trPr>
        <w:tc>
          <w:tcPr>
            <w:tcW w:w="6862" w:type="dxa"/>
            <w:shd w:val="clear" w:color="auto" w:fill="BFBFBF" w:themeFill="background1" w:themeFillShade="BF"/>
            <w:vAlign w:val="center"/>
          </w:tcPr>
          <w:p w14:paraId="38200721" w14:textId="77777777" w:rsidR="00A3595D" w:rsidRPr="00B3609E" w:rsidRDefault="00A3595D" w:rsidP="009A0B2A">
            <w:pPr>
              <w:spacing w:after="0"/>
              <w:jc w:val="both"/>
              <w:rPr>
                <w:rFonts w:ascii="Arial" w:hAnsi="Arial" w:cs="Arial"/>
                <w:sz w:val="20"/>
                <w:szCs w:val="20"/>
              </w:rPr>
            </w:pPr>
            <w:r w:rsidRPr="00B3609E">
              <w:rPr>
                <w:rFonts w:ascii="Arial" w:hAnsi="Arial" w:cs="Arial"/>
                <w:b/>
                <w:sz w:val="20"/>
                <w:szCs w:val="20"/>
              </w:rPr>
              <w:t>DESCRIÇÃO – DESPESAS (B)</w:t>
            </w:r>
          </w:p>
        </w:tc>
        <w:tc>
          <w:tcPr>
            <w:tcW w:w="1073" w:type="dxa"/>
            <w:shd w:val="clear" w:color="auto" w:fill="BFBFBF" w:themeFill="background1" w:themeFillShade="BF"/>
            <w:vAlign w:val="bottom"/>
          </w:tcPr>
          <w:p w14:paraId="3FBE3E07" w14:textId="4DFEE3DA" w:rsidR="00A3595D" w:rsidRPr="00B3609E" w:rsidRDefault="00556E1D" w:rsidP="009A0B2A">
            <w:pPr>
              <w:spacing w:after="0"/>
              <w:jc w:val="center"/>
              <w:rPr>
                <w:rFonts w:ascii="Arial" w:hAnsi="Arial" w:cs="Arial"/>
                <w:b/>
                <w:sz w:val="20"/>
                <w:szCs w:val="20"/>
              </w:rPr>
            </w:pPr>
            <w:r>
              <w:rPr>
                <w:rFonts w:ascii="Arial" w:hAnsi="Arial" w:cs="Arial"/>
                <w:b/>
                <w:bCs/>
                <w:color w:val="000000"/>
                <w:sz w:val="20"/>
                <w:szCs w:val="20"/>
              </w:rPr>
              <w:t>202</w:t>
            </w:r>
            <w:r w:rsidR="001665EB">
              <w:rPr>
                <w:rFonts w:ascii="Arial" w:hAnsi="Arial" w:cs="Arial"/>
                <w:b/>
                <w:bCs/>
                <w:color w:val="000000"/>
                <w:sz w:val="20"/>
                <w:szCs w:val="20"/>
              </w:rPr>
              <w:t>2</w:t>
            </w:r>
          </w:p>
        </w:tc>
        <w:tc>
          <w:tcPr>
            <w:tcW w:w="1080" w:type="dxa"/>
            <w:shd w:val="clear" w:color="auto" w:fill="BFBFBF" w:themeFill="background1" w:themeFillShade="BF"/>
            <w:vAlign w:val="bottom"/>
          </w:tcPr>
          <w:p w14:paraId="005E5F80" w14:textId="242CF573" w:rsidR="00A3595D" w:rsidRPr="00B3609E" w:rsidRDefault="00556E1D" w:rsidP="009A0B2A">
            <w:pPr>
              <w:spacing w:after="0"/>
              <w:jc w:val="center"/>
              <w:rPr>
                <w:rFonts w:ascii="Arial" w:hAnsi="Arial" w:cs="Arial"/>
                <w:sz w:val="20"/>
                <w:szCs w:val="20"/>
                <w:highlight w:val="yellow"/>
              </w:rPr>
            </w:pPr>
            <w:r>
              <w:rPr>
                <w:rFonts w:ascii="Arial" w:hAnsi="Arial" w:cs="Arial"/>
                <w:b/>
                <w:bCs/>
                <w:color w:val="000000"/>
                <w:sz w:val="20"/>
                <w:szCs w:val="20"/>
              </w:rPr>
              <w:t>202</w:t>
            </w:r>
            <w:r w:rsidR="001665EB">
              <w:rPr>
                <w:rFonts w:ascii="Arial" w:hAnsi="Arial" w:cs="Arial"/>
                <w:b/>
                <w:bCs/>
                <w:color w:val="000000"/>
                <w:sz w:val="20"/>
                <w:szCs w:val="20"/>
              </w:rPr>
              <w:t>1</w:t>
            </w:r>
          </w:p>
        </w:tc>
      </w:tr>
      <w:tr w:rsidR="001665EB" w:rsidRPr="00B3609E" w14:paraId="2914BAD5" w14:textId="77777777" w:rsidTr="009A0B2A">
        <w:trPr>
          <w:trHeight w:val="220"/>
        </w:trPr>
        <w:tc>
          <w:tcPr>
            <w:tcW w:w="6862" w:type="dxa"/>
            <w:shd w:val="clear" w:color="auto" w:fill="FFFFFF"/>
            <w:vAlign w:val="bottom"/>
          </w:tcPr>
          <w:p w14:paraId="05CADAA1" w14:textId="77777777" w:rsidR="001665EB" w:rsidRPr="00B3609E" w:rsidRDefault="001665EB" w:rsidP="009A0B2A">
            <w:pPr>
              <w:spacing w:after="0"/>
              <w:jc w:val="both"/>
              <w:rPr>
                <w:rFonts w:ascii="Arial" w:hAnsi="Arial" w:cs="Arial"/>
                <w:sz w:val="20"/>
                <w:szCs w:val="20"/>
              </w:rPr>
            </w:pPr>
            <w:r w:rsidRPr="00B3609E">
              <w:rPr>
                <w:rFonts w:ascii="Arial" w:hAnsi="Arial" w:cs="Arial"/>
                <w:sz w:val="20"/>
                <w:szCs w:val="20"/>
              </w:rPr>
              <w:t>Penalidade de retirada a maior e a menor</w:t>
            </w:r>
          </w:p>
        </w:tc>
        <w:tc>
          <w:tcPr>
            <w:tcW w:w="1073" w:type="dxa"/>
            <w:shd w:val="clear" w:color="auto" w:fill="FFFFFF"/>
            <w:vAlign w:val="center"/>
          </w:tcPr>
          <w:p w14:paraId="52321506" w14:textId="3E744CD8" w:rsidR="001665EB" w:rsidRPr="00B3609E" w:rsidRDefault="00B83124" w:rsidP="009A0B2A">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(4.973)</w:t>
            </w:r>
          </w:p>
        </w:tc>
        <w:tc>
          <w:tcPr>
            <w:tcW w:w="1080" w:type="dxa"/>
            <w:shd w:val="clear" w:color="auto" w:fill="FFFFFF"/>
            <w:vAlign w:val="center"/>
          </w:tcPr>
          <w:p w14:paraId="665D6C68" w14:textId="64D3D9C3" w:rsidR="001665EB" w:rsidRPr="00B3609E" w:rsidRDefault="001665EB" w:rsidP="009A0B2A">
            <w:pPr>
              <w:spacing w:after="0"/>
              <w:jc w:val="right"/>
              <w:rPr>
                <w:rFonts w:ascii="Arial" w:hAnsi="Arial" w:cs="Arial"/>
                <w:sz w:val="20"/>
                <w:szCs w:val="20"/>
                <w:highlight w:val="yellow"/>
              </w:rPr>
            </w:pPr>
            <w:r w:rsidRPr="00B3609E">
              <w:rPr>
                <w:rFonts w:ascii="Arial" w:hAnsi="Arial" w:cs="Arial"/>
                <w:sz w:val="20"/>
                <w:szCs w:val="20"/>
              </w:rPr>
              <w:t>(</w:t>
            </w:r>
            <w:r w:rsidRPr="008711EF">
              <w:rPr>
                <w:rFonts w:ascii="Arial" w:hAnsi="Arial" w:cs="Arial"/>
                <w:sz w:val="20"/>
                <w:szCs w:val="20"/>
              </w:rPr>
              <w:t>405</w:t>
            </w:r>
            <w:r w:rsidRPr="00B3609E">
              <w:rPr>
                <w:rFonts w:ascii="Arial" w:hAnsi="Arial" w:cs="Arial"/>
                <w:sz w:val="20"/>
                <w:szCs w:val="20"/>
              </w:rPr>
              <w:t>)</w:t>
            </w:r>
          </w:p>
        </w:tc>
      </w:tr>
      <w:tr w:rsidR="001665EB" w:rsidRPr="00B3609E" w14:paraId="682C2C7C" w14:textId="77777777" w:rsidTr="009A0B2A">
        <w:trPr>
          <w:trHeight w:val="312"/>
        </w:trPr>
        <w:tc>
          <w:tcPr>
            <w:tcW w:w="6862" w:type="dxa"/>
            <w:shd w:val="clear" w:color="auto" w:fill="FFFFFF"/>
            <w:vAlign w:val="bottom"/>
          </w:tcPr>
          <w:p w14:paraId="1B504A2F" w14:textId="77777777" w:rsidR="001665EB" w:rsidRPr="00B3609E" w:rsidRDefault="001665EB" w:rsidP="009A0B2A">
            <w:pPr>
              <w:spacing w:after="0"/>
              <w:jc w:val="both"/>
              <w:rPr>
                <w:rFonts w:ascii="Arial" w:hAnsi="Arial" w:cs="Arial"/>
                <w:sz w:val="20"/>
                <w:szCs w:val="20"/>
              </w:rPr>
            </w:pPr>
            <w:r w:rsidRPr="00B3609E">
              <w:rPr>
                <w:rFonts w:ascii="Arial" w:hAnsi="Arial" w:cs="Arial"/>
                <w:sz w:val="20"/>
                <w:szCs w:val="20"/>
              </w:rPr>
              <w:t xml:space="preserve">Penalidade de transporte de gás térmico </w:t>
            </w:r>
            <w:r w:rsidRPr="00B3609E">
              <w:rPr>
                <w:rFonts w:ascii="Arial" w:hAnsi="Arial" w:cs="Arial"/>
                <w:i/>
                <w:sz w:val="20"/>
                <w:szCs w:val="20"/>
              </w:rPr>
              <w:t>(</w:t>
            </w:r>
            <w:proofErr w:type="spellStart"/>
            <w:r w:rsidRPr="00B3609E">
              <w:rPr>
                <w:rFonts w:ascii="Arial" w:hAnsi="Arial" w:cs="Arial"/>
                <w:i/>
                <w:sz w:val="20"/>
                <w:szCs w:val="20"/>
              </w:rPr>
              <w:t>Ship</w:t>
            </w:r>
            <w:proofErr w:type="spellEnd"/>
            <w:r w:rsidRPr="00B3609E">
              <w:rPr>
                <w:rFonts w:ascii="Arial" w:hAnsi="Arial" w:cs="Arial"/>
                <w:i/>
                <w:sz w:val="20"/>
                <w:szCs w:val="20"/>
              </w:rPr>
              <w:t xml:space="preserve"> </w:t>
            </w:r>
            <w:proofErr w:type="spellStart"/>
            <w:r w:rsidRPr="00B3609E">
              <w:rPr>
                <w:rFonts w:ascii="Arial" w:hAnsi="Arial" w:cs="Arial"/>
                <w:i/>
                <w:sz w:val="20"/>
                <w:szCs w:val="20"/>
              </w:rPr>
              <w:t>or</w:t>
            </w:r>
            <w:proofErr w:type="spellEnd"/>
            <w:r w:rsidRPr="00B3609E">
              <w:rPr>
                <w:rFonts w:ascii="Arial" w:hAnsi="Arial" w:cs="Arial"/>
                <w:i/>
                <w:sz w:val="20"/>
                <w:szCs w:val="20"/>
              </w:rPr>
              <w:t xml:space="preserve"> </w:t>
            </w:r>
            <w:proofErr w:type="spellStart"/>
            <w:r w:rsidRPr="00B3609E">
              <w:rPr>
                <w:rFonts w:ascii="Arial" w:hAnsi="Arial" w:cs="Arial"/>
                <w:i/>
                <w:sz w:val="20"/>
                <w:szCs w:val="20"/>
              </w:rPr>
              <w:t>pay</w:t>
            </w:r>
            <w:proofErr w:type="spellEnd"/>
            <w:r w:rsidRPr="00B3609E">
              <w:rPr>
                <w:rFonts w:ascii="Arial" w:hAnsi="Arial" w:cs="Arial"/>
                <w:i/>
                <w:sz w:val="20"/>
                <w:szCs w:val="20"/>
              </w:rPr>
              <w:t>)</w:t>
            </w:r>
          </w:p>
        </w:tc>
        <w:tc>
          <w:tcPr>
            <w:tcW w:w="1073" w:type="dxa"/>
            <w:shd w:val="clear" w:color="auto" w:fill="FFFFFF"/>
            <w:vAlign w:val="center"/>
          </w:tcPr>
          <w:p w14:paraId="723AA784" w14:textId="4805A61B" w:rsidR="001665EB" w:rsidRPr="00B3609E" w:rsidRDefault="00B83124" w:rsidP="009A0B2A">
            <w:pPr>
              <w:spacing w:after="0"/>
              <w:jc w:val="right"/>
              <w:rPr>
                <w:rFonts w:ascii="Arial" w:hAnsi="Arial" w:cs="Arial"/>
                <w:sz w:val="20"/>
                <w:szCs w:val="20"/>
              </w:rPr>
            </w:pPr>
            <w:r>
              <w:rPr>
                <w:rFonts w:ascii="Arial" w:hAnsi="Arial" w:cs="Arial"/>
                <w:sz w:val="20"/>
                <w:szCs w:val="20"/>
              </w:rPr>
              <w:t>(290.905)</w:t>
            </w:r>
          </w:p>
        </w:tc>
        <w:tc>
          <w:tcPr>
            <w:tcW w:w="1080" w:type="dxa"/>
            <w:shd w:val="clear" w:color="auto" w:fill="FFFFFF"/>
            <w:vAlign w:val="center"/>
          </w:tcPr>
          <w:p w14:paraId="4F3966DE" w14:textId="34B38132" w:rsidR="001665EB" w:rsidRPr="00B3609E" w:rsidRDefault="001665EB" w:rsidP="009A0B2A">
            <w:pPr>
              <w:spacing w:after="0"/>
              <w:jc w:val="right"/>
              <w:rPr>
                <w:rFonts w:ascii="Arial" w:hAnsi="Arial" w:cs="Arial"/>
                <w:sz w:val="20"/>
                <w:szCs w:val="20"/>
                <w:highlight w:val="yellow"/>
              </w:rPr>
            </w:pPr>
            <w:r w:rsidRPr="00B3609E">
              <w:rPr>
                <w:rFonts w:ascii="Arial" w:hAnsi="Arial" w:cs="Arial"/>
                <w:sz w:val="20"/>
                <w:szCs w:val="20"/>
              </w:rPr>
              <w:t>(</w:t>
            </w:r>
            <w:r w:rsidRPr="008711EF">
              <w:rPr>
                <w:rFonts w:ascii="Arial" w:hAnsi="Arial" w:cs="Arial"/>
                <w:sz w:val="20"/>
                <w:szCs w:val="20"/>
              </w:rPr>
              <w:t>94</w:t>
            </w:r>
            <w:r>
              <w:rPr>
                <w:rFonts w:ascii="Arial" w:hAnsi="Arial" w:cs="Arial"/>
                <w:sz w:val="20"/>
                <w:szCs w:val="20"/>
              </w:rPr>
              <w:t>.</w:t>
            </w:r>
            <w:r w:rsidRPr="008711EF">
              <w:rPr>
                <w:rFonts w:ascii="Arial" w:hAnsi="Arial" w:cs="Arial"/>
                <w:sz w:val="20"/>
                <w:szCs w:val="20"/>
              </w:rPr>
              <w:t>293</w:t>
            </w:r>
            <w:r w:rsidRPr="00B3609E">
              <w:rPr>
                <w:rFonts w:ascii="Arial" w:hAnsi="Arial" w:cs="Arial"/>
                <w:sz w:val="20"/>
                <w:szCs w:val="20"/>
              </w:rPr>
              <w:t>)</w:t>
            </w:r>
          </w:p>
        </w:tc>
      </w:tr>
      <w:tr w:rsidR="001665EB" w:rsidRPr="00B3609E" w14:paraId="786B02C0" w14:textId="77777777" w:rsidTr="009A0B2A">
        <w:trPr>
          <w:trHeight w:val="295"/>
        </w:trPr>
        <w:tc>
          <w:tcPr>
            <w:tcW w:w="6862" w:type="dxa"/>
            <w:shd w:val="clear" w:color="auto" w:fill="FFFFFF"/>
            <w:vAlign w:val="bottom"/>
          </w:tcPr>
          <w:p w14:paraId="01B38916" w14:textId="77777777" w:rsidR="001665EB" w:rsidRPr="009820CB" w:rsidRDefault="001665EB" w:rsidP="009A0B2A">
            <w:pPr>
              <w:spacing w:after="0"/>
              <w:jc w:val="both"/>
              <w:rPr>
                <w:rFonts w:ascii="Arial" w:hAnsi="Arial" w:cs="Arial"/>
                <w:bCs/>
                <w:sz w:val="20"/>
                <w:szCs w:val="20"/>
              </w:rPr>
            </w:pPr>
            <w:r w:rsidRPr="009820CB">
              <w:rPr>
                <w:rFonts w:ascii="Arial" w:hAnsi="Arial" w:cs="Arial"/>
                <w:bCs/>
                <w:sz w:val="20"/>
                <w:szCs w:val="20"/>
              </w:rPr>
              <w:t xml:space="preserve">Despesa variação preço do Gás </w:t>
            </w:r>
          </w:p>
        </w:tc>
        <w:tc>
          <w:tcPr>
            <w:tcW w:w="1073" w:type="dxa"/>
            <w:shd w:val="clear" w:color="auto" w:fill="FFFFFF"/>
            <w:vAlign w:val="center"/>
          </w:tcPr>
          <w:p w14:paraId="5F9EC404" w14:textId="065DC0CC" w:rsidR="001665EB" w:rsidRPr="009820CB" w:rsidRDefault="00B83124" w:rsidP="009A0B2A">
            <w:pPr>
              <w:suppressAutoHyphens w:val="0"/>
              <w:spacing w:after="0" w:line="240" w:lineRule="auto"/>
              <w:jc w:val="right"/>
              <w:rPr>
                <w:rFonts w:ascii="Arial" w:eastAsia="Times New Roman" w:hAnsi="Arial" w:cs="Arial"/>
                <w:bCs/>
                <w:kern w:val="0"/>
                <w:sz w:val="20"/>
                <w:szCs w:val="20"/>
                <w:lang w:eastAsia="pt-BR"/>
              </w:rPr>
            </w:pPr>
            <w:r w:rsidRPr="009820CB">
              <w:rPr>
                <w:rFonts w:ascii="Arial" w:eastAsia="Times New Roman" w:hAnsi="Arial" w:cs="Arial"/>
                <w:bCs/>
                <w:kern w:val="0"/>
                <w:sz w:val="20"/>
                <w:szCs w:val="20"/>
                <w:lang w:eastAsia="pt-BR"/>
              </w:rPr>
              <w:t>(976)</w:t>
            </w:r>
          </w:p>
        </w:tc>
        <w:tc>
          <w:tcPr>
            <w:tcW w:w="1080" w:type="dxa"/>
            <w:shd w:val="clear" w:color="auto" w:fill="FFFFFF"/>
            <w:vAlign w:val="center"/>
          </w:tcPr>
          <w:p w14:paraId="68D2C20B" w14:textId="1DE1CB33" w:rsidR="001665EB" w:rsidRPr="009820CB" w:rsidRDefault="001665EB" w:rsidP="009A0B2A">
            <w:pPr>
              <w:spacing w:after="0"/>
              <w:jc w:val="right"/>
              <w:rPr>
                <w:rFonts w:ascii="Arial" w:hAnsi="Arial" w:cs="Arial"/>
                <w:bCs/>
                <w:sz w:val="20"/>
                <w:szCs w:val="20"/>
                <w:highlight w:val="yellow"/>
              </w:rPr>
            </w:pPr>
            <w:r w:rsidRPr="009820CB">
              <w:rPr>
                <w:rFonts w:ascii="Arial" w:hAnsi="Arial" w:cs="Arial"/>
                <w:bCs/>
                <w:sz w:val="20"/>
                <w:szCs w:val="20"/>
              </w:rPr>
              <w:t>-</w:t>
            </w:r>
          </w:p>
        </w:tc>
      </w:tr>
      <w:tr w:rsidR="001665EB" w:rsidRPr="00B3609E" w14:paraId="32F9E736" w14:textId="77777777" w:rsidTr="009A0B2A">
        <w:trPr>
          <w:trHeight w:val="295"/>
        </w:trPr>
        <w:tc>
          <w:tcPr>
            <w:tcW w:w="6862" w:type="dxa"/>
            <w:shd w:val="clear" w:color="auto" w:fill="FFFFFF"/>
            <w:vAlign w:val="bottom"/>
          </w:tcPr>
          <w:p w14:paraId="3C556906" w14:textId="77777777" w:rsidR="001665EB" w:rsidRPr="00B3609E" w:rsidRDefault="001665EB" w:rsidP="009A0B2A">
            <w:pPr>
              <w:spacing w:after="0"/>
              <w:jc w:val="both"/>
              <w:rPr>
                <w:rFonts w:ascii="Arial" w:hAnsi="Arial" w:cs="Arial"/>
                <w:sz w:val="20"/>
                <w:szCs w:val="20"/>
              </w:rPr>
            </w:pPr>
            <w:r w:rsidRPr="00B3609E">
              <w:rPr>
                <w:rFonts w:ascii="Arial" w:hAnsi="Arial" w:cs="Arial"/>
                <w:sz w:val="20"/>
                <w:szCs w:val="20"/>
              </w:rPr>
              <w:t>Provisão créditos liquidação duvidosa</w:t>
            </w:r>
          </w:p>
        </w:tc>
        <w:tc>
          <w:tcPr>
            <w:tcW w:w="1073" w:type="dxa"/>
            <w:shd w:val="clear" w:color="auto" w:fill="FFFFFF"/>
            <w:vAlign w:val="center"/>
          </w:tcPr>
          <w:p w14:paraId="33AAECF6" w14:textId="5BE283C2" w:rsidR="001665EB" w:rsidRPr="00B3609E" w:rsidRDefault="00B83124" w:rsidP="009A0B2A">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(179)</w:t>
            </w:r>
          </w:p>
        </w:tc>
        <w:tc>
          <w:tcPr>
            <w:tcW w:w="1080" w:type="dxa"/>
            <w:shd w:val="clear" w:color="auto" w:fill="FFFFFF"/>
            <w:vAlign w:val="center"/>
          </w:tcPr>
          <w:p w14:paraId="3F5174C8" w14:textId="177F9252" w:rsidR="001665EB" w:rsidRPr="00B3609E" w:rsidRDefault="001665EB" w:rsidP="009A0B2A">
            <w:pPr>
              <w:spacing w:after="0"/>
              <w:jc w:val="right"/>
              <w:rPr>
                <w:rFonts w:ascii="Arial" w:hAnsi="Arial" w:cs="Arial"/>
                <w:sz w:val="20"/>
                <w:szCs w:val="20"/>
                <w:highlight w:val="yellow"/>
              </w:rPr>
            </w:pPr>
            <w:r w:rsidRPr="00B3609E">
              <w:rPr>
                <w:rFonts w:ascii="Arial" w:hAnsi="Arial" w:cs="Arial"/>
                <w:sz w:val="20"/>
                <w:szCs w:val="20"/>
              </w:rPr>
              <w:t>(</w:t>
            </w:r>
            <w:r>
              <w:rPr>
                <w:rFonts w:ascii="Arial" w:hAnsi="Arial" w:cs="Arial"/>
                <w:sz w:val="20"/>
                <w:szCs w:val="20"/>
              </w:rPr>
              <w:t>146</w:t>
            </w:r>
            <w:r w:rsidRPr="00B3609E">
              <w:rPr>
                <w:rFonts w:ascii="Arial" w:hAnsi="Arial" w:cs="Arial"/>
                <w:sz w:val="20"/>
                <w:szCs w:val="20"/>
              </w:rPr>
              <w:t>)</w:t>
            </w:r>
          </w:p>
        </w:tc>
      </w:tr>
      <w:tr w:rsidR="001665EB" w:rsidRPr="00B3609E" w14:paraId="7FC8061A" w14:textId="77777777" w:rsidTr="009A0B2A">
        <w:trPr>
          <w:trHeight w:val="295"/>
        </w:trPr>
        <w:tc>
          <w:tcPr>
            <w:tcW w:w="6862" w:type="dxa"/>
            <w:shd w:val="clear" w:color="auto" w:fill="FFFFFF"/>
            <w:vAlign w:val="bottom"/>
          </w:tcPr>
          <w:p w14:paraId="3827D231" w14:textId="77777777" w:rsidR="001665EB" w:rsidRPr="00B3609E" w:rsidRDefault="001665EB" w:rsidP="009A0B2A">
            <w:pPr>
              <w:spacing w:after="0"/>
              <w:jc w:val="both"/>
              <w:rPr>
                <w:rFonts w:ascii="Arial" w:hAnsi="Arial" w:cs="Arial"/>
                <w:sz w:val="20"/>
                <w:szCs w:val="20"/>
              </w:rPr>
            </w:pPr>
            <w:r w:rsidRPr="00B3609E">
              <w:rPr>
                <w:rFonts w:ascii="Arial" w:hAnsi="Arial" w:cs="Arial"/>
                <w:sz w:val="20"/>
                <w:szCs w:val="20"/>
              </w:rPr>
              <w:t>Provisão contingências trabalhistas</w:t>
            </w:r>
          </w:p>
        </w:tc>
        <w:tc>
          <w:tcPr>
            <w:tcW w:w="1073" w:type="dxa"/>
            <w:shd w:val="clear" w:color="auto" w:fill="FFFFFF"/>
            <w:vAlign w:val="center"/>
          </w:tcPr>
          <w:p w14:paraId="6AB777E4" w14:textId="519A8D30" w:rsidR="001665EB" w:rsidRPr="00B3609E" w:rsidRDefault="00B83124" w:rsidP="009A0B2A">
            <w:pPr>
              <w:spacing w:after="0"/>
              <w:jc w:val="right"/>
              <w:rPr>
                <w:rFonts w:ascii="Arial" w:hAnsi="Arial" w:cs="Arial"/>
                <w:sz w:val="20"/>
                <w:szCs w:val="20"/>
              </w:rPr>
            </w:pPr>
            <w:r>
              <w:rPr>
                <w:rFonts w:ascii="Arial" w:hAnsi="Arial" w:cs="Arial"/>
                <w:sz w:val="20"/>
                <w:szCs w:val="20"/>
              </w:rPr>
              <w:t>(13)</w:t>
            </w:r>
          </w:p>
        </w:tc>
        <w:tc>
          <w:tcPr>
            <w:tcW w:w="1080" w:type="dxa"/>
            <w:shd w:val="clear" w:color="auto" w:fill="FFFFFF"/>
            <w:vAlign w:val="center"/>
          </w:tcPr>
          <w:p w14:paraId="1B7F5AB8" w14:textId="379899CB" w:rsidR="001665EB" w:rsidRPr="00B3609E" w:rsidRDefault="001665EB" w:rsidP="009A0B2A">
            <w:pPr>
              <w:spacing w:after="0"/>
              <w:jc w:val="right"/>
              <w:rPr>
                <w:rFonts w:ascii="Arial" w:hAnsi="Arial" w:cs="Arial"/>
                <w:sz w:val="20"/>
                <w:szCs w:val="20"/>
                <w:highlight w:val="yellow"/>
              </w:rPr>
            </w:pPr>
            <w:r w:rsidRPr="00B3609E">
              <w:rPr>
                <w:rFonts w:ascii="Arial" w:hAnsi="Arial" w:cs="Arial"/>
                <w:sz w:val="20"/>
                <w:szCs w:val="20"/>
              </w:rPr>
              <w:t>(</w:t>
            </w:r>
            <w:r>
              <w:rPr>
                <w:rFonts w:ascii="Arial" w:hAnsi="Arial" w:cs="Arial"/>
                <w:sz w:val="20"/>
                <w:szCs w:val="20"/>
              </w:rPr>
              <w:t>1</w:t>
            </w:r>
            <w:r w:rsidRPr="00B3609E">
              <w:rPr>
                <w:rFonts w:ascii="Arial" w:hAnsi="Arial" w:cs="Arial"/>
                <w:sz w:val="20"/>
                <w:szCs w:val="20"/>
              </w:rPr>
              <w:t>)</w:t>
            </w:r>
          </w:p>
        </w:tc>
      </w:tr>
      <w:tr w:rsidR="001665EB" w:rsidRPr="00B3609E" w14:paraId="6AE6A778" w14:textId="77777777" w:rsidTr="009A0B2A">
        <w:trPr>
          <w:trHeight w:val="295"/>
        </w:trPr>
        <w:tc>
          <w:tcPr>
            <w:tcW w:w="6862" w:type="dxa"/>
            <w:tcBorders>
              <w:bottom w:val="single" w:sz="4" w:space="0" w:color="auto"/>
            </w:tcBorders>
            <w:shd w:val="clear" w:color="auto" w:fill="FFFFFF"/>
            <w:vAlign w:val="bottom"/>
          </w:tcPr>
          <w:p w14:paraId="379F1BAA" w14:textId="77777777" w:rsidR="001665EB" w:rsidRPr="00B3609E" w:rsidRDefault="001665EB" w:rsidP="009A0B2A">
            <w:pPr>
              <w:spacing w:after="0"/>
              <w:jc w:val="both"/>
              <w:rPr>
                <w:rFonts w:ascii="Arial" w:hAnsi="Arial" w:cs="Arial"/>
                <w:b/>
                <w:sz w:val="20"/>
                <w:szCs w:val="20"/>
              </w:rPr>
            </w:pPr>
            <w:r w:rsidRPr="00B3609E">
              <w:rPr>
                <w:rFonts w:ascii="Arial" w:hAnsi="Arial" w:cs="Arial"/>
                <w:sz w:val="20"/>
                <w:szCs w:val="20"/>
              </w:rPr>
              <w:t>Provisão contingências cíveis</w:t>
            </w:r>
          </w:p>
        </w:tc>
        <w:tc>
          <w:tcPr>
            <w:tcW w:w="1073" w:type="dxa"/>
            <w:tcBorders>
              <w:bottom w:val="single" w:sz="4" w:space="0" w:color="auto"/>
            </w:tcBorders>
            <w:shd w:val="clear" w:color="auto" w:fill="FFFFFF"/>
            <w:vAlign w:val="center"/>
          </w:tcPr>
          <w:p w14:paraId="6DF52B49" w14:textId="4C41F4A5" w:rsidR="001665EB" w:rsidRPr="00B3609E" w:rsidRDefault="00B83124" w:rsidP="009A0B2A">
            <w:pPr>
              <w:spacing w:after="0"/>
              <w:jc w:val="right"/>
              <w:rPr>
                <w:rFonts w:ascii="Arial" w:hAnsi="Arial" w:cs="Arial"/>
                <w:sz w:val="20"/>
                <w:szCs w:val="20"/>
              </w:rPr>
            </w:pPr>
            <w:r>
              <w:rPr>
                <w:rFonts w:ascii="Arial" w:hAnsi="Arial" w:cs="Arial"/>
                <w:sz w:val="20"/>
                <w:szCs w:val="20"/>
              </w:rPr>
              <w:t>(29)</w:t>
            </w:r>
          </w:p>
        </w:tc>
        <w:tc>
          <w:tcPr>
            <w:tcW w:w="1080" w:type="dxa"/>
            <w:tcBorders>
              <w:bottom w:val="single" w:sz="4" w:space="0" w:color="auto"/>
            </w:tcBorders>
            <w:shd w:val="clear" w:color="auto" w:fill="FFFFFF"/>
            <w:vAlign w:val="center"/>
          </w:tcPr>
          <w:p w14:paraId="718A8A40" w14:textId="58D96C76" w:rsidR="001665EB" w:rsidRPr="00B3609E" w:rsidRDefault="001665EB" w:rsidP="009A0B2A">
            <w:pPr>
              <w:spacing w:after="0"/>
              <w:jc w:val="right"/>
              <w:rPr>
                <w:rFonts w:ascii="Arial" w:hAnsi="Arial" w:cs="Arial"/>
                <w:sz w:val="20"/>
                <w:szCs w:val="20"/>
                <w:highlight w:val="yellow"/>
              </w:rPr>
            </w:pPr>
            <w:r w:rsidRPr="00B3609E">
              <w:rPr>
                <w:rFonts w:ascii="Arial" w:hAnsi="Arial" w:cs="Arial"/>
                <w:sz w:val="20"/>
                <w:szCs w:val="20"/>
              </w:rPr>
              <w:t>(</w:t>
            </w:r>
            <w:r>
              <w:rPr>
                <w:rFonts w:ascii="Arial" w:hAnsi="Arial" w:cs="Arial"/>
                <w:sz w:val="20"/>
                <w:szCs w:val="20"/>
              </w:rPr>
              <w:t>230</w:t>
            </w:r>
            <w:r w:rsidRPr="00B3609E">
              <w:rPr>
                <w:rFonts w:ascii="Arial" w:hAnsi="Arial" w:cs="Arial"/>
                <w:sz w:val="20"/>
                <w:szCs w:val="20"/>
              </w:rPr>
              <w:t>)</w:t>
            </w:r>
          </w:p>
        </w:tc>
      </w:tr>
      <w:tr w:rsidR="001665EB" w:rsidRPr="00B3609E" w14:paraId="3E9833F0" w14:textId="77777777" w:rsidTr="009A0B2A">
        <w:trPr>
          <w:trHeight w:val="295"/>
        </w:trPr>
        <w:tc>
          <w:tcPr>
            <w:tcW w:w="6862" w:type="dxa"/>
            <w:tcBorders>
              <w:bottom w:val="single" w:sz="4" w:space="0" w:color="auto"/>
            </w:tcBorders>
            <w:shd w:val="clear" w:color="auto" w:fill="FFFFFF"/>
            <w:vAlign w:val="bottom"/>
          </w:tcPr>
          <w:p w14:paraId="2DB387ED" w14:textId="77777777" w:rsidR="001665EB" w:rsidRPr="00B3609E" w:rsidRDefault="001665EB" w:rsidP="009A0B2A">
            <w:pPr>
              <w:spacing w:after="0"/>
              <w:jc w:val="both"/>
              <w:rPr>
                <w:rFonts w:ascii="Arial" w:hAnsi="Arial" w:cs="Arial"/>
                <w:sz w:val="20"/>
                <w:szCs w:val="20"/>
              </w:rPr>
            </w:pPr>
            <w:r w:rsidRPr="00B3609E">
              <w:rPr>
                <w:rFonts w:ascii="Arial" w:hAnsi="Arial" w:cs="Arial"/>
                <w:sz w:val="20"/>
                <w:szCs w:val="20"/>
              </w:rPr>
              <w:t>Perda alienação/baixa</w:t>
            </w:r>
          </w:p>
        </w:tc>
        <w:tc>
          <w:tcPr>
            <w:tcW w:w="1073" w:type="dxa"/>
            <w:tcBorders>
              <w:bottom w:val="single" w:sz="4" w:space="0" w:color="auto"/>
            </w:tcBorders>
            <w:shd w:val="clear" w:color="auto" w:fill="FFFFFF"/>
            <w:vAlign w:val="center"/>
          </w:tcPr>
          <w:p w14:paraId="5B726723" w14:textId="26CC79A2" w:rsidR="001665EB" w:rsidRPr="00B3609E" w:rsidRDefault="00B83124" w:rsidP="009A0B2A">
            <w:pPr>
              <w:spacing w:after="0"/>
              <w:jc w:val="right"/>
              <w:rPr>
                <w:rFonts w:ascii="Arial" w:hAnsi="Arial" w:cs="Arial"/>
                <w:sz w:val="20"/>
                <w:szCs w:val="20"/>
              </w:rPr>
            </w:pPr>
            <w:r>
              <w:rPr>
                <w:rFonts w:ascii="Arial" w:hAnsi="Arial" w:cs="Arial"/>
                <w:sz w:val="20"/>
                <w:szCs w:val="20"/>
              </w:rPr>
              <w:t>(13)</w:t>
            </w:r>
          </w:p>
        </w:tc>
        <w:tc>
          <w:tcPr>
            <w:tcW w:w="1080" w:type="dxa"/>
            <w:tcBorders>
              <w:bottom w:val="single" w:sz="4" w:space="0" w:color="auto"/>
            </w:tcBorders>
            <w:shd w:val="clear" w:color="auto" w:fill="FFFFFF"/>
            <w:vAlign w:val="center"/>
          </w:tcPr>
          <w:p w14:paraId="4EEB93F6" w14:textId="5B7087F0" w:rsidR="001665EB" w:rsidRPr="00B3609E" w:rsidRDefault="001665EB" w:rsidP="009A0B2A">
            <w:pPr>
              <w:spacing w:after="0"/>
              <w:jc w:val="right"/>
              <w:rPr>
                <w:rFonts w:ascii="Arial" w:hAnsi="Arial" w:cs="Arial"/>
                <w:sz w:val="20"/>
                <w:szCs w:val="20"/>
                <w:highlight w:val="yellow"/>
              </w:rPr>
            </w:pPr>
            <w:r w:rsidRPr="00B3609E">
              <w:rPr>
                <w:rFonts w:ascii="Arial" w:hAnsi="Arial" w:cs="Arial"/>
                <w:sz w:val="20"/>
                <w:szCs w:val="20"/>
              </w:rPr>
              <w:t>(</w:t>
            </w:r>
            <w:r>
              <w:rPr>
                <w:rFonts w:ascii="Arial" w:hAnsi="Arial" w:cs="Arial"/>
                <w:sz w:val="20"/>
                <w:szCs w:val="20"/>
              </w:rPr>
              <w:t>-</w:t>
            </w:r>
            <w:r w:rsidRPr="00B3609E">
              <w:rPr>
                <w:rFonts w:ascii="Arial" w:hAnsi="Arial" w:cs="Arial"/>
                <w:sz w:val="20"/>
                <w:szCs w:val="20"/>
              </w:rPr>
              <w:t>)</w:t>
            </w:r>
          </w:p>
        </w:tc>
      </w:tr>
      <w:tr w:rsidR="001665EB" w:rsidRPr="00B3609E" w14:paraId="4A0323D9" w14:textId="77777777" w:rsidTr="009A0B2A">
        <w:trPr>
          <w:trHeight w:val="190"/>
        </w:trPr>
        <w:tc>
          <w:tcPr>
            <w:tcW w:w="6862" w:type="dxa"/>
            <w:tcBorders>
              <w:bottom w:val="single" w:sz="4" w:space="0" w:color="auto"/>
            </w:tcBorders>
            <w:shd w:val="clear" w:color="auto" w:fill="FFFFFF"/>
            <w:vAlign w:val="bottom"/>
          </w:tcPr>
          <w:p w14:paraId="700D436B" w14:textId="77777777" w:rsidR="001665EB" w:rsidRPr="00B3609E" w:rsidRDefault="001665EB" w:rsidP="009A0B2A">
            <w:pPr>
              <w:spacing w:after="0"/>
              <w:jc w:val="both"/>
              <w:rPr>
                <w:rFonts w:ascii="Arial" w:hAnsi="Arial" w:cs="Arial"/>
                <w:sz w:val="20"/>
                <w:szCs w:val="20"/>
              </w:rPr>
            </w:pPr>
            <w:r w:rsidRPr="00B3609E">
              <w:rPr>
                <w:rFonts w:ascii="Arial" w:hAnsi="Arial" w:cs="Arial"/>
                <w:sz w:val="20"/>
                <w:szCs w:val="20"/>
              </w:rPr>
              <w:t>Outras despesas operacionais</w:t>
            </w:r>
          </w:p>
        </w:tc>
        <w:tc>
          <w:tcPr>
            <w:tcW w:w="1073" w:type="dxa"/>
            <w:tcBorders>
              <w:bottom w:val="single" w:sz="4" w:space="0" w:color="auto"/>
            </w:tcBorders>
            <w:shd w:val="clear" w:color="auto" w:fill="FFFFFF"/>
            <w:vAlign w:val="center"/>
          </w:tcPr>
          <w:p w14:paraId="47E059C7" w14:textId="64F57F1C" w:rsidR="001665EB" w:rsidRPr="00B3609E" w:rsidRDefault="00B83124" w:rsidP="009A0B2A">
            <w:pPr>
              <w:spacing w:after="0"/>
              <w:jc w:val="right"/>
              <w:rPr>
                <w:rFonts w:ascii="Arial" w:hAnsi="Arial" w:cs="Arial"/>
                <w:sz w:val="20"/>
                <w:szCs w:val="20"/>
              </w:rPr>
            </w:pPr>
            <w:r>
              <w:rPr>
                <w:rFonts w:ascii="Arial" w:hAnsi="Arial" w:cs="Arial"/>
                <w:sz w:val="20"/>
                <w:szCs w:val="20"/>
              </w:rPr>
              <w:t>-</w:t>
            </w:r>
          </w:p>
        </w:tc>
        <w:tc>
          <w:tcPr>
            <w:tcW w:w="1080" w:type="dxa"/>
            <w:tcBorders>
              <w:bottom w:val="single" w:sz="4" w:space="0" w:color="auto"/>
            </w:tcBorders>
            <w:shd w:val="clear" w:color="auto" w:fill="FFFFFF"/>
            <w:vAlign w:val="center"/>
          </w:tcPr>
          <w:p w14:paraId="04E11584" w14:textId="55AEE95D" w:rsidR="001665EB" w:rsidRPr="00B3609E" w:rsidRDefault="001665EB" w:rsidP="009A0B2A">
            <w:pPr>
              <w:spacing w:after="0"/>
              <w:jc w:val="right"/>
              <w:rPr>
                <w:rFonts w:ascii="Arial" w:hAnsi="Arial" w:cs="Arial"/>
                <w:sz w:val="20"/>
                <w:szCs w:val="20"/>
                <w:highlight w:val="yellow"/>
              </w:rPr>
            </w:pPr>
            <w:r w:rsidRPr="00B3609E">
              <w:rPr>
                <w:rFonts w:ascii="Arial" w:hAnsi="Arial" w:cs="Arial"/>
                <w:sz w:val="20"/>
                <w:szCs w:val="20"/>
              </w:rPr>
              <w:t>(</w:t>
            </w:r>
            <w:r w:rsidRPr="008711EF">
              <w:rPr>
                <w:rFonts w:ascii="Arial" w:hAnsi="Arial" w:cs="Arial"/>
                <w:sz w:val="20"/>
                <w:szCs w:val="20"/>
              </w:rPr>
              <w:t>110</w:t>
            </w:r>
            <w:r w:rsidRPr="00B3609E">
              <w:rPr>
                <w:rFonts w:ascii="Arial" w:hAnsi="Arial" w:cs="Arial"/>
                <w:sz w:val="20"/>
                <w:szCs w:val="20"/>
              </w:rPr>
              <w:t>)</w:t>
            </w:r>
          </w:p>
        </w:tc>
      </w:tr>
      <w:tr w:rsidR="001665EB" w:rsidRPr="00B3609E" w14:paraId="72421008" w14:textId="77777777" w:rsidTr="009A0B2A">
        <w:trPr>
          <w:trHeight w:val="295"/>
        </w:trPr>
        <w:tc>
          <w:tcPr>
            <w:tcW w:w="6862" w:type="dxa"/>
            <w:tcBorders>
              <w:bottom w:val="single" w:sz="4" w:space="0" w:color="auto"/>
            </w:tcBorders>
            <w:shd w:val="clear" w:color="auto" w:fill="FFFFFF"/>
            <w:vAlign w:val="bottom"/>
          </w:tcPr>
          <w:p w14:paraId="75830CD4" w14:textId="77777777" w:rsidR="001665EB" w:rsidRPr="00B3609E" w:rsidRDefault="001665EB" w:rsidP="009A0B2A">
            <w:pPr>
              <w:spacing w:after="0"/>
              <w:jc w:val="both"/>
              <w:rPr>
                <w:rFonts w:ascii="Arial" w:hAnsi="Arial" w:cs="Arial"/>
                <w:sz w:val="20"/>
                <w:szCs w:val="20"/>
              </w:rPr>
            </w:pPr>
            <w:r w:rsidRPr="00B3609E">
              <w:rPr>
                <w:rFonts w:ascii="Arial" w:hAnsi="Arial" w:cs="Arial"/>
                <w:b/>
                <w:sz w:val="20"/>
                <w:szCs w:val="20"/>
              </w:rPr>
              <w:t>(-) Outras Despesas Operacionais (total B)</w:t>
            </w:r>
          </w:p>
        </w:tc>
        <w:tc>
          <w:tcPr>
            <w:tcW w:w="1073" w:type="dxa"/>
            <w:tcBorders>
              <w:bottom w:val="single" w:sz="4" w:space="0" w:color="auto"/>
            </w:tcBorders>
            <w:shd w:val="clear" w:color="auto" w:fill="FFFFFF"/>
            <w:vAlign w:val="center"/>
          </w:tcPr>
          <w:p w14:paraId="3F90086B" w14:textId="2C6C62AC" w:rsidR="001665EB" w:rsidRPr="00B3609E" w:rsidRDefault="00B83124" w:rsidP="009A0B2A">
            <w:pPr>
              <w:spacing w:after="0"/>
              <w:jc w:val="right"/>
              <w:rPr>
                <w:rFonts w:ascii="Arial" w:hAnsi="Arial" w:cs="Arial"/>
                <w:b/>
                <w:sz w:val="20"/>
                <w:szCs w:val="20"/>
              </w:rPr>
            </w:pPr>
            <w:r>
              <w:rPr>
                <w:rFonts w:ascii="Arial" w:hAnsi="Arial" w:cs="Arial"/>
                <w:b/>
                <w:sz w:val="20"/>
                <w:szCs w:val="20"/>
              </w:rPr>
              <w:t>(297.088)</w:t>
            </w:r>
          </w:p>
        </w:tc>
        <w:tc>
          <w:tcPr>
            <w:tcW w:w="1080" w:type="dxa"/>
            <w:tcBorders>
              <w:bottom w:val="single" w:sz="4" w:space="0" w:color="auto"/>
            </w:tcBorders>
            <w:shd w:val="clear" w:color="auto" w:fill="FFFFFF"/>
            <w:vAlign w:val="center"/>
          </w:tcPr>
          <w:p w14:paraId="139FBDD3" w14:textId="311A933E" w:rsidR="001665EB" w:rsidRPr="00B3609E" w:rsidRDefault="001665EB" w:rsidP="009A0B2A">
            <w:pPr>
              <w:spacing w:after="0"/>
              <w:jc w:val="right"/>
              <w:rPr>
                <w:rFonts w:ascii="Arial" w:hAnsi="Arial" w:cs="Arial"/>
                <w:b/>
                <w:sz w:val="20"/>
                <w:szCs w:val="20"/>
                <w:highlight w:val="yellow"/>
              </w:rPr>
            </w:pPr>
            <w:r w:rsidRPr="00B3609E">
              <w:rPr>
                <w:rFonts w:ascii="Arial" w:hAnsi="Arial" w:cs="Arial"/>
                <w:b/>
                <w:sz w:val="20"/>
                <w:szCs w:val="20"/>
              </w:rPr>
              <w:t>(</w:t>
            </w:r>
            <w:r w:rsidRPr="008711EF">
              <w:rPr>
                <w:rFonts w:ascii="Arial" w:hAnsi="Arial" w:cs="Arial"/>
                <w:b/>
                <w:sz w:val="20"/>
                <w:szCs w:val="20"/>
              </w:rPr>
              <w:t>95</w:t>
            </w:r>
            <w:r>
              <w:rPr>
                <w:rFonts w:ascii="Arial" w:hAnsi="Arial" w:cs="Arial"/>
                <w:b/>
                <w:sz w:val="20"/>
                <w:szCs w:val="20"/>
              </w:rPr>
              <w:t>.</w:t>
            </w:r>
            <w:r w:rsidRPr="008711EF">
              <w:rPr>
                <w:rFonts w:ascii="Arial" w:hAnsi="Arial" w:cs="Arial"/>
                <w:b/>
                <w:sz w:val="20"/>
                <w:szCs w:val="20"/>
              </w:rPr>
              <w:t>185</w:t>
            </w:r>
            <w:r w:rsidRPr="00B3609E">
              <w:rPr>
                <w:rFonts w:ascii="Arial" w:hAnsi="Arial" w:cs="Arial"/>
                <w:b/>
                <w:sz w:val="20"/>
                <w:szCs w:val="20"/>
              </w:rPr>
              <w:t>)</w:t>
            </w:r>
          </w:p>
        </w:tc>
      </w:tr>
      <w:tr w:rsidR="001665EB" w:rsidRPr="00B3609E" w14:paraId="1A40EF35" w14:textId="77777777" w:rsidTr="009A0B2A">
        <w:trPr>
          <w:trHeight w:val="295"/>
        </w:trPr>
        <w:tc>
          <w:tcPr>
            <w:tcW w:w="6862" w:type="dxa"/>
            <w:shd w:val="clear" w:color="auto" w:fill="C0C0C0"/>
            <w:vAlign w:val="bottom"/>
          </w:tcPr>
          <w:p w14:paraId="0354336C" w14:textId="77777777" w:rsidR="001665EB" w:rsidRPr="00B3609E" w:rsidRDefault="001665EB" w:rsidP="009A0B2A">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(A+B)</w:t>
            </w:r>
          </w:p>
        </w:tc>
        <w:tc>
          <w:tcPr>
            <w:tcW w:w="1073" w:type="dxa"/>
            <w:shd w:val="clear" w:color="auto" w:fill="C0C0C0"/>
            <w:vAlign w:val="center"/>
          </w:tcPr>
          <w:p w14:paraId="50455B06" w14:textId="4E8E0BE5" w:rsidR="001665EB" w:rsidRPr="00B3609E" w:rsidRDefault="00B83124" w:rsidP="009A0B2A">
            <w:pPr>
              <w:spacing w:after="0"/>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28.879</w:t>
            </w:r>
          </w:p>
        </w:tc>
        <w:tc>
          <w:tcPr>
            <w:tcW w:w="1080" w:type="dxa"/>
            <w:shd w:val="clear" w:color="auto" w:fill="C0C0C0"/>
            <w:vAlign w:val="center"/>
          </w:tcPr>
          <w:p w14:paraId="0FC1D624" w14:textId="10F42DB9" w:rsidR="001665EB" w:rsidRPr="00B3609E" w:rsidRDefault="001665EB" w:rsidP="009A0B2A">
            <w:pPr>
              <w:autoSpaceDE w:val="0"/>
              <w:autoSpaceDN w:val="0"/>
              <w:adjustRightInd w:val="0"/>
              <w:spacing w:after="0"/>
              <w:jc w:val="right"/>
              <w:rPr>
                <w:rFonts w:ascii="Arial" w:hAnsi="Arial" w:cs="Arial"/>
                <w:b/>
                <w:bCs/>
                <w:sz w:val="20"/>
                <w:szCs w:val="20"/>
                <w:highlight w:val="yellow"/>
              </w:rPr>
            </w:pPr>
            <w:r w:rsidRPr="008711EF">
              <w:rPr>
                <w:rFonts w:ascii="Arial" w:eastAsia="Times New Roman" w:hAnsi="Arial" w:cs="Arial"/>
                <w:b/>
                <w:bCs/>
                <w:color w:val="000000"/>
                <w:kern w:val="0"/>
                <w:sz w:val="20"/>
                <w:szCs w:val="20"/>
                <w:lang w:eastAsia="pt-BR"/>
              </w:rPr>
              <w:t>85</w:t>
            </w:r>
            <w:r>
              <w:rPr>
                <w:rFonts w:ascii="Arial" w:eastAsia="Times New Roman" w:hAnsi="Arial" w:cs="Arial"/>
                <w:b/>
                <w:bCs/>
                <w:color w:val="000000"/>
                <w:kern w:val="0"/>
                <w:sz w:val="20"/>
                <w:szCs w:val="20"/>
                <w:lang w:eastAsia="pt-BR"/>
              </w:rPr>
              <w:t>.</w:t>
            </w:r>
            <w:r w:rsidRPr="008711EF">
              <w:rPr>
                <w:rFonts w:ascii="Arial" w:eastAsia="Times New Roman" w:hAnsi="Arial" w:cs="Arial"/>
                <w:b/>
                <w:bCs/>
                <w:color w:val="000000"/>
                <w:kern w:val="0"/>
                <w:sz w:val="20"/>
                <w:szCs w:val="20"/>
                <w:lang w:eastAsia="pt-BR"/>
              </w:rPr>
              <w:t>363</w:t>
            </w:r>
          </w:p>
        </w:tc>
      </w:tr>
    </w:tbl>
    <w:p w14:paraId="57C8FC1A" w14:textId="05A7BCDB" w:rsidR="00AB4859" w:rsidRDefault="00AB4859" w:rsidP="00AB4859">
      <w:pPr>
        <w:widowControl w:val="0"/>
        <w:jc w:val="both"/>
        <w:rPr>
          <w:rFonts w:ascii="Arial" w:hAnsi="Arial" w:cs="Arial"/>
        </w:rPr>
      </w:pPr>
    </w:p>
    <w:p w14:paraId="14BA2616" w14:textId="69803582" w:rsidR="009033FA" w:rsidRPr="00903F19" w:rsidRDefault="00AB4859" w:rsidP="00D65587">
      <w:pPr>
        <w:widowControl w:val="0"/>
        <w:jc w:val="both"/>
        <w:rPr>
          <w:rFonts w:ascii="Arial" w:hAnsi="Arial" w:cs="Arial"/>
        </w:rPr>
      </w:pPr>
      <w:r w:rsidRPr="00E977CA">
        <w:rPr>
          <w:rFonts w:ascii="Arial" w:hAnsi="Arial" w:cs="Arial"/>
        </w:rPr>
        <w:t xml:space="preserve">Nos contratos com os grandes clientes há a previsão contratual de incidência de penalidades recuperáveis Take </w:t>
      </w:r>
      <w:proofErr w:type="spellStart"/>
      <w:r w:rsidRPr="00E977CA">
        <w:rPr>
          <w:rFonts w:ascii="Arial" w:hAnsi="Arial" w:cs="Arial"/>
        </w:rPr>
        <w:t>or</w:t>
      </w:r>
      <w:proofErr w:type="spellEnd"/>
      <w:r w:rsidRPr="00E977CA">
        <w:rPr>
          <w:rFonts w:ascii="Arial" w:hAnsi="Arial" w:cs="Arial"/>
        </w:rPr>
        <w:t xml:space="preserve"> </w:t>
      </w:r>
      <w:proofErr w:type="spellStart"/>
      <w:r w:rsidRPr="00E977CA">
        <w:rPr>
          <w:rFonts w:ascii="Arial" w:hAnsi="Arial" w:cs="Arial"/>
        </w:rPr>
        <w:t>Pay</w:t>
      </w:r>
      <w:proofErr w:type="spellEnd"/>
      <w:r w:rsidRPr="00E977CA">
        <w:rPr>
          <w:rFonts w:ascii="Arial" w:hAnsi="Arial" w:cs="Arial"/>
        </w:rPr>
        <w:t xml:space="preserve"> – TOP, o qual também prevê o prazo para recuperação dessa penalidade. Findo o prazo de recuperação, tais penalidades, que são controlados no passivo da </w:t>
      </w:r>
      <w:r w:rsidR="00A2253B" w:rsidRPr="00E977CA">
        <w:rPr>
          <w:rFonts w:ascii="Arial" w:hAnsi="Arial" w:cs="Arial"/>
        </w:rPr>
        <w:t>Companhia</w:t>
      </w:r>
      <w:r w:rsidRPr="00E977CA">
        <w:rPr>
          <w:rFonts w:ascii="Arial" w:hAnsi="Arial" w:cs="Arial"/>
        </w:rPr>
        <w:t xml:space="preserve">, são reconhecidas como receita. </w:t>
      </w:r>
      <w:r w:rsidR="005350AF" w:rsidRPr="00E977CA">
        <w:rPr>
          <w:rFonts w:ascii="Arial" w:hAnsi="Arial" w:cs="Arial"/>
        </w:rPr>
        <w:t xml:space="preserve"> </w:t>
      </w:r>
      <w:r w:rsidRPr="00E977CA">
        <w:rPr>
          <w:rFonts w:ascii="Arial" w:hAnsi="Arial" w:cs="Arial"/>
        </w:rPr>
        <w:t>Até dezembro de 202</w:t>
      </w:r>
      <w:r w:rsidR="00003AAA" w:rsidRPr="00E977CA">
        <w:rPr>
          <w:rFonts w:ascii="Arial" w:hAnsi="Arial" w:cs="Arial"/>
        </w:rPr>
        <w:t>2</w:t>
      </w:r>
      <w:r w:rsidRPr="00E977CA">
        <w:rPr>
          <w:rFonts w:ascii="Arial" w:hAnsi="Arial" w:cs="Arial"/>
        </w:rPr>
        <w:t xml:space="preserve"> o valor das “Outras receitas operacionais”</w:t>
      </w:r>
      <w:r w:rsidR="00903F19" w:rsidRPr="00E977CA">
        <w:rPr>
          <w:rFonts w:ascii="Arial" w:hAnsi="Arial" w:cs="Arial"/>
        </w:rPr>
        <w:t xml:space="preserve"> era de R$ 1.444.</w:t>
      </w:r>
    </w:p>
    <w:p w14:paraId="1303F6DC" w14:textId="77777777" w:rsidR="00BC6BFB" w:rsidRDefault="00BC6BFB" w:rsidP="00200682">
      <w:pPr>
        <w:jc w:val="both"/>
        <w:rPr>
          <w:rFonts w:ascii="Arial" w:hAnsi="Arial" w:cs="Arial"/>
          <w:b/>
        </w:rPr>
      </w:pPr>
    </w:p>
    <w:p w14:paraId="255110EE" w14:textId="77777777" w:rsidR="00BC6BFB" w:rsidRDefault="00BC6BFB" w:rsidP="00200682">
      <w:pPr>
        <w:jc w:val="both"/>
        <w:rPr>
          <w:rFonts w:ascii="Arial" w:hAnsi="Arial" w:cs="Arial"/>
          <w:b/>
        </w:rPr>
      </w:pPr>
    </w:p>
    <w:p w14:paraId="409B6FA0" w14:textId="77777777" w:rsidR="00BC6BFB" w:rsidRDefault="00BC6BFB" w:rsidP="00200682">
      <w:pPr>
        <w:jc w:val="both"/>
        <w:rPr>
          <w:rFonts w:ascii="Arial" w:hAnsi="Arial" w:cs="Arial"/>
          <w:b/>
        </w:rPr>
      </w:pPr>
    </w:p>
    <w:p w14:paraId="39F8CDE1" w14:textId="77777777" w:rsidR="00BC6BFB" w:rsidRDefault="00BC6BFB" w:rsidP="00200682">
      <w:pPr>
        <w:jc w:val="both"/>
        <w:rPr>
          <w:rFonts w:ascii="Arial" w:hAnsi="Arial" w:cs="Arial"/>
          <w:b/>
        </w:rPr>
      </w:pPr>
    </w:p>
    <w:p w14:paraId="0773A356" w14:textId="261620E6" w:rsidR="009B56EC" w:rsidRPr="00B3609E" w:rsidRDefault="00200682" w:rsidP="00200682">
      <w:pPr>
        <w:jc w:val="both"/>
        <w:rPr>
          <w:rFonts w:ascii="Arial" w:hAnsi="Arial" w:cs="Arial"/>
          <w:b/>
        </w:rPr>
      </w:pPr>
      <w:r w:rsidRPr="00B3609E">
        <w:rPr>
          <w:rFonts w:ascii="Arial" w:hAnsi="Arial" w:cs="Arial"/>
          <w:b/>
        </w:rPr>
        <w:lastRenderedPageBreak/>
        <w:t xml:space="preserve">NOTA </w:t>
      </w:r>
      <w:r w:rsidR="00903F19">
        <w:rPr>
          <w:rFonts w:ascii="Arial" w:hAnsi="Arial" w:cs="Arial"/>
          <w:b/>
        </w:rPr>
        <w:t>28</w:t>
      </w:r>
      <w:r w:rsidRPr="00B3609E">
        <w:rPr>
          <w:rFonts w:ascii="Arial" w:hAnsi="Arial" w:cs="Arial"/>
          <w:b/>
        </w:rPr>
        <w:t xml:space="preserve">. RESULTADO FINANCEIRO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D6229E" w:rsidRPr="00B3609E" w14:paraId="3F3FA045" w14:textId="77777777" w:rsidTr="00B31DF6">
        <w:trPr>
          <w:trHeight w:val="284"/>
          <w:jc w:val="center"/>
        </w:trPr>
        <w:tc>
          <w:tcPr>
            <w:tcW w:w="7083" w:type="dxa"/>
            <w:shd w:val="clear" w:color="auto" w:fill="C0C0C0"/>
            <w:vAlign w:val="center"/>
          </w:tcPr>
          <w:p w14:paraId="318B2430" w14:textId="77777777" w:rsidR="00D6229E" w:rsidRPr="00B3609E" w:rsidRDefault="00D6229E" w:rsidP="00D6229E">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Receitas Financeiras</w:t>
            </w:r>
          </w:p>
        </w:tc>
        <w:tc>
          <w:tcPr>
            <w:tcW w:w="992" w:type="dxa"/>
            <w:shd w:val="clear" w:color="auto" w:fill="C0C0C0"/>
            <w:vAlign w:val="bottom"/>
          </w:tcPr>
          <w:p w14:paraId="41F81071" w14:textId="7D4D6869" w:rsidR="00D6229E" w:rsidRPr="00B3609E" w:rsidRDefault="00556E1D" w:rsidP="00D6229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w:t>
            </w:r>
            <w:r w:rsidR="00903F19">
              <w:rPr>
                <w:rFonts w:ascii="Arial" w:hAnsi="Arial" w:cs="Arial"/>
                <w:b/>
                <w:bCs/>
                <w:color w:val="000000"/>
                <w:sz w:val="20"/>
                <w:szCs w:val="20"/>
              </w:rPr>
              <w:t>2</w:t>
            </w:r>
          </w:p>
        </w:tc>
        <w:tc>
          <w:tcPr>
            <w:tcW w:w="992" w:type="dxa"/>
            <w:shd w:val="clear" w:color="auto" w:fill="C0C0C0"/>
            <w:vAlign w:val="bottom"/>
          </w:tcPr>
          <w:p w14:paraId="649B9212" w14:textId="3BEAE97E" w:rsidR="00D6229E" w:rsidRPr="00B3609E" w:rsidRDefault="00556E1D" w:rsidP="00D6229E">
            <w:pPr>
              <w:autoSpaceDE w:val="0"/>
              <w:autoSpaceDN w:val="0"/>
              <w:adjustRightInd w:val="0"/>
              <w:spacing w:after="0"/>
              <w:jc w:val="center"/>
              <w:rPr>
                <w:rFonts w:ascii="Arial" w:hAnsi="Arial" w:cs="Arial"/>
                <w:b/>
                <w:sz w:val="20"/>
                <w:szCs w:val="20"/>
                <w:highlight w:val="yellow"/>
              </w:rPr>
            </w:pPr>
            <w:r>
              <w:rPr>
                <w:rFonts w:ascii="Arial" w:hAnsi="Arial" w:cs="Arial"/>
                <w:b/>
                <w:bCs/>
                <w:color w:val="000000"/>
                <w:sz w:val="20"/>
                <w:szCs w:val="20"/>
              </w:rPr>
              <w:t>202</w:t>
            </w:r>
            <w:r w:rsidR="00903F19">
              <w:rPr>
                <w:rFonts w:ascii="Arial" w:hAnsi="Arial" w:cs="Arial"/>
                <w:b/>
                <w:bCs/>
                <w:color w:val="000000"/>
                <w:sz w:val="20"/>
                <w:szCs w:val="20"/>
              </w:rPr>
              <w:t>1</w:t>
            </w:r>
          </w:p>
        </w:tc>
      </w:tr>
      <w:tr w:rsidR="00903F19" w:rsidRPr="00B3609E" w14:paraId="584E2798" w14:textId="77777777" w:rsidTr="00B31DF6">
        <w:trPr>
          <w:trHeight w:val="284"/>
          <w:jc w:val="center"/>
        </w:trPr>
        <w:tc>
          <w:tcPr>
            <w:tcW w:w="7083" w:type="dxa"/>
            <w:shd w:val="clear" w:color="auto" w:fill="FFFFFF"/>
            <w:vAlign w:val="bottom"/>
          </w:tcPr>
          <w:p w14:paraId="06F447D8" w14:textId="77777777" w:rsidR="00903F19" w:rsidRPr="00B3609E" w:rsidRDefault="00903F19" w:rsidP="00903F19">
            <w:pPr>
              <w:spacing w:after="0"/>
              <w:jc w:val="both"/>
              <w:rPr>
                <w:rFonts w:ascii="Arial" w:hAnsi="Arial" w:cs="Arial"/>
                <w:sz w:val="20"/>
                <w:szCs w:val="20"/>
              </w:rPr>
            </w:pPr>
            <w:r w:rsidRPr="00B3609E">
              <w:rPr>
                <w:rFonts w:ascii="Arial" w:hAnsi="Arial" w:cs="Arial"/>
                <w:sz w:val="20"/>
                <w:szCs w:val="20"/>
              </w:rPr>
              <w:t xml:space="preserve">Receitas de Aplicações Financeiras </w:t>
            </w:r>
          </w:p>
        </w:tc>
        <w:tc>
          <w:tcPr>
            <w:tcW w:w="992" w:type="dxa"/>
            <w:shd w:val="clear" w:color="auto" w:fill="FFFFFF"/>
            <w:vAlign w:val="center"/>
          </w:tcPr>
          <w:p w14:paraId="6474D59A" w14:textId="67024D11" w:rsidR="00903F19" w:rsidRPr="00B3609E" w:rsidRDefault="000B0649" w:rsidP="00903F19">
            <w:pPr>
              <w:spacing w:after="0"/>
              <w:jc w:val="right"/>
              <w:rPr>
                <w:rFonts w:ascii="Arial" w:hAnsi="Arial" w:cs="Arial"/>
                <w:sz w:val="20"/>
                <w:szCs w:val="20"/>
              </w:rPr>
            </w:pPr>
            <w:r>
              <w:rPr>
                <w:rFonts w:ascii="Arial" w:hAnsi="Arial" w:cs="Arial"/>
                <w:sz w:val="20"/>
                <w:szCs w:val="20"/>
              </w:rPr>
              <w:t>18.424</w:t>
            </w:r>
          </w:p>
        </w:tc>
        <w:tc>
          <w:tcPr>
            <w:tcW w:w="992" w:type="dxa"/>
            <w:shd w:val="clear" w:color="auto" w:fill="FFFFFF"/>
            <w:vAlign w:val="center"/>
          </w:tcPr>
          <w:p w14:paraId="71334E42" w14:textId="298544C0" w:rsidR="00903F19" w:rsidRPr="00B3609E" w:rsidRDefault="00903F19" w:rsidP="00903F19">
            <w:pPr>
              <w:spacing w:after="0"/>
              <w:jc w:val="right"/>
              <w:rPr>
                <w:rFonts w:ascii="Arial" w:hAnsi="Arial" w:cs="Arial"/>
                <w:sz w:val="20"/>
                <w:szCs w:val="20"/>
                <w:highlight w:val="yellow"/>
              </w:rPr>
            </w:pPr>
            <w:r w:rsidRPr="00506292">
              <w:rPr>
                <w:rFonts w:ascii="Arial" w:hAnsi="Arial" w:cs="Arial"/>
                <w:sz w:val="20"/>
                <w:szCs w:val="20"/>
              </w:rPr>
              <w:t>4</w:t>
            </w:r>
            <w:r>
              <w:rPr>
                <w:rFonts w:ascii="Arial" w:hAnsi="Arial" w:cs="Arial"/>
                <w:sz w:val="20"/>
                <w:szCs w:val="20"/>
              </w:rPr>
              <w:t>.</w:t>
            </w:r>
            <w:r w:rsidRPr="00506292">
              <w:rPr>
                <w:rFonts w:ascii="Arial" w:hAnsi="Arial" w:cs="Arial"/>
                <w:sz w:val="20"/>
                <w:szCs w:val="20"/>
              </w:rPr>
              <w:t>718</w:t>
            </w:r>
          </w:p>
        </w:tc>
      </w:tr>
      <w:tr w:rsidR="00903F19" w:rsidRPr="00B3609E" w14:paraId="75D5FCF1" w14:textId="77777777" w:rsidTr="00B31DF6">
        <w:trPr>
          <w:trHeight w:val="284"/>
          <w:jc w:val="center"/>
        </w:trPr>
        <w:tc>
          <w:tcPr>
            <w:tcW w:w="7083" w:type="dxa"/>
            <w:shd w:val="clear" w:color="auto" w:fill="FFFFFF"/>
            <w:vAlign w:val="bottom"/>
          </w:tcPr>
          <w:p w14:paraId="4951E888" w14:textId="77777777" w:rsidR="00903F19" w:rsidRPr="00B3609E" w:rsidRDefault="00903F19" w:rsidP="00903F19">
            <w:pPr>
              <w:spacing w:after="0"/>
              <w:jc w:val="both"/>
              <w:rPr>
                <w:rFonts w:ascii="Arial" w:hAnsi="Arial" w:cs="Arial"/>
                <w:sz w:val="20"/>
                <w:szCs w:val="20"/>
              </w:rPr>
            </w:pPr>
            <w:r w:rsidRPr="00B3609E">
              <w:rPr>
                <w:rFonts w:ascii="Arial" w:hAnsi="Arial" w:cs="Arial"/>
                <w:sz w:val="20"/>
                <w:szCs w:val="20"/>
              </w:rPr>
              <w:t>Outras Receitas Financeiras</w:t>
            </w:r>
          </w:p>
        </w:tc>
        <w:tc>
          <w:tcPr>
            <w:tcW w:w="992" w:type="dxa"/>
            <w:shd w:val="clear" w:color="auto" w:fill="FFFFFF"/>
            <w:vAlign w:val="center"/>
          </w:tcPr>
          <w:p w14:paraId="66527BFA" w14:textId="74B05057" w:rsidR="00903F19" w:rsidRPr="00B3609E" w:rsidRDefault="000B0649" w:rsidP="00903F19">
            <w:pPr>
              <w:spacing w:after="0"/>
              <w:jc w:val="right"/>
              <w:rPr>
                <w:rFonts w:ascii="Arial" w:hAnsi="Arial" w:cs="Arial"/>
                <w:sz w:val="20"/>
                <w:szCs w:val="20"/>
              </w:rPr>
            </w:pPr>
            <w:r>
              <w:rPr>
                <w:rFonts w:ascii="Arial" w:hAnsi="Arial" w:cs="Arial"/>
                <w:sz w:val="20"/>
                <w:szCs w:val="20"/>
              </w:rPr>
              <w:t>1.633</w:t>
            </w:r>
          </w:p>
        </w:tc>
        <w:tc>
          <w:tcPr>
            <w:tcW w:w="992" w:type="dxa"/>
            <w:shd w:val="clear" w:color="auto" w:fill="FFFFFF"/>
            <w:vAlign w:val="center"/>
          </w:tcPr>
          <w:p w14:paraId="056B061B" w14:textId="5D45B576" w:rsidR="00903F19" w:rsidRPr="00B3609E" w:rsidRDefault="00903F19" w:rsidP="00903F19">
            <w:pPr>
              <w:spacing w:after="0"/>
              <w:jc w:val="right"/>
              <w:rPr>
                <w:rFonts w:ascii="Arial" w:hAnsi="Arial" w:cs="Arial"/>
                <w:sz w:val="20"/>
                <w:szCs w:val="20"/>
                <w:highlight w:val="yellow"/>
              </w:rPr>
            </w:pPr>
            <w:r w:rsidRPr="00506292">
              <w:rPr>
                <w:rFonts w:ascii="Arial" w:hAnsi="Arial" w:cs="Arial"/>
                <w:sz w:val="20"/>
                <w:szCs w:val="20"/>
              </w:rPr>
              <w:t>27</w:t>
            </w:r>
            <w:r>
              <w:rPr>
                <w:rFonts w:ascii="Arial" w:hAnsi="Arial" w:cs="Arial"/>
                <w:sz w:val="20"/>
                <w:szCs w:val="20"/>
              </w:rPr>
              <w:t>.</w:t>
            </w:r>
            <w:r w:rsidRPr="00506292">
              <w:rPr>
                <w:rFonts w:ascii="Arial" w:hAnsi="Arial" w:cs="Arial"/>
                <w:sz w:val="20"/>
                <w:szCs w:val="20"/>
              </w:rPr>
              <w:t>491</w:t>
            </w:r>
          </w:p>
        </w:tc>
      </w:tr>
      <w:tr w:rsidR="00993C67" w:rsidRPr="00B3609E" w14:paraId="63A9A44E" w14:textId="77777777" w:rsidTr="00B31DF6">
        <w:trPr>
          <w:trHeight w:val="284"/>
          <w:jc w:val="center"/>
        </w:trPr>
        <w:tc>
          <w:tcPr>
            <w:tcW w:w="7083" w:type="dxa"/>
            <w:shd w:val="clear" w:color="auto" w:fill="C0C0C0"/>
            <w:vAlign w:val="bottom"/>
          </w:tcPr>
          <w:p w14:paraId="2D55A02A" w14:textId="77777777" w:rsidR="00993C67" w:rsidRPr="00B3609E" w:rsidRDefault="00993C67" w:rsidP="00993C67">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vAlign w:val="center"/>
          </w:tcPr>
          <w:p w14:paraId="48EE336A" w14:textId="13AAB257" w:rsidR="00993C67" w:rsidRPr="00B3609E" w:rsidRDefault="000B0649" w:rsidP="00993C67">
            <w:pPr>
              <w:autoSpaceDE w:val="0"/>
              <w:autoSpaceDN w:val="0"/>
              <w:adjustRightInd w:val="0"/>
              <w:spacing w:after="0"/>
              <w:jc w:val="right"/>
              <w:rPr>
                <w:rFonts w:ascii="Arial" w:hAnsi="Arial" w:cs="Arial"/>
                <w:b/>
                <w:sz w:val="20"/>
                <w:szCs w:val="20"/>
              </w:rPr>
            </w:pPr>
            <w:r>
              <w:rPr>
                <w:rFonts w:ascii="Arial" w:hAnsi="Arial" w:cs="Arial"/>
                <w:b/>
                <w:sz w:val="20"/>
                <w:szCs w:val="20"/>
              </w:rPr>
              <w:t>20.057</w:t>
            </w:r>
          </w:p>
        </w:tc>
        <w:tc>
          <w:tcPr>
            <w:tcW w:w="992" w:type="dxa"/>
            <w:shd w:val="clear" w:color="auto" w:fill="C0C0C0"/>
            <w:vAlign w:val="center"/>
          </w:tcPr>
          <w:p w14:paraId="75374046" w14:textId="4E278118" w:rsidR="00993C67" w:rsidRPr="00B3609E" w:rsidRDefault="000B0649" w:rsidP="00993C67">
            <w:pPr>
              <w:autoSpaceDE w:val="0"/>
              <w:autoSpaceDN w:val="0"/>
              <w:adjustRightInd w:val="0"/>
              <w:spacing w:after="0"/>
              <w:jc w:val="right"/>
              <w:rPr>
                <w:rFonts w:ascii="Arial" w:hAnsi="Arial" w:cs="Arial"/>
                <w:b/>
                <w:sz w:val="20"/>
                <w:szCs w:val="20"/>
                <w:highlight w:val="yellow"/>
              </w:rPr>
            </w:pPr>
            <w:r w:rsidRPr="00654EC0">
              <w:rPr>
                <w:rFonts w:ascii="Arial" w:hAnsi="Arial" w:cs="Arial"/>
                <w:b/>
                <w:sz w:val="20"/>
                <w:szCs w:val="20"/>
              </w:rPr>
              <w:t>32</w:t>
            </w:r>
            <w:r>
              <w:rPr>
                <w:rFonts w:ascii="Arial" w:hAnsi="Arial" w:cs="Arial"/>
                <w:b/>
                <w:sz w:val="20"/>
                <w:szCs w:val="20"/>
              </w:rPr>
              <w:t>.</w:t>
            </w:r>
            <w:r w:rsidRPr="00654EC0">
              <w:rPr>
                <w:rFonts w:ascii="Arial" w:hAnsi="Arial" w:cs="Arial"/>
                <w:b/>
                <w:sz w:val="20"/>
                <w:szCs w:val="20"/>
              </w:rPr>
              <w:t>209</w:t>
            </w:r>
          </w:p>
        </w:tc>
      </w:tr>
    </w:tbl>
    <w:p w14:paraId="23583634" w14:textId="77777777" w:rsidR="00D7238B" w:rsidRDefault="00D7238B" w:rsidP="00D7238B">
      <w:pPr>
        <w:spacing w:after="0" w:line="240"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D6229E" w:rsidRPr="00B3609E" w14:paraId="3E7EDCD8" w14:textId="77777777" w:rsidTr="00B31DF6">
        <w:trPr>
          <w:trHeight w:val="223"/>
          <w:jc w:val="center"/>
        </w:trPr>
        <w:tc>
          <w:tcPr>
            <w:tcW w:w="7083" w:type="dxa"/>
            <w:shd w:val="clear" w:color="auto" w:fill="C0C0C0"/>
            <w:vAlign w:val="center"/>
          </w:tcPr>
          <w:p w14:paraId="74041BE5" w14:textId="77777777" w:rsidR="00D6229E" w:rsidRPr="00B3609E" w:rsidRDefault="00D6229E" w:rsidP="00D6229E">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Despesas Financeiras</w:t>
            </w:r>
          </w:p>
        </w:tc>
        <w:tc>
          <w:tcPr>
            <w:tcW w:w="992" w:type="dxa"/>
            <w:shd w:val="clear" w:color="auto" w:fill="C0C0C0"/>
            <w:vAlign w:val="bottom"/>
          </w:tcPr>
          <w:p w14:paraId="5CAF051E" w14:textId="032CEAD5" w:rsidR="00D6229E" w:rsidRPr="00B3609E" w:rsidRDefault="00556E1D" w:rsidP="00D6229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w:t>
            </w:r>
            <w:r w:rsidR="000B0649">
              <w:rPr>
                <w:rFonts w:ascii="Arial" w:hAnsi="Arial" w:cs="Arial"/>
                <w:b/>
                <w:bCs/>
                <w:color w:val="000000"/>
                <w:sz w:val="20"/>
                <w:szCs w:val="20"/>
              </w:rPr>
              <w:t>2</w:t>
            </w:r>
          </w:p>
        </w:tc>
        <w:tc>
          <w:tcPr>
            <w:tcW w:w="992" w:type="dxa"/>
            <w:shd w:val="clear" w:color="auto" w:fill="C0C0C0"/>
            <w:vAlign w:val="bottom"/>
          </w:tcPr>
          <w:p w14:paraId="41644383" w14:textId="0A7E725B" w:rsidR="00D6229E" w:rsidRPr="00B3609E" w:rsidRDefault="00556E1D" w:rsidP="00D6229E">
            <w:pPr>
              <w:autoSpaceDE w:val="0"/>
              <w:autoSpaceDN w:val="0"/>
              <w:adjustRightInd w:val="0"/>
              <w:spacing w:after="0"/>
              <w:jc w:val="center"/>
              <w:rPr>
                <w:rFonts w:ascii="Arial" w:hAnsi="Arial" w:cs="Arial"/>
                <w:b/>
                <w:sz w:val="20"/>
                <w:szCs w:val="20"/>
                <w:highlight w:val="yellow"/>
              </w:rPr>
            </w:pPr>
            <w:r>
              <w:rPr>
                <w:rFonts w:ascii="Arial" w:hAnsi="Arial" w:cs="Arial"/>
                <w:b/>
                <w:bCs/>
                <w:color w:val="000000"/>
                <w:sz w:val="20"/>
                <w:szCs w:val="20"/>
              </w:rPr>
              <w:t>202</w:t>
            </w:r>
            <w:r w:rsidR="000B0649">
              <w:rPr>
                <w:rFonts w:ascii="Arial" w:hAnsi="Arial" w:cs="Arial"/>
                <w:b/>
                <w:bCs/>
                <w:color w:val="000000"/>
                <w:sz w:val="20"/>
                <w:szCs w:val="20"/>
              </w:rPr>
              <w:t>1</w:t>
            </w:r>
          </w:p>
        </w:tc>
      </w:tr>
      <w:tr w:rsidR="000B0649" w:rsidRPr="00B3609E" w14:paraId="1D221E95" w14:textId="77777777" w:rsidTr="00B31DF6">
        <w:trPr>
          <w:trHeight w:val="284"/>
          <w:jc w:val="center"/>
        </w:trPr>
        <w:tc>
          <w:tcPr>
            <w:tcW w:w="7083" w:type="dxa"/>
            <w:shd w:val="clear" w:color="auto" w:fill="FFFFFF"/>
            <w:vAlign w:val="bottom"/>
          </w:tcPr>
          <w:p w14:paraId="77ABF135" w14:textId="6263CD7A" w:rsidR="000B0649" w:rsidRPr="00B3609E" w:rsidRDefault="000B0649" w:rsidP="000B0649">
            <w:pPr>
              <w:spacing w:after="0"/>
              <w:jc w:val="both"/>
              <w:rPr>
                <w:rFonts w:ascii="Arial" w:hAnsi="Arial" w:cs="Arial"/>
                <w:sz w:val="20"/>
                <w:szCs w:val="20"/>
              </w:rPr>
            </w:pPr>
            <w:r w:rsidRPr="00B3609E">
              <w:rPr>
                <w:rFonts w:ascii="Arial" w:hAnsi="Arial" w:cs="Arial"/>
                <w:sz w:val="20"/>
                <w:szCs w:val="20"/>
              </w:rPr>
              <w:t>Despesa Financeiras – Arrendamento</w:t>
            </w:r>
          </w:p>
        </w:tc>
        <w:tc>
          <w:tcPr>
            <w:tcW w:w="992" w:type="dxa"/>
            <w:shd w:val="clear" w:color="auto" w:fill="FFFFFF"/>
            <w:vAlign w:val="center"/>
          </w:tcPr>
          <w:p w14:paraId="1A5181E8" w14:textId="0DC5CC07" w:rsidR="000B0649" w:rsidRPr="00B3609E" w:rsidRDefault="000B0649" w:rsidP="000B0649">
            <w:pPr>
              <w:spacing w:after="0"/>
              <w:jc w:val="right"/>
              <w:rPr>
                <w:rFonts w:ascii="Arial" w:hAnsi="Arial" w:cs="Arial"/>
                <w:color w:val="000000"/>
                <w:sz w:val="20"/>
                <w:szCs w:val="20"/>
              </w:rPr>
            </w:pPr>
            <w:r>
              <w:rPr>
                <w:rFonts w:ascii="Arial" w:hAnsi="Arial" w:cs="Arial"/>
                <w:color w:val="000000"/>
                <w:sz w:val="20"/>
                <w:szCs w:val="20"/>
              </w:rPr>
              <w:t>(1.138)</w:t>
            </w:r>
          </w:p>
        </w:tc>
        <w:tc>
          <w:tcPr>
            <w:tcW w:w="992" w:type="dxa"/>
            <w:shd w:val="clear" w:color="auto" w:fill="FFFFFF"/>
            <w:vAlign w:val="center"/>
          </w:tcPr>
          <w:p w14:paraId="43F15A4D" w14:textId="5FB2488A" w:rsidR="000B0649" w:rsidRPr="00B3609E" w:rsidRDefault="000B0649" w:rsidP="000B0649">
            <w:pPr>
              <w:spacing w:after="0"/>
              <w:jc w:val="right"/>
              <w:rPr>
                <w:rFonts w:ascii="Arial" w:hAnsi="Arial" w:cs="Arial"/>
                <w:color w:val="000000"/>
                <w:sz w:val="20"/>
                <w:szCs w:val="20"/>
                <w:highlight w:val="yellow"/>
              </w:rPr>
            </w:pPr>
            <w:r w:rsidRPr="00B3609E">
              <w:rPr>
                <w:rFonts w:ascii="Arial" w:hAnsi="Arial" w:cs="Arial"/>
                <w:color w:val="000000"/>
                <w:sz w:val="20"/>
                <w:szCs w:val="20"/>
              </w:rPr>
              <w:t>(</w:t>
            </w:r>
            <w:r w:rsidRPr="00654EC0">
              <w:rPr>
                <w:rFonts w:ascii="Arial" w:hAnsi="Arial" w:cs="Arial"/>
                <w:color w:val="000000"/>
                <w:sz w:val="20"/>
                <w:szCs w:val="20"/>
              </w:rPr>
              <w:t>1</w:t>
            </w:r>
            <w:r>
              <w:rPr>
                <w:rFonts w:ascii="Arial" w:hAnsi="Arial" w:cs="Arial"/>
                <w:color w:val="000000"/>
                <w:sz w:val="20"/>
                <w:szCs w:val="20"/>
              </w:rPr>
              <w:t>.</w:t>
            </w:r>
            <w:r w:rsidRPr="00654EC0">
              <w:rPr>
                <w:rFonts w:ascii="Arial" w:hAnsi="Arial" w:cs="Arial"/>
                <w:color w:val="000000"/>
                <w:sz w:val="20"/>
                <w:szCs w:val="20"/>
              </w:rPr>
              <w:t>093</w:t>
            </w:r>
            <w:r w:rsidRPr="00B3609E">
              <w:rPr>
                <w:rFonts w:ascii="Arial" w:hAnsi="Arial" w:cs="Arial"/>
                <w:color w:val="000000"/>
                <w:sz w:val="20"/>
                <w:szCs w:val="20"/>
              </w:rPr>
              <w:t>)</w:t>
            </w:r>
          </w:p>
        </w:tc>
      </w:tr>
      <w:tr w:rsidR="000B0649" w:rsidRPr="00B3609E" w14:paraId="7208B180" w14:textId="77777777" w:rsidTr="00B31DF6">
        <w:trPr>
          <w:trHeight w:val="284"/>
          <w:jc w:val="center"/>
        </w:trPr>
        <w:tc>
          <w:tcPr>
            <w:tcW w:w="7083" w:type="dxa"/>
            <w:shd w:val="clear" w:color="auto" w:fill="FFFFFF"/>
            <w:vAlign w:val="bottom"/>
          </w:tcPr>
          <w:p w14:paraId="1F97E0D7" w14:textId="77777777" w:rsidR="000B0649" w:rsidRPr="00B3609E" w:rsidRDefault="000B0649" w:rsidP="000B0649">
            <w:pPr>
              <w:spacing w:after="0"/>
              <w:jc w:val="both"/>
              <w:rPr>
                <w:rFonts w:ascii="Arial" w:hAnsi="Arial" w:cs="Arial"/>
                <w:sz w:val="20"/>
                <w:szCs w:val="20"/>
              </w:rPr>
            </w:pPr>
            <w:r w:rsidRPr="00B3609E">
              <w:rPr>
                <w:rFonts w:ascii="Arial" w:hAnsi="Arial" w:cs="Arial"/>
                <w:sz w:val="20"/>
                <w:szCs w:val="20"/>
              </w:rPr>
              <w:t>Outras Despesas Financeiras</w:t>
            </w:r>
          </w:p>
        </w:tc>
        <w:tc>
          <w:tcPr>
            <w:tcW w:w="992" w:type="dxa"/>
            <w:shd w:val="clear" w:color="auto" w:fill="FFFFFF"/>
            <w:vAlign w:val="center"/>
          </w:tcPr>
          <w:p w14:paraId="20994A76" w14:textId="06FF4BC6" w:rsidR="000B0649" w:rsidRPr="00B3609E" w:rsidRDefault="000B0649" w:rsidP="000B0649">
            <w:pPr>
              <w:spacing w:after="0"/>
              <w:jc w:val="right"/>
              <w:rPr>
                <w:rFonts w:ascii="Arial" w:hAnsi="Arial" w:cs="Arial"/>
                <w:sz w:val="20"/>
                <w:szCs w:val="20"/>
              </w:rPr>
            </w:pPr>
            <w:r>
              <w:rPr>
                <w:rFonts w:ascii="Arial" w:hAnsi="Arial" w:cs="Arial"/>
                <w:sz w:val="20"/>
                <w:szCs w:val="20"/>
              </w:rPr>
              <w:t>(1.634)</w:t>
            </w:r>
          </w:p>
        </w:tc>
        <w:tc>
          <w:tcPr>
            <w:tcW w:w="992" w:type="dxa"/>
            <w:shd w:val="clear" w:color="auto" w:fill="FFFFFF"/>
            <w:vAlign w:val="center"/>
          </w:tcPr>
          <w:p w14:paraId="33CA46BE" w14:textId="6AC6328A" w:rsidR="000B0649" w:rsidRPr="00B3609E" w:rsidRDefault="000B0649" w:rsidP="000B0649">
            <w:pPr>
              <w:spacing w:after="0"/>
              <w:jc w:val="right"/>
              <w:rPr>
                <w:rFonts w:ascii="Arial" w:hAnsi="Arial" w:cs="Arial"/>
                <w:sz w:val="20"/>
                <w:szCs w:val="20"/>
                <w:highlight w:val="yellow"/>
              </w:rPr>
            </w:pPr>
            <w:r w:rsidRPr="00B3609E">
              <w:rPr>
                <w:rFonts w:ascii="Arial" w:hAnsi="Arial" w:cs="Arial"/>
                <w:sz w:val="20"/>
                <w:szCs w:val="20"/>
              </w:rPr>
              <w:t>(4</w:t>
            </w:r>
            <w:r>
              <w:rPr>
                <w:rFonts w:ascii="Arial" w:hAnsi="Arial" w:cs="Arial"/>
                <w:sz w:val="20"/>
                <w:szCs w:val="20"/>
              </w:rPr>
              <w:t>1</w:t>
            </w:r>
            <w:r w:rsidRPr="00B3609E">
              <w:rPr>
                <w:rFonts w:ascii="Arial" w:hAnsi="Arial" w:cs="Arial"/>
                <w:sz w:val="20"/>
                <w:szCs w:val="20"/>
              </w:rPr>
              <w:t>)</w:t>
            </w:r>
          </w:p>
        </w:tc>
      </w:tr>
      <w:tr w:rsidR="00993C67" w:rsidRPr="00B3609E" w14:paraId="20ACA15F" w14:textId="77777777" w:rsidTr="00B31DF6">
        <w:trPr>
          <w:trHeight w:val="284"/>
          <w:jc w:val="center"/>
        </w:trPr>
        <w:tc>
          <w:tcPr>
            <w:tcW w:w="7083" w:type="dxa"/>
            <w:shd w:val="clear" w:color="auto" w:fill="C0C0C0"/>
            <w:vAlign w:val="bottom"/>
          </w:tcPr>
          <w:p w14:paraId="528E6A78" w14:textId="77777777" w:rsidR="00993C67" w:rsidRPr="00B3609E" w:rsidRDefault="00993C67" w:rsidP="00993C67">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vAlign w:val="center"/>
          </w:tcPr>
          <w:p w14:paraId="3C9757E2" w14:textId="5BF21606" w:rsidR="00993C67" w:rsidRPr="00B3609E" w:rsidRDefault="000B0649" w:rsidP="00993C67">
            <w:pPr>
              <w:autoSpaceDE w:val="0"/>
              <w:autoSpaceDN w:val="0"/>
              <w:adjustRightInd w:val="0"/>
              <w:spacing w:after="0"/>
              <w:jc w:val="right"/>
              <w:rPr>
                <w:rFonts w:ascii="Arial" w:hAnsi="Arial" w:cs="Arial"/>
                <w:b/>
                <w:sz w:val="20"/>
                <w:szCs w:val="20"/>
              </w:rPr>
            </w:pPr>
            <w:r>
              <w:rPr>
                <w:rFonts w:ascii="Arial" w:hAnsi="Arial" w:cs="Arial"/>
                <w:b/>
                <w:sz w:val="20"/>
                <w:szCs w:val="20"/>
              </w:rPr>
              <w:t>(2.772)</w:t>
            </w:r>
          </w:p>
        </w:tc>
        <w:tc>
          <w:tcPr>
            <w:tcW w:w="992" w:type="dxa"/>
            <w:shd w:val="clear" w:color="auto" w:fill="C0C0C0"/>
            <w:vAlign w:val="center"/>
          </w:tcPr>
          <w:p w14:paraId="15134E39" w14:textId="1FB3DADB" w:rsidR="00993C67" w:rsidRPr="00B3609E" w:rsidRDefault="000B0649" w:rsidP="00993C67">
            <w:pPr>
              <w:autoSpaceDE w:val="0"/>
              <w:autoSpaceDN w:val="0"/>
              <w:adjustRightInd w:val="0"/>
              <w:spacing w:after="0"/>
              <w:jc w:val="right"/>
              <w:rPr>
                <w:rFonts w:ascii="Arial" w:hAnsi="Arial" w:cs="Arial"/>
                <w:b/>
                <w:sz w:val="20"/>
                <w:szCs w:val="20"/>
                <w:highlight w:val="yellow"/>
              </w:rPr>
            </w:pPr>
            <w:r w:rsidRPr="00B3609E">
              <w:rPr>
                <w:rFonts w:ascii="Arial" w:hAnsi="Arial" w:cs="Arial"/>
                <w:b/>
                <w:sz w:val="20"/>
                <w:szCs w:val="20"/>
              </w:rPr>
              <w:t>(</w:t>
            </w:r>
            <w:r w:rsidRPr="00654EC0">
              <w:rPr>
                <w:rFonts w:ascii="Arial" w:hAnsi="Arial" w:cs="Arial"/>
                <w:b/>
                <w:sz w:val="20"/>
                <w:szCs w:val="20"/>
              </w:rPr>
              <w:t>1</w:t>
            </w:r>
            <w:r>
              <w:rPr>
                <w:rFonts w:ascii="Arial" w:hAnsi="Arial" w:cs="Arial"/>
                <w:b/>
                <w:sz w:val="20"/>
                <w:szCs w:val="20"/>
              </w:rPr>
              <w:t>.</w:t>
            </w:r>
            <w:r w:rsidRPr="00654EC0">
              <w:rPr>
                <w:rFonts w:ascii="Arial" w:hAnsi="Arial" w:cs="Arial"/>
                <w:b/>
                <w:sz w:val="20"/>
                <w:szCs w:val="20"/>
              </w:rPr>
              <w:t>134</w:t>
            </w:r>
            <w:r w:rsidRPr="00B3609E">
              <w:rPr>
                <w:rFonts w:ascii="Arial" w:hAnsi="Arial" w:cs="Arial"/>
                <w:b/>
                <w:sz w:val="20"/>
                <w:szCs w:val="20"/>
              </w:rPr>
              <w:t>)</w:t>
            </w:r>
          </w:p>
        </w:tc>
      </w:tr>
    </w:tbl>
    <w:p w14:paraId="0E8CD6CB" w14:textId="77777777" w:rsidR="00C578CF" w:rsidRPr="00B3609E" w:rsidRDefault="00C578CF" w:rsidP="00C578CF">
      <w:pPr>
        <w:autoSpaceDE w:val="0"/>
        <w:autoSpaceDN w:val="0"/>
        <w:adjustRightInd w:val="0"/>
        <w:jc w:val="both"/>
        <w:rPr>
          <w:rFonts w:ascii="Arial" w:hAnsi="Arial" w:cs="Arial"/>
        </w:rPr>
      </w:pPr>
      <w:bookmarkStart w:id="18" w:name="_Hlk505247896"/>
    </w:p>
    <w:p w14:paraId="7391A985" w14:textId="3C3D8851" w:rsidR="00AE7DD6" w:rsidRDefault="00200682" w:rsidP="00C578CF">
      <w:pPr>
        <w:autoSpaceDE w:val="0"/>
        <w:autoSpaceDN w:val="0"/>
        <w:adjustRightInd w:val="0"/>
        <w:jc w:val="both"/>
        <w:rPr>
          <w:rFonts w:ascii="Arial" w:hAnsi="Arial" w:cs="Arial"/>
        </w:rPr>
      </w:pPr>
      <w:r w:rsidRPr="00B3609E">
        <w:rPr>
          <w:rFonts w:ascii="Arial" w:hAnsi="Arial" w:cs="Arial"/>
        </w:rPr>
        <w:t xml:space="preserve">As Receitas Financeiras estão representadas por rendimentos de aplicações financeiras a taxas demonstradas nas </w:t>
      </w:r>
      <w:r w:rsidRPr="00D40AD3">
        <w:rPr>
          <w:rFonts w:ascii="Arial" w:hAnsi="Arial" w:cs="Arial"/>
        </w:rPr>
        <w:t xml:space="preserve">Notas </w:t>
      </w:r>
      <w:r w:rsidR="00D40AD3" w:rsidRPr="00D40AD3">
        <w:rPr>
          <w:rFonts w:ascii="Arial" w:hAnsi="Arial" w:cs="Arial"/>
        </w:rPr>
        <w:t>6</w:t>
      </w:r>
      <w:r w:rsidR="00B3256F" w:rsidRPr="00D40AD3">
        <w:rPr>
          <w:rFonts w:ascii="Arial" w:hAnsi="Arial" w:cs="Arial"/>
        </w:rPr>
        <w:t xml:space="preserve"> </w:t>
      </w:r>
      <w:r w:rsidRPr="00D40AD3">
        <w:rPr>
          <w:rFonts w:ascii="Arial" w:hAnsi="Arial" w:cs="Arial"/>
        </w:rPr>
        <w:t xml:space="preserve">e </w:t>
      </w:r>
      <w:r w:rsidR="00D40AD3" w:rsidRPr="00D40AD3">
        <w:rPr>
          <w:rFonts w:ascii="Arial" w:hAnsi="Arial" w:cs="Arial"/>
        </w:rPr>
        <w:t>7</w:t>
      </w:r>
      <w:r w:rsidRPr="00B3609E">
        <w:rPr>
          <w:rFonts w:ascii="Arial" w:hAnsi="Arial" w:cs="Arial"/>
        </w:rPr>
        <w:t>.</w:t>
      </w:r>
      <w:bookmarkEnd w:id="18"/>
      <w:r w:rsidR="00DE056C">
        <w:rPr>
          <w:rFonts w:ascii="Arial" w:hAnsi="Arial" w:cs="Arial"/>
        </w:rPr>
        <w:t xml:space="preserve"> </w:t>
      </w:r>
    </w:p>
    <w:p w14:paraId="5255CF87" w14:textId="77777777" w:rsidR="000B0649" w:rsidRDefault="000B0649" w:rsidP="00C578CF">
      <w:pPr>
        <w:autoSpaceDE w:val="0"/>
        <w:autoSpaceDN w:val="0"/>
        <w:adjustRightInd w:val="0"/>
        <w:jc w:val="both"/>
        <w:rPr>
          <w:rFonts w:ascii="Arial" w:hAnsi="Arial" w:cs="Arial"/>
        </w:rPr>
      </w:pPr>
    </w:p>
    <w:p w14:paraId="353E7B2B" w14:textId="4BBF9DED" w:rsidR="00AE7DD6" w:rsidRDefault="00200682" w:rsidP="00200682">
      <w:pPr>
        <w:widowControl w:val="0"/>
        <w:spacing w:after="120"/>
        <w:jc w:val="both"/>
        <w:rPr>
          <w:rFonts w:ascii="Arial" w:hAnsi="Arial" w:cs="Arial"/>
          <w:b/>
        </w:rPr>
      </w:pPr>
      <w:r w:rsidRPr="00AE739F">
        <w:rPr>
          <w:rFonts w:ascii="Arial" w:hAnsi="Arial" w:cs="Arial"/>
          <w:b/>
        </w:rPr>
        <w:t xml:space="preserve">NOTA </w:t>
      </w:r>
      <w:r w:rsidR="000B0649">
        <w:rPr>
          <w:rFonts w:ascii="Arial" w:hAnsi="Arial" w:cs="Arial"/>
          <w:b/>
        </w:rPr>
        <w:t>29</w:t>
      </w:r>
      <w:r w:rsidRPr="00AE739F">
        <w:rPr>
          <w:rFonts w:ascii="Arial" w:hAnsi="Arial" w:cs="Arial"/>
          <w:b/>
        </w:rPr>
        <w:t>. IMPOSTO DE RENDA E CONTRIBUIÇÃO SOCIAL</w:t>
      </w:r>
    </w:p>
    <w:p w14:paraId="7921DB89" w14:textId="6C76A47A" w:rsidR="001675B3" w:rsidRDefault="00200682" w:rsidP="00200682">
      <w:pPr>
        <w:rPr>
          <w:rFonts w:ascii="Arial" w:hAnsi="Arial" w:cs="Arial"/>
        </w:rPr>
      </w:pPr>
      <w:r w:rsidRPr="00AE739F">
        <w:rPr>
          <w:rFonts w:ascii="Arial" w:hAnsi="Arial" w:cs="Arial"/>
        </w:rPr>
        <w:t xml:space="preserve">O imposto de renda e a contribuição social diferidos têm a seguinte origem: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6"/>
        <w:gridCol w:w="1125"/>
        <w:gridCol w:w="961"/>
      </w:tblGrid>
      <w:tr w:rsidR="00D6229E" w:rsidRPr="00AE739F" w14:paraId="39C02B4D" w14:textId="77777777" w:rsidTr="00B31DF6">
        <w:trPr>
          <w:trHeight w:val="220"/>
        </w:trPr>
        <w:tc>
          <w:tcPr>
            <w:tcW w:w="7088" w:type="dxa"/>
            <w:shd w:val="clear" w:color="auto" w:fill="C0C0C0"/>
            <w:vAlign w:val="center"/>
          </w:tcPr>
          <w:p w14:paraId="23C2CC06" w14:textId="5647FADD" w:rsidR="00D6229E" w:rsidRPr="00AE739F" w:rsidRDefault="00D6229E" w:rsidP="00D6229E">
            <w:pPr>
              <w:autoSpaceDE w:val="0"/>
              <w:autoSpaceDN w:val="0"/>
              <w:adjustRightInd w:val="0"/>
              <w:spacing w:after="0"/>
              <w:jc w:val="both"/>
              <w:rPr>
                <w:rFonts w:ascii="Arial" w:hAnsi="Arial" w:cs="Arial"/>
                <w:b/>
                <w:sz w:val="20"/>
                <w:szCs w:val="20"/>
              </w:rPr>
            </w:pPr>
            <w:r w:rsidRPr="00AE739F">
              <w:rPr>
                <w:rFonts w:ascii="Arial" w:hAnsi="Arial" w:cs="Arial"/>
                <w:b/>
                <w:sz w:val="20"/>
                <w:szCs w:val="20"/>
              </w:rPr>
              <w:t>DESCRIÇÃO</w:t>
            </w:r>
          </w:p>
        </w:tc>
        <w:tc>
          <w:tcPr>
            <w:tcW w:w="1134" w:type="dxa"/>
            <w:shd w:val="clear" w:color="auto" w:fill="C0C0C0"/>
            <w:vAlign w:val="bottom"/>
          </w:tcPr>
          <w:p w14:paraId="0319B8BB" w14:textId="37977AA7" w:rsidR="00D6229E" w:rsidRPr="00AE739F" w:rsidRDefault="00556E1D" w:rsidP="00D6229E">
            <w:pPr>
              <w:autoSpaceDE w:val="0"/>
              <w:autoSpaceDN w:val="0"/>
              <w:adjustRightInd w:val="0"/>
              <w:spacing w:after="0"/>
              <w:jc w:val="center"/>
              <w:rPr>
                <w:rFonts w:ascii="Arial" w:hAnsi="Arial" w:cs="Arial"/>
                <w:b/>
                <w:sz w:val="20"/>
                <w:szCs w:val="20"/>
              </w:rPr>
            </w:pPr>
            <w:r w:rsidRPr="00AE739F">
              <w:rPr>
                <w:rFonts w:ascii="Arial" w:hAnsi="Arial" w:cs="Arial"/>
                <w:b/>
                <w:bCs/>
                <w:color w:val="000000"/>
                <w:sz w:val="20"/>
                <w:szCs w:val="20"/>
              </w:rPr>
              <w:t>202</w:t>
            </w:r>
            <w:r w:rsidR="00190245">
              <w:rPr>
                <w:rFonts w:ascii="Arial" w:hAnsi="Arial" w:cs="Arial"/>
                <w:b/>
                <w:bCs/>
                <w:color w:val="000000"/>
                <w:sz w:val="20"/>
                <w:szCs w:val="20"/>
              </w:rPr>
              <w:t>2</w:t>
            </w:r>
          </w:p>
        </w:tc>
        <w:tc>
          <w:tcPr>
            <w:tcW w:w="850" w:type="dxa"/>
            <w:shd w:val="clear" w:color="auto" w:fill="C0C0C0"/>
            <w:vAlign w:val="bottom"/>
          </w:tcPr>
          <w:p w14:paraId="0CD09A67" w14:textId="1C0B7069" w:rsidR="00D6229E" w:rsidRPr="00AE739F" w:rsidRDefault="00556E1D" w:rsidP="00D6229E">
            <w:pPr>
              <w:autoSpaceDE w:val="0"/>
              <w:autoSpaceDN w:val="0"/>
              <w:adjustRightInd w:val="0"/>
              <w:spacing w:after="0"/>
              <w:jc w:val="center"/>
              <w:rPr>
                <w:rFonts w:ascii="Arial" w:hAnsi="Arial" w:cs="Arial"/>
                <w:b/>
                <w:sz w:val="20"/>
                <w:szCs w:val="20"/>
              </w:rPr>
            </w:pPr>
            <w:r w:rsidRPr="00AE739F">
              <w:rPr>
                <w:rFonts w:ascii="Arial" w:hAnsi="Arial" w:cs="Arial"/>
                <w:b/>
                <w:bCs/>
                <w:color w:val="000000"/>
                <w:sz w:val="20"/>
                <w:szCs w:val="20"/>
              </w:rPr>
              <w:t>202</w:t>
            </w:r>
            <w:r w:rsidR="00190245">
              <w:rPr>
                <w:rFonts w:ascii="Arial" w:hAnsi="Arial" w:cs="Arial"/>
                <w:b/>
                <w:bCs/>
                <w:color w:val="000000"/>
                <w:sz w:val="20"/>
                <w:szCs w:val="20"/>
              </w:rPr>
              <w:t>1</w:t>
            </w:r>
          </w:p>
        </w:tc>
      </w:tr>
      <w:tr w:rsidR="00993C67" w:rsidRPr="00AE739F" w14:paraId="4E494880" w14:textId="77777777" w:rsidTr="00B31DF6">
        <w:trPr>
          <w:trHeight w:val="220"/>
        </w:trPr>
        <w:tc>
          <w:tcPr>
            <w:tcW w:w="7088" w:type="dxa"/>
            <w:shd w:val="clear" w:color="auto" w:fill="FFFFFF"/>
            <w:vAlign w:val="bottom"/>
          </w:tcPr>
          <w:p w14:paraId="1C49F731" w14:textId="77777777" w:rsidR="00993C67" w:rsidRPr="00AE739F" w:rsidRDefault="00993C67" w:rsidP="00993C67">
            <w:pPr>
              <w:spacing w:after="0"/>
              <w:jc w:val="both"/>
              <w:rPr>
                <w:rFonts w:ascii="Arial" w:hAnsi="Arial" w:cs="Arial"/>
                <w:bCs/>
                <w:sz w:val="20"/>
                <w:szCs w:val="20"/>
              </w:rPr>
            </w:pPr>
            <w:r w:rsidRPr="00AE739F">
              <w:rPr>
                <w:rFonts w:ascii="Arial" w:hAnsi="Arial" w:cs="Arial"/>
                <w:bCs/>
                <w:sz w:val="20"/>
                <w:szCs w:val="20"/>
              </w:rPr>
              <w:t>Processos Judiciais com Depósitos Integrais</w:t>
            </w:r>
          </w:p>
        </w:tc>
        <w:tc>
          <w:tcPr>
            <w:tcW w:w="1134" w:type="dxa"/>
            <w:shd w:val="clear" w:color="auto" w:fill="FFFFFF"/>
            <w:vAlign w:val="center"/>
          </w:tcPr>
          <w:p w14:paraId="5C9CCF44" w14:textId="06FA09DD" w:rsidR="00993C67" w:rsidRPr="00AE739F" w:rsidRDefault="00190245" w:rsidP="00993C67">
            <w:pPr>
              <w:spacing w:after="0"/>
              <w:jc w:val="right"/>
              <w:rPr>
                <w:rFonts w:ascii="Arial" w:hAnsi="Arial" w:cs="Arial"/>
                <w:sz w:val="20"/>
                <w:szCs w:val="20"/>
              </w:rPr>
            </w:pPr>
            <w:r>
              <w:rPr>
                <w:rFonts w:ascii="Arial" w:hAnsi="Arial" w:cs="Arial"/>
                <w:sz w:val="20"/>
                <w:szCs w:val="20"/>
              </w:rPr>
              <w:t>331</w:t>
            </w:r>
          </w:p>
        </w:tc>
        <w:tc>
          <w:tcPr>
            <w:tcW w:w="850" w:type="dxa"/>
            <w:shd w:val="clear" w:color="auto" w:fill="FFFFFF"/>
            <w:vAlign w:val="center"/>
          </w:tcPr>
          <w:p w14:paraId="06C853F3" w14:textId="3279AC4E" w:rsidR="00993C67" w:rsidRPr="00AE739F" w:rsidRDefault="00190245" w:rsidP="00993C67">
            <w:pPr>
              <w:spacing w:after="0"/>
              <w:jc w:val="right"/>
              <w:rPr>
                <w:rFonts w:ascii="Arial" w:hAnsi="Arial" w:cs="Arial"/>
                <w:kern w:val="2"/>
                <w:sz w:val="20"/>
                <w:szCs w:val="20"/>
              </w:rPr>
            </w:pPr>
            <w:r w:rsidRPr="00AE739F">
              <w:rPr>
                <w:rFonts w:ascii="Arial" w:hAnsi="Arial" w:cs="Arial"/>
                <w:sz w:val="20"/>
                <w:szCs w:val="20"/>
              </w:rPr>
              <w:t>(12.243)</w:t>
            </w:r>
          </w:p>
        </w:tc>
      </w:tr>
      <w:tr w:rsidR="00993C67" w:rsidRPr="009E6870" w14:paraId="60DC07A8" w14:textId="77777777" w:rsidTr="00B31DF6">
        <w:trPr>
          <w:trHeight w:val="220"/>
        </w:trPr>
        <w:tc>
          <w:tcPr>
            <w:tcW w:w="7088" w:type="dxa"/>
            <w:shd w:val="clear" w:color="auto" w:fill="C0C0C0"/>
            <w:vAlign w:val="bottom"/>
          </w:tcPr>
          <w:p w14:paraId="6C6F2B51" w14:textId="77777777" w:rsidR="00993C67" w:rsidRPr="00AE739F" w:rsidRDefault="00993C67" w:rsidP="00993C67">
            <w:pPr>
              <w:autoSpaceDE w:val="0"/>
              <w:autoSpaceDN w:val="0"/>
              <w:adjustRightInd w:val="0"/>
              <w:spacing w:after="0"/>
              <w:jc w:val="both"/>
              <w:rPr>
                <w:rFonts w:ascii="Arial" w:hAnsi="Arial" w:cs="Arial"/>
                <w:b/>
                <w:sz w:val="20"/>
                <w:szCs w:val="20"/>
              </w:rPr>
            </w:pPr>
            <w:r w:rsidRPr="00AE739F">
              <w:rPr>
                <w:rFonts w:ascii="Arial" w:hAnsi="Arial" w:cs="Arial"/>
                <w:b/>
                <w:sz w:val="20"/>
                <w:szCs w:val="20"/>
              </w:rPr>
              <w:t>IMPOSTO DE RENDA E CONTRIBUIÇÃO SOCIAL DIFERIDOS</w:t>
            </w:r>
          </w:p>
        </w:tc>
        <w:tc>
          <w:tcPr>
            <w:tcW w:w="1134" w:type="dxa"/>
            <w:shd w:val="clear" w:color="auto" w:fill="C0C0C0"/>
            <w:vAlign w:val="center"/>
          </w:tcPr>
          <w:p w14:paraId="7FDDB3F0" w14:textId="138E5436" w:rsidR="00993C67" w:rsidRPr="00190245" w:rsidRDefault="00190245" w:rsidP="00993C67">
            <w:pPr>
              <w:autoSpaceDE w:val="0"/>
              <w:autoSpaceDN w:val="0"/>
              <w:adjustRightInd w:val="0"/>
              <w:spacing w:after="0"/>
              <w:jc w:val="right"/>
              <w:rPr>
                <w:rFonts w:ascii="Arial" w:hAnsi="Arial" w:cs="Arial"/>
                <w:b/>
                <w:bCs/>
                <w:sz w:val="20"/>
                <w:szCs w:val="20"/>
              </w:rPr>
            </w:pPr>
            <w:r w:rsidRPr="00190245">
              <w:rPr>
                <w:rFonts w:ascii="Arial" w:hAnsi="Arial" w:cs="Arial"/>
                <w:b/>
                <w:bCs/>
                <w:sz w:val="20"/>
                <w:szCs w:val="20"/>
              </w:rPr>
              <w:t>331</w:t>
            </w:r>
          </w:p>
        </w:tc>
        <w:tc>
          <w:tcPr>
            <w:tcW w:w="850" w:type="dxa"/>
            <w:shd w:val="clear" w:color="auto" w:fill="C0C0C0"/>
            <w:vAlign w:val="center"/>
          </w:tcPr>
          <w:p w14:paraId="774D0594" w14:textId="689822C7" w:rsidR="00993C67" w:rsidRPr="00AE739F" w:rsidRDefault="00190245" w:rsidP="00993C67">
            <w:pPr>
              <w:autoSpaceDE w:val="0"/>
              <w:autoSpaceDN w:val="0"/>
              <w:adjustRightInd w:val="0"/>
              <w:spacing w:after="0"/>
              <w:jc w:val="right"/>
              <w:rPr>
                <w:rFonts w:ascii="Arial" w:hAnsi="Arial" w:cs="Arial"/>
                <w:b/>
                <w:bCs/>
                <w:sz w:val="20"/>
                <w:szCs w:val="20"/>
              </w:rPr>
            </w:pPr>
            <w:r w:rsidRPr="00AE739F">
              <w:rPr>
                <w:rFonts w:ascii="Arial" w:hAnsi="Arial" w:cs="Arial"/>
                <w:b/>
                <w:sz w:val="20"/>
                <w:szCs w:val="20"/>
              </w:rPr>
              <w:t>(12.243)</w:t>
            </w:r>
          </w:p>
        </w:tc>
      </w:tr>
    </w:tbl>
    <w:p w14:paraId="16821D6C" w14:textId="072BD701" w:rsidR="001675B3" w:rsidRDefault="00200682" w:rsidP="00810963">
      <w:pPr>
        <w:spacing w:before="240" w:line="264" w:lineRule="auto"/>
        <w:jc w:val="both"/>
        <w:rPr>
          <w:rFonts w:ascii="Arial" w:hAnsi="Arial" w:cs="Arial"/>
        </w:rPr>
      </w:pPr>
      <w:r w:rsidRPr="00AE739F">
        <w:rPr>
          <w:rFonts w:ascii="Arial" w:hAnsi="Arial" w:cs="Arial"/>
        </w:rPr>
        <w:t xml:space="preserve">A conciliação da despesa calculada pela aplicação das alíquotas fiscais nominais combinadas e da despesa de imposto de renda e contribuição social registrada no resultado está demonstrada a seguir: </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981"/>
        <w:gridCol w:w="1130"/>
        <w:gridCol w:w="961"/>
      </w:tblGrid>
      <w:tr w:rsidR="00D6229E" w:rsidRPr="00383C86" w14:paraId="0BB663B2" w14:textId="77777777" w:rsidTr="00B31DF6">
        <w:trPr>
          <w:trHeight w:val="285"/>
        </w:trPr>
        <w:tc>
          <w:tcPr>
            <w:tcW w:w="7088" w:type="dxa"/>
            <w:shd w:val="clear" w:color="auto" w:fill="C0C0C0"/>
            <w:vAlign w:val="center"/>
          </w:tcPr>
          <w:p w14:paraId="4CEDB801" w14:textId="77777777" w:rsidR="00D6229E" w:rsidRPr="00383C86" w:rsidRDefault="00D6229E" w:rsidP="00D6229E">
            <w:pPr>
              <w:autoSpaceDE w:val="0"/>
              <w:autoSpaceDN w:val="0"/>
              <w:adjustRightInd w:val="0"/>
              <w:spacing w:after="0"/>
              <w:jc w:val="both"/>
              <w:rPr>
                <w:rFonts w:ascii="Arial" w:hAnsi="Arial" w:cs="Arial"/>
                <w:b/>
                <w:sz w:val="20"/>
                <w:szCs w:val="20"/>
              </w:rPr>
            </w:pPr>
            <w:r w:rsidRPr="00383C86">
              <w:rPr>
                <w:rFonts w:ascii="Arial" w:hAnsi="Arial" w:cs="Arial"/>
                <w:b/>
                <w:bCs/>
                <w:sz w:val="20"/>
                <w:szCs w:val="20"/>
              </w:rPr>
              <w:t>Efeito da CSLL</w:t>
            </w:r>
          </w:p>
        </w:tc>
        <w:tc>
          <w:tcPr>
            <w:tcW w:w="1134" w:type="dxa"/>
            <w:shd w:val="clear" w:color="auto" w:fill="C0C0C0"/>
            <w:vAlign w:val="bottom"/>
          </w:tcPr>
          <w:p w14:paraId="56B8E5EA" w14:textId="11148AEC" w:rsidR="00D6229E" w:rsidRPr="00383C86" w:rsidRDefault="00556E1D" w:rsidP="00D6229E">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sidR="00190245">
              <w:rPr>
                <w:rFonts w:ascii="Arial" w:hAnsi="Arial" w:cs="Arial"/>
                <w:b/>
                <w:bCs/>
                <w:color w:val="000000"/>
                <w:sz w:val="20"/>
                <w:szCs w:val="20"/>
              </w:rPr>
              <w:t>2</w:t>
            </w:r>
          </w:p>
        </w:tc>
        <w:tc>
          <w:tcPr>
            <w:tcW w:w="850" w:type="dxa"/>
            <w:shd w:val="clear" w:color="auto" w:fill="C0C0C0"/>
            <w:vAlign w:val="bottom"/>
          </w:tcPr>
          <w:p w14:paraId="0E591CE6" w14:textId="000E7E6F" w:rsidR="00D6229E" w:rsidRPr="00383C86" w:rsidRDefault="00556E1D" w:rsidP="00D6229E">
            <w:pPr>
              <w:autoSpaceDE w:val="0"/>
              <w:autoSpaceDN w:val="0"/>
              <w:adjustRightInd w:val="0"/>
              <w:spacing w:after="0"/>
              <w:jc w:val="center"/>
              <w:rPr>
                <w:rFonts w:ascii="Arial" w:hAnsi="Arial" w:cs="Arial"/>
                <w:b/>
                <w:kern w:val="2"/>
                <w:sz w:val="20"/>
                <w:szCs w:val="20"/>
              </w:rPr>
            </w:pPr>
            <w:r w:rsidRPr="00383C86">
              <w:rPr>
                <w:rFonts w:ascii="Arial" w:hAnsi="Arial" w:cs="Arial"/>
                <w:b/>
                <w:bCs/>
                <w:color w:val="000000"/>
                <w:sz w:val="20"/>
                <w:szCs w:val="20"/>
              </w:rPr>
              <w:t>202</w:t>
            </w:r>
            <w:r w:rsidR="00190245">
              <w:rPr>
                <w:rFonts w:ascii="Arial" w:hAnsi="Arial" w:cs="Arial"/>
                <w:b/>
                <w:bCs/>
                <w:color w:val="000000"/>
                <w:sz w:val="20"/>
                <w:szCs w:val="20"/>
              </w:rPr>
              <w:t>1</w:t>
            </w:r>
          </w:p>
        </w:tc>
      </w:tr>
      <w:tr w:rsidR="00190245" w:rsidRPr="00383C86" w14:paraId="12698155" w14:textId="77777777" w:rsidTr="00B31DF6">
        <w:trPr>
          <w:trHeight w:val="170"/>
        </w:trPr>
        <w:tc>
          <w:tcPr>
            <w:tcW w:w="7088" w:type="dxa"/>
            <w:shd w:val="clear" w:color="auto" w:fill="FFFFFF"/>
            <w:vAlign w:val="bottom"/>
          </w:tcPr>
          <w:p w14:paraId="6F1B69B8"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Lucro Antes da CSLL após reversão do JRCP</w:t>
            </w:r>
          </w:p>
        </w:tc>
        <w:tc>
          <w:tcPr>
            <w:tcW w:w="1134" w:type="dxa"/>
            <w:shd w:val="clear" w:color="auto" w:fill="FFFFFF"/>
            <w:vAlign w:val="center"/>
          </w:tcPr>
          <w:p w14:paraId="09B3B1AE" w14:textId="530CB9B1" w:rsidR="00190245" w:rsidRPr="00383C86" w:rsidRDefault="00022AC0" w:rsidP="00022AC0">
            <w:pPr>
              <w:suppressAutoHyphens w:val="0"/>
              <w:spacing w:after="0" w:line="240" w:lineRule="auto"/>
              <w:jc w:val="right"/>
              <w:rPr>
                <w:rFonts w:ascii="Arial" w:hAnsi="Arial" w:cs="Arial"/>
                <w:sz w:val="20"/>
                <w:szCs w:val="20"/>
              </w:rPr>
            </w:pPr>
            <w:r>
              <w:rPr>
                <w:rFonts w:ascii="Arial" w:hAnsi="Arial" w:cs="Arial"/>
                <w:sz w:val="20"/>
                <w:szCs w:val="20"/>
              </w:rPr>
              <w:t>71.305</w:t>
            </w:r>
          </w:p>
        </w:tc>
        <w:tc>
          <w:tcPr>
            <w:tcW w:w="850" w:type="dxa"/>
            <w:shd w:val="clear" w:color="auto" w:fill="FFFFFF"/>
            <w:vAlign w:val="center"/>
          </w:tcPr>
          <w:p w14:paraId="4DB4212C" w14:textId="48538876"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146.630</w:t>
            </w:r>
          </w:p>
        </w:tc>
      </w:tr>
      <w:tr w:rsidR="00190245" w:rsidRPr="00383C86" w14:paraId="050E7A1B" w14:textId="77777777" w:rsidTr="00B31DF6">
        <w:trPr>
          <w:trHeight w:val="170"/>
        </w:trPr>
        <w:tc>
          <w:tcPr>
            <w:tcW w:w="7088" w:type="dxa"/>
            <w:shd w:val="clear" w:color="auto" w:fill="FFFFFF"/>
            <w:vAlign w:val="bottom"/>
          </w:tcPr>
          <w:p w14:paraId="74936661"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Despesas JRCP</w:t>
            </w:r>
          </w:p>
        </w:tc>
        <w:tc>
          <w:tcPr>
            <w:tcW w:w="1134" w:type="dxa"/>
            <w:shd w:val="clear" w:color="auto" w:fill="FFFFFF"/>
            <w:vAlign w:val="center"/>
          </w:tcPr>
          <w:p w14:paraId="55CB8289" w14:textId="5FF902A4" w:rsidR="00190245" w:rsidRPr="00383C86" w:rsidRDefault="00EB1349" w:rsidP="00190245">
            <w:pPr>
              <w:spacing w:after="0"/>
              <w:jc w:val="right"/>
              <w:rPr>
                <w:rFonts w:ascii="Arial" w:hAnsi="Arial" w:cs="Arial"/>
                <w:sz w:val="20"/>
                <w:szCs w:val="20"/>
              </w:rPr>
            </w:pPr>
            <w:r>
              <w:rPr>
                <w:rFonts w:ascii="Arial" w:hAnsi="Arial" w:cs="Arial"/>
                <w:sz w:val="20"/>
                <w:szCs w:val="20"/>
              </w:rPr>
              <w:t>(</w:t>
            </w:r>
            <w:r w:rsidR="00556B6A">
              <w:rPr>
                <w:rFonts w:ascii="Arial" w:hAnsi="Arial" w:cs="Arial"/>
                <w:sz w:val="20"/>
                <w:szCs w:val="20"/>
              </w:rPr>
              <w:t>14</w:t>
            </w:r>
            <w:r w:rsidR="00E7484C">
              <w:rPr>
                <w:rFonts w:ascii="Arial" w:hAnsi="Arial" w:cs="Arial"/>
                <w:sz w:val="20"/>
                <w:szCs w:val="20"/>
              </w:rPr>
              <w:t>.2</w:t>
            </w:r>
            <w:r w:rsidR="00992CBA">
              <w:rPr>
                <w:rFonts w:ascii="Arial" w:hAnsi="Arial" w:cs="Arial"/>
                <w:sz w:val="20"/>
                <w:szCs w:val="20"/>
              </w:rPr>
              <w:t>28)</w:t>
            </w:r>
          </w:p>
        </w:tc>
        <w:tc>
          <w:tcPr>
            <w:tcW w:w="850" w:type="dxa"/>
            <w:shd w:val="clear" w:color="auto" w:fill="FFFFFF"/>
            <w:vAlign w:val="center"/>
          </w:tcPr>
          <w:p w14:paraId="7B5B9FCD" w14:textId="69422EE0"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(9.205)</w:t>
            </w:r>
          </w:p>
        </w:tc>
      </w:tr>
      <w:tr w:rsidR="00190245" w:rsidRPr="00383C86" w14:paraId="1470D799" w14:textId="77777777" w:rsidTr="00B31DF6">
        <w:trPr>
          <w:trHeight w:val="170"/>
        </w:trPr>
        <w:tc>
          <w:tcPr>
            <w:tcW w:w="7088" w:type="dxa"/>
            <w:shd w:val="clear" w:color="auto" w:fill="FFFFFF"/>
            <w:vAlign w:val="bottom"/>
          </w:tcPr>
          <w:p w14:paraId="176F1063"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Lucro Antes da CSLL</w:t>
            </w:r>
          </w:p>
        </w:tc>
        <w:tc>
          <w:tcPr>
            <w:tcW w:w="1134" w:type="dxa"/>
            <w:shd w:val="clear" w:color="auto" w:fill="FFFFFF"/>
            <w:vAlign w:val="center"/>
          </w:tcPr>
          <w:p w14:paraId="1AD470BF" w14:textId="541E9BF4" w:rsidR="00190245" w:rsidRPr="00383C86" w:rsidRDefault="001078C8" w:rsidP="00190245">
            <w:pPr>
              <w:spacing w:after="0"/>
              <w:jc w:val="right"/>
              <w:rPr>
                <w:rFonts w:ascii="Arial" w:hAnsi="Arial" w:cs="Arial"/>
                <w:sz w:val="20"/>
                <w:szCs w:val="20"/>
              </w:rPr>
            </w:pPr>
            <w:r>
              <w:rPr>
                <w:rFonts w:ascii="Arial" w:hAnsi="Arial" w:cs="Arial"/>
                <w:sz w:val="20"/>
                <w:szCs w:val="20"/>
              </w:rPr>
              <w:t>57.077</w:t>
            </w:r>
          </w:p>
        </w:tc>
        <w:tc>
          <w:tcPr>
            <w:tcW w:w="850" w:type="dxa"/>
            <w:shd w:val="clear" w:color="auto" w:fill="FFFFFF"/>
            <w:vAlign w:val="center"/>
          </w:tcPr>
          <w:p w14:paraId="62F60D80" w14:textId="32ABC20C"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137.425</w:t>
            </w:r>
          </w:p>
        </w:tc>
      </w:tr>
      <w:tr w:rsidR="00190245" w:rsidRPr="00383C86" w14:paraId="5D260451" w14:textId="77777777" w:rsidTr="00B31DF6">
        <w:trPr>
          <w:trHeight w:val="170"/>
        </w:trPr>
        <w:tc>
          <w:tcPr>
            <w:tcW w:w="7088" w:type="dxa"/>
            <w:shd w:val="clear" w:color="auto" w:fill="FFFFFF"/>
            <w:vAlign w:val="bottom"/>
          </w:tcPr>
          <w:p w14:paraId="480BB1DE" w14:textId="77777777" w:rsidR="00190245" w:rsidRPr="00383C86" w:rsidRDefault="00190245" w:rsidP="00190245">
            <w:pPr>
              <w:spacing w:after="0"/>
              <w:jc w:val="both"/>
              <w:rPr>
                <w:rFonts w:ascii="Arial" w:hAnsi="Arial" w:cs="Arial"/>
                <w:b/>
                <w:bCs/>
                <w:sz w:val="20"/>
                <w:szCs w:val="20"/>
              </w:rPr>
            </w:pPr>
            <w:r w:rsidRPr="00383C86">
              <w:rPr>
                <w:rFonts w:ascii="Arial" w:hAnsi="Arial" w:cs="Arial"/>
                <w:b/>
                <w:bCs/>
                <w:sz w:val="20"/>
                <w:szCs w:val="20"/>
              </w:rPr>
              <w:t>(+) Adição ao lucro real</w:t>
            </w:r>
          </w:p>
        </w:tc>
        <w:tc>
          <w:tcPr>
            <w:tcW w:w="1134" w:type="dxa"/>
            <w:shd w:val="clear" w:color="auto" w:fill="FFFFFF"/>
            <w:vAlign w:val="center"/>
          </w:tcPr>
          <w:p w14:paraId="03B36EB7" w14:textId="51B89889" w:rsidR="00190245" w:rsidRPr="00383C86" w:rsidRDefault="00610BE9" w:rsidP="00190245">
            <w:pPr>
              <w:spacing w:after="0"/>
              <w:jc w:val="right"/>
              <w:rPr>
                <w:rFonts w:ascii="Arial" w:hAnsi="Arial" w:cs="Arial"/>
                <w:b/>
                <w:sz w:val="20"/>
                <w:szCs w:val="20"/>
              </w:rPr>
            </w:pPr>
            <w:r>
              <w:rPr>
                <w:rFonts w:ascii="Arial" w:hAnsi="Arial" w:cs="Arial"/>
                <w:b/>
                <w:sz w:val="20"/>
                <w:szCs w:val="20"/>
              </w:rPr>
              <w:t>4.9</w:t>
            </w:r>
            <w:r w:rsidR="007D4787">
              <w:rPr>
                <w:rFonts w:ascii="Arial" w:hAnsi="Arial" w:cs="Arial"/>
                <w:b/>
                <w:sz w:val="20"/>
                <w:szCs w:val="20"/>
              </w:rPr>
              <w:t>89</w:t>
            </w:r>
          </w:p>
        </w:tc>
        <w:tc>
          <w:tcPr>
            <w:tcW w:w="850" w:type="dxa"/>
            <w:shd w:val="clear" w:color="auto" w:fill="FFFFFF"/>
            <w:vAlign w:val="center"/>
          </w:tcPr>
          <w:p w14:paraId="15AB0686" w14:textId="72288A4C" w:rsidR="00190245" w:rsidRPr="00383C86" w:rsidRDefault="00190245" w:rsidP="00190245">
            <w:pPr>
              <w:spacing w:after="0"/>
              <w:jc w:val="right"/>
              <w:rPr>
                <w:rFonts w:ascii="Arial" w:hAnsi="Arial" w:cs="Arial"/>
                <w:b/>
                <w:sz w:val="20"/>
                <w:szCs w:val="20"/>
              </w:rPr>
            </w:pPr>
            <w:r w:rsidRPr="00383C86">
              <w:rPr>
                <w:rFonts w:ascii="Arial" w:hAnsi="Arial" w:cs="Arial"/>
                <w:b/>
                <w:sz w:val="20"/>
                <w:szCs w:val="20"/>
              </w:rPr>
              <w:t>5.186</w:t>
            </w:r>
          </w:p>
        </w:tc>
      </w:tr>
      <w:tr w:rsidR="00190245" w:rsidRPr="00383C86" w14:paraId="701B5E17" w14:textId="77777777" w:rsidTr="00B31DF6">
        <w:tblPrEx>
          <w:tblCellMar>
            <w:left w:w="70" w:type="dxa"/>
            <w:right w:w="70" w:type="dxa"/>
          </w:tblCellMar>
        </w:tblPrEx>
        <w:trPr>
          <w:trHeight w:val="170"/>
        </w:trPr>
        <w:tc>
          <w:tcPr>
            <w:tcW w:w="7088" w:type="dxa"/>
            <w:shd w:val="clear" w:color="auto" w:fill="FFFFFF"/>
            <w:vAlign w:val="bottom"/>
          </w:tcPr>
          <w:p w14:paraId="168075C3"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     Depósitos Judiciais</w:t>
            </w:r>
          </w:p>
        </w:tc>
        <w:tc>
          <w:tcPr>
            <w:tcW w:w="1134" w:type="dxa"/>
            <w:shd w:val="clear" w:color="auto" w:fill="FFFFFF"/>
            <w:vAlign w:val="center"/>
          </w:tcPr>
          <w:p w14:paraId="5932879D" w14:textId="41FC15DE" w:rsidR="00190245" w:rsidRPr="00383C86" w:rsidRDefault="007D4787" w:rsidP="00190245">
            <w:pPr>
              <w:spacing w:after="0"/>
              <w:jc w:val="right"/>
              <w:rPr>
                <w:rFonts w:ascii="Arial" w:hAnsi="Arial" w:cs="Arial"/>
                <w:sz w:val="20"/>
                <w:szCs w:val="20"/>
              </w:rPr>
            </w:pPr>
            <w:r>
              <w:rPr>
                <w:rFonts w:ascii="Arial" w:hAnsi="Arial" w:cs="Arial"/>
                <w:sz w:val="20"/>
                <w:szCs w:val="20"/>
              </w:rPr>
              <w:t>975</w:t>
            </w:r>
          </w:p>
        </w:tc>
        <w:tc>
          <w:tcPr>
            <w:tcW w:w="850" w:type="dxa"/>
            <w:shd w:val="clear" w:color="auto" w:fill="FFFFFF"/>
            <w:vAlign w:val="center"/>
          </w:tcPr>
          <w:p w14:paraId="028980B5" w14:textId="180B9E42"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740</w:t>
            </w:r>
          </w:p>
        </w:tc>
      </w:tr>
      <w:tr w:rsidR="00190245" w:rsidRPr="00383C86" w14:paraId="78777CA1" w14:textId="77777777" w:rsidTr="00B31DF6">
        <w:trPr>
          <w:trHeight w:val="170"/>
        </w:trPr>
        <w:tc>
          <w:tcPr>
            <w:tcW w:w="7088" w:type="dxa"/>
            <w:shd w:val="clear" w:color="auto" w:fill="FFFFFF"/>
            <w:vAlign w:val="bottom"/>
          </w:tcPr>
          <w:p w14:paraId="3B516A4F" w14:textId="54330B8B" w:rsidR="00190245" w:rsidRPr="00383C86" w:rsidRDefault="00190245" w:rsidP="00190245">
            <w:pPr>
              <w:spacing w:after="0"/>
              <w:ind w:left="316"/>
              <w:jc w:val="both"/>
              <w:rPr>
                <w:rFonts w:ascii="Arial" w:hAnsi="Arial" w:cs="Arial"/>
                <w:bCs/>
                <w:sz w:val="20"/>
                <w:szCs w:val="20"/>
              </w:rPr>
            </w:pPr>
            <w:r w:rsidRPr="00383C86">
              <w:rPr>
                <w:rFonts w:ascii="Arial" w:hAnsi="Arial" w:cs="Arial"/>
                <w:bCs/>
                <w:sz w:val="20"/>
                <w:szCs w:val="20"/>
              </w:rPr>
              <w:t>Incentivos fiscais Lei Rouanet / Desportiva/ FDCA/</w:t>
            </w:r>
            <w:r>
              <w:rPr>
                <w:rFonts w:ascii="Arial" w:hAnsi="Arial" w:cs="Arial"/>
                <w:bCs/>
                <w:sz w:val="20"/>
                <w:szCs w:val="20"/>
              </w:rPr>
              <w:t xml:space="preserve"> </w:t>
            </w:r>
            <w:r w:rsidRPr="00383C86">
              <w:rPr>
                <w:rFonts w:ascii="Arial" w:hAnsi="Arial" w:cs="Arial"/>
                <w:bCs/>
                <w:sz w:val="20"/>
                <w:szCs w:val="20"/>
              </w:rPr>
              <w:t xml:space="preserve">Fundo do Idoso/ Produção Cinematográfica/ PRONAS </w:t>
            </w:r>
          </w:p>
        </w:tc>
        <w:tc>
          <w:tcPr>
            <w:tcW w:w="1134" w:type="dxa"/>
            <w:shd w:val="clear" w:color="auto" w:fill="FFFFFF"/>
            <w:vAlign w:val="center"/>
          </w:tcPr>
          <w:p w14:paraId="3D6835B0" w14:textId="351D217E" w:rsidR="00190245" w:rsidRPr="00383C86" w:rsidRDefault="00C8041E" w:rsidP="00190245">
            <w:pPr>
              <w:spacing w:after="0"/>
              <w:jc w:val="right"/>
              <w:rPr>
                <w:rFonts w:ascii="Arial" w:hAnsi="Arial" w:cs="Arial"/>
                <w:sz w:val="20"/>
                <w:szCs w:val="20"/>
              </w:rPr>
            </w:pPr>
            <w:r>
              <w:rPr>
                <w:rFonts w:ascii="Arial" w:hAnsi="Arial" w:cs="Arial"/>
                <w:sz w:val="20"/>
                <w:szCs w:val="20"/>
              </w:rPr>
              <w:t>496</w:t>
            </w:r>
          </w:p>
        </w:tc>
        <w:tc>
          <w:tcPr>
            <w:tcW w:w="850" w:type="dxa"/>
            <w:shd w:val="clear" w:color="auto" w:fill="FFFFFF"/>
            <w:vAlign w:val="center"/>
          </w:tcPr>
          <w:p w14:paraId="61E0645F" w14:textId="233A400C"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793</w:t>
            </w:r>
          </w:p>
        </w:tc>
      </w:tr>
      <w:tr w:rsidR="00190245" w:rsidRPr="00383C86" w14:paraId="37ED4796" w14:textId="77777777" w:rsidTr="00B31DF6">
        <w:trPr>
          <w:trHeight w:val="170"/>
        </w:trPr>
        <w:tc>
          <w:tcPr>
            <w:tcW w:w="7088" w:type="dxa"/>
            <w:shd w:val="clear" w:color="auto" w:fill="FFFFFF"/>
            <w:vAlign w:val="bottom"/>
          </w:tcPr>
          <w:p w14:paraId="37DBD13E" w14:textId="1389F5B2"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     Despesa Financeira e Amortização IFRS 16</w:t>
            </w:r>
          </w:p>
        </w:tc>
        <w:tc>
          <w:tcPr>
            <w:tcW w:w="1134" w:type="dxa"/>
            <w:shd w:val="clear" w:color="auto" w:fill="FFFFFF"/>
            <w:vAlign w:val="center"/>
          </w:tcPr>
          <w:p w14:paraId="06F71710" w14:textId="0F85AFB9" w:rsidR="00190245" w:rsidRPr="00383C86" w:rsidRDefault="00EA3B5B" w:rsidP="00190245">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3.366</w:t>
            </w:r>
          </w:p>
        </w:tc>
        <w:tc>
          <w:tcPr>
            <w:tcW w:w="850" w:type="dxa"/>
            <w:shd w:val="clear" w:color="auto" w:fill="FFFFFF"/>
            <w:vAlign w:val="center"/>
          </w:tcPr>
          <w:p w14:paraId="503C64A1" w14:textId="0426F9CD" w:rsidR="00190245" w:rsidRPr="00383C86" w:rsidRDefault="00190245" w:rsidP="00190245">
            <w:pPr>
              <w:spacing w:after="0"/>
              <w:jc w:val="right"/>
              <w:rPr>
                <w:rFonts w:ascii="Arial" w:hAnsi="Arial" w:cs="Arial"/>
                <w:color w:val="000000"/>
                <w:sz w:val="20"/>
                <w:szCs w:val="20"/>
              </w:rPr>
            </w:pPr>
            <w:r w:rsidRPr="00383C86">
              <w:rPr>
                <w:rFonts w:ascii="Arial" w:hAnsi="Arial" w:cs="Arial"/>
                <w:color w:val="000000"/>
                <w:sz w:val="20"/>
                <w:szCs w:val="20"/>
              </w:rPr>
              <w:t>3.129</w:t>
            </w:r>
          </w:p>
        </w:tc>
      </w:tr>
      <w:tr w:rsidR="00190245" w:rsidRPr="00383C86" w14:paraId="5CBF2E6C" w14:textId="77777777" w:rsidTr="00B31DF6">
        <w:trPr>
          <w:trHeight w:val="170"/>
        </w:trPr>
        <w:tc>
          <w:tcPr>
            <w:tcW w:w="7088" w:type="dxa"/>
            <w:shd w:val="clear" w:color="auto" w:fill="FFFFFF"/>
            <w:vAlign w:val="bottom"/>
          </w:tcPr>
          <w:p w14:paraId="7F798B47"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     Outras</w:t>
            </w:r>
          </w:p>
        </w:tc>
        <w:tc>
          <w:tcPr>
            <w:tcW w:w="1134" w:type="dxa"/>
            <w:shd w:val="clear" w:color="auto" w:fill="FFFFFF"/>
            <w:vAlign w:val="center"/>
          </w:tcPr>
          <w:p w14:paraId="74E1281E" w14:textId="1F6D5140" w:rsidR="00190245" w:rsidRPr="00383C86" w:rsidRDefault="00674403" w:rsidP="00190245">
            <w:pPr>
              <w:suppressAutoHyphens w:val="0"/>
              <w:spacing w:after="0" w:line="240" w:lineRule="auto"/>
              <w:jc w:val="right"/>
              <w:rPr>
                <w:rFonts w:ascii="Arial" w:hAnsi="Arial" w:cs="Arial"/>
                <w:sz w:val="20"/>
                <w:szCs w:val="20"/>
              </w:rPr>
            </w:pPr>
            <w:r>
              <w:rPr>
                <w:rFonts w:ascii="Arial" w:hAnsi="Arial" w:cs="Arial"/>
                <w:sz w:val="20"/>
                <w:szCs w:val="20"/>
              </w:rPr>
              <w:t>152</w:t>
            </w:r>
          </w:p>
        </w:tc>
        <w:tc>
          <w:tcPr>
            <w:tcW w:w="850" w:type="dxa"/>
            <w:shd w:val="clear" w:color="auto" w:fill="FFFFFF"/>
            <w:vAlign w:val="center"/>
          </w:tcPr>
          <w:p w14:paraId="7CCCED79" w14:textId="3ADD40BC"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524</w:t>
            </w:r>
          </w:p>
        </w:tc>
      </w:tr>
      <w:tr w:rsidR="00190245" w:rsidRPr="00383C86" w14:paraId="375E65A5" w14:textId="77777777" w:rsidTr="00B31DF6">
        <w:trPr>
          <w:trHeight w:val="170"/>
        </w:trPr>
        <w:tc>
          <w:tcPr>
            <w:tcW w:w="7088" w:type="dxa"/>
            <w:shd w:val="clear" w:color="auto" w:fill="FFFFFF"/>
            <w:vAlign w:val="bottom"/>
          </w:tcPr>
          <w:p w14:paraId="2D64BBA1" w14:textId="77777777" w:rsidR="00190245" w:rsidRPr="00383C86" w:rsidRDefault="00190245" w:rsidP="00190245">
            <w:pPr>
              <w:spacing w:after="0"/>
              <w:jc w:val="both"/>
              <w:rPr>
                <w:rFonts w:ascii="Arial" w:hAnsi="Arial" w:cs="Arial"/>
                <w:b/>
                <w:bCs/>
                <w:sz w:val="20"/>
                <w:szCs w:val="20"/>
              </w:rPr>
            </w:pPr>
            <w:r w:rsidRPr="00383C86">
              <w:rPr>
                <w:rFonts w:ascii="Arial" w:hAnsi="Arial" w:cs="Arial"/>
                <w:b/>
                <w:bCs/>
                <w:sz w:val="20"/>
                <w:szCs w:val="20"/>
              </w:rPr>
              <w:t>(-) Exclusões</w:t>
            </w:r>
          </w:p>
        </w:tc>
        <w:tc>
          <w:tcPr>
            <w:tcW w:w="1134" w:type="dxa"/>
            <w:shd w:val="clear" w:color="auto" w:fill="FFFFFF"/>
            <w:vAlign w:val="center"/>
          </w:tcPr>
          <w:p w14:paraId="0C7ED387" w14:textId="53A29707" w:rsidR="00190245" w:rsidRPr="00383C86" w:rsidRDefault="00CC24E0" w:rsidP="00190245">
            <w:pPr>
              <w:spacing w:after="0"/>
              <w:jc w:val="right"/>
              <w:rPr>
                <w:rFonts w:ascii="Arial" w:hAnsi="Arial" w:cs="Arial"/>
                <w:b/>
                <w:sz w:val="20"/>
                <w:szCs w:val="20"/>
              </w:rPr>
            </w:pPr>
            <w:r>
              <w:rPr>
                <w:rFonts w:ascii="Arial" w:hAnsi="Arial" w:cs="Arial"/>
                <w:b/>
                <w:sz w:val="20"/>
                <w:szCs w:val="20"/>
              </w:rPr>
              <w:t>2.008</w:t>
            </w:r>
          </w:p>
        </w:tc>
        <w:tc>
          <w:tcPr>
            <w:tcW w:w="850" w:type="dxa"/>
            <w:shd w:val="clear" w:color="auto" w:fill="FFFFFF"/>
            <w:vAlign w:val="center"/>
          </w:tcPr>
          <w:p w14:paraId="788592D1" w14:textId="5F9DE0D8" w:rsidR="00190245" w:rsidRPr="00383C86" w:rsidRDefault="00190245" w:rsidP="00190245">
            <w:pPr>
              <w:spacing w:after="0"/>
              <w:jc w:val="right"/>
              <w:rPr>
                <w:rFonts w:ascii="Arial" w:hAnsi="Arial" w:cs="Arial"/>
                <w:b/>
                <w:sz w:val="20"/>
                <w:szCs w:val="20"/>
              </w:rPr>
            </w:pPr>
            <w:r w:rsidRPr="00383C86">
              <w:rPr>
                <w:rFonts w:ascii="Arial" w:hAnsi="Arial" w:cs="Arial"/>
                <w:b/>
                <w:sz w:val="20"/>
                <w:szCs w:val="20"/>
              </w:rPr>
              <w:t>(65.337)</w:t>
            </w:r>
          </w:p>
        </w:tc>
      </w:tr>
      <w:tr w:rsidR="00190245" w:rsidRPr="00383C86" w14:paraId="487244E8" w14:textId="77777777" w:rsidTr="00C67376">
        <w:trPr>
          <w:trHeight w:val="278"/>
        </w:trPr>
        <w:tc>
          <w:tcPr>
            <w:tcW w:w="7088" w:type="dxa"/>
            <w:shd w:val="clear" w:color="auto" w:fill="FFFFFF"/>
            <w:vAlign w:val="bottom"/>
          </w:tcPr>
          <w:p w14:paraId="3B6E3F63"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     Reversão de provisões não dedutíveis</w:t>
            </w:r>
          </w:p>
        </w:tc>
        <w:tc>
          <w:tcPr>
            <w:tcW w:w="1134" w:type="dxa"/>
            <w:shd w:val="clear" w:color="auto" w:fill="FFFFFF"/>
            <w:vAlign w:val="center"/>
          </w:tcPr>
          <w:p w14:paraId="0F8287A5" w14:textId="7DA99437" w:rsidR="00190245" w:rsidRPr="00383C86" w:rsidRDefault="00190245" w:rsidP="00190245">
            <w:pPr>
              <w:suppressAutoHyphens w:val="0"/>
              <w:spacing w:after="0" w:line="240" w:lineRule="auto"/>
              <w:jc w:val="right"/>
              <w:rPr>
                <w:rFonts w:ascii="Arial" w:eastAsia="Times New Roman" w:hAnsi="Arial" w:cs="Arial"/>
                <w:kern w:val="0"/>
                <w:sz w:val="20"/>
                <w:szCs w:val="20"/>
                <w:lang w:eastAsia="pt-BR"/>
              </w:rPr>
            </w:pPr>
          </w:p>
        </w:tc>
        <w:tc>
          <w:tcPr>
            <w:tcW w:w="850" w:type="dxa"/>
            <w:shd w:val="clear" w:color="auto" w:fill="FFFFFF"/>
            <w:vAlign w:val="center"/>
          </w:tcPr>
          <w:p w14:paraId="1D9A6DC8" w14:textId="7255FE6E" w:rsidR="00190245" w:rsidRPr="00383C86" w:rsidRDefault="00190245" w:rsidP="00190245">
            <w:pPr>
              <w:spacing w:after="0"/>
              <w:jc w:val="right"/>
              <w:rPr>
                <w:rFonts w:ascii="Arial" w:hAnsi="Arial" w:cs="Arial"/>
                <w:bCs/>
                <w:sz w:val="20"/>
                <w:szCs w:val="20"/>
              </w:rPr>
            </w:pPr>
            <w:r w:rsidRPr="00383C86">
              <w:rPr>
                <w:rFonts w:ascii="Arial" w:eastAsia="Times New Roman" w:hAnsi="Arial" w:cs="Arial"/>
                <w:kern w:val="0"/>
                <w:sz w:val="20"/>
                <w:szCs w:val="20"/>
                <w:lang w:eastAsia="pt-BR"/>
              </w:rPr>
              <w:t>(37.030)</w:t>
            </w:r>
          </w:p>
        </w:tc>
      </w:tr>
      <w:tr w:rsidR="00190245" w:rsidRPr="00383C86" w14:paraId="18D590E8" w14:textId="77777777" w:rsidTr="00B31DF6">
        <w:trPr>
          <w:trHeight w:val="170"/>
        </w:trPr>
        <w:tc>
          <w:tcPr>
            <w:tcW w:w="7088" w:type="dxa"/>
            <w:shd w:val="clear" w:color="auto" w:fill="FFFFFF"/>
            <w:vAlign w:val="bottom"/>
          </w:tcPr>
          <w:p w14:paraId="4DFC608C" w14:textId="4986D218" w:rsidR="00190245" w:rsidRPr="00383C86" w:rsidRDefault="00190245" w:rsidP="00190245">
            <w:pPr>
              <w:suppressAutoHyphens w:val="0"/>
              <w:spacing w:after="0" w:line="240" w:lineRule="auto"/>
              <w:jc w:val="both"/>
              <w:rPr>
                <w:rFonts w:ascii="Arial" w:eastAsia="Times New Roman" w:hAnsi="Arial" w:cs="Arial"/>
                <w:color w:val="000000"/>
                <w:kern w:val="0"/>
                <w:sz w:val="20"/>
                <w:szCs w:val="20"/>
                <w:lang w:eastAsia="pt-BR"/>
              </w:rPr>
            </w:pPr>
            <w:r w:rsidRPr="00383C86">
              <w:rPr>
                <w:rFonts w:ascii="Arial" w:hAnsi="Arial" w:cs="Arial"/>
                <w:color w:val="000000"/>
                <w:sz w:val="20"/>
                <w:szCs w:val="20"/>
              </w:rPr>
              <w:t xml:space="preserve">     Reversão de aluguéis IFRS 16</w:t>
            </w:r>
          </w:p>
        </w:tc>
        <w:tc>
          <w:tcPr>
            <w:tcW w:w="1134" w:type="dxa"/>
            <w:shd w:val="clear" w:color="auto" w:fill="FFFFFF"/>
            <w:vAlign w:val="center"/>
          </w:tcPr>
          <w:p w14:paraId="6610BB37" w14:textId="5C31A380" w:rsidR="00190245" w:rsidRPr="00383C86" w:rsidRDefault="00361180" w:rsidP="00190245">
            <w:pPr>
              <w:autoSpaceDE w:val="0"/>
              <w:autoSpaceDN w:val="0"/>
              <w:adjustRightInd w:val="0"/>
              <w:spacing w:after="0"/>
              <w:jc w:val="right"/>
              <w:rPr>
                <w:rFonts w:ascii="Arial" w:hAnsi="Arial" w:cs="Arial"/>
                <w:color w:val="000000"/>
                <w:sz w:val="20"/>
                <w:szCs w:val="20"/>
              </w:rPr>
            </w:pPr>
            <w:r>
              <w:rPr>
                <w:rFonts w:ascii="Arial" w:hAnsi="Arial" w:cs="Arial"/>
                <w:color w:val="000000"/>
                <w:sz w:val="20"/>
                <w:szCs w:val="20"/>
              </w:rPr>
              <w:t>2</w:t>
            </w:r>
            <w:r w:rsidR="00AC71CD">
              <w:rPr>
                <w:rFonts w:ascii="Arial" w:hAnsi="Arial" w:cs="Arial"/>
                <w:color w:val="000000"/>
                <w:sz w:val="20"/>
                <w:szCs w:val="20"/>
              </w:rPr>
              <w:t>.008</w:t>
            </w:r>
          </w:p>
        </w:tc>
        <w:tc>
          <w:tcPr>
            <w:tcW w:w="850" w:type="dxa"/>
            <w:shd w:val="clear" w:color="auto" w:fill="FFFFFF"/>
            <w:vAlign w:val="center"/>
          </w:tcPr>
          <w:p w14:paraId="2AEB1D73" w14:textId="15A6A030" w:rsidR="00190245" w:rsidRPr="00383C86" w:rsidRDefault="00190245" w:rsidP="00190245">
            <w:pPr>
              <w:autoSpaceDE w:val="0"/>
              <w:autoSpaceDN w:val="0"/>
              <w:adjustRightInd w:val="0"/>
              <w:spacing w:after="0"/>
              <w:jc w:val="right"/>
              <w:rPr>
                <w:rFonts w:ascii="Arial" w:hAnsi="Arial" w:cs="Arial"/>
                <w:b/>
                <w:bCs/>
                <w:color w:val="000000"/>
                <w:sz w:val="20"/>
                <w:szCs w:val="20"/>
              </w:rPr>
            </w:pPr>
            <w:r w:rsidRPr="00383C86">
              <w:rPr>
                <w:rFonts w:ascii="Arial" w:hAnsi="Arial" w:cs="Arial"/>
                <w:color w:val="000000"/>
                <w:sz w:val="20"/>
                <w:szCs w:val="20"/>
              </w:rPr>
              <w:t>(2.000)</w:t>
            </w:r>
          </w:p>
        </w:tc>
      </w:tr>
      <w:tr w:rsidR="00190245" w:rsidRPr="00383C86" w14:paraId="59F16D14" w14:textId="77777777" w:rsidTr="00B31DF6">
        <w:trPr>
          <w:trHeight w:val="170"/>
        </w:trPr>
        <w:tc>
          <w:tcPr>
            <w:tcW w:w="7088" w:type="dxa"/>
            <w:shd w:val="clear" w:color="auto" w:fill="FFFFFF"/>
            <w:vAlign w:val="bottom"/>
          </w:tcPr>
          <w:p w14:paraId="73C5C7D0" w14:textId="78978CE9" w:rsidR="00190245" w:rsidRPr="00383C86" w:rsidRDefault="00190245" w:rsidP="00190245">
            <w:pPr>
              <w:autoSpaceDE w:val="0"/>
              <w:autoSpaceDN w:val="0"/>
              <w:adjustRightInd w:val="0"/>
              <w:spacing w:after="0"/>
              <w:jc w:val="both"/>
              <w:rPr>
                <w:rFonts w:ascii="Arial" w:hAnsi="Arial" w:cs="Arial"/>
                <w:bCs/>
                <w:sz w:val="20"/>
                <w:szCs w:val="20"/>
              </w:rPr>
            </w:pPr>
            <w:r w:rsidRPr="00383C86">
              <w:rPr>
                <w:rFonts w:ascii="Arial" w:hAnsi="Arial" w:cs="Arial"/>
                <w:bCs/>
                <w:sz w:val="20"/>
                <w:szCs w:val="20"/>
              </w:rPr>
              <w:t xml:space="preserve">     Tributos com Exigibilidade Suspensa</w:t>
            </w:r>
          </w:p>
        </w:tc>
        <w:tc>
          <w:tcPr>
            <w:tcW w:w="1134" w:type="dxa"/>
            <w:shd w:val="clear" w:color="auto" w:fill="FFFFFF"/>
            <w:vAlign w:val="center"/>
          </w:tcPr>
          <w:p w14:paraId="058F59C5" w14:textId="5E6079BD" w:rsidR="00190245" w:rsidRPr="00383C86" w:rsidRDefault="00190245" w:rsidP="00190245">
            <w:pPr>
              <w:autoSpaceDE w:val="0"/>
              <w:autoSpaceDN w:val="0"/>
              <w:adjustRightInd w:val="0"/>
              <w:spacing w:after="0"/>
              <w:jc w:val="right"/>
              <w:rPr>
                <w:rFonts w:ascii="Arial" w:hAnsi="Arial" w:cs="Arial"/>
                <w:bCs/>
                <w:sz w:val="20"/>
                <w:szCs w:val="20"/>
              </w:rPr>
            </w:pPr>
          </w:p>
        </w:tc>
        <w:tc>
          <w:tcPr>
            <w:tcW w:w="850" w:type="dxa"/>
            <w:shd w:val="clear" w:color="auto" w:fill="FFFFFF"/>
            <w:vAlign w:val="center"/>
          </w:tcPr>
          <w:p w14:paraId="6773A0EC" w14:textId="345C0EBB" w:rsidR="00190245" w:rsidRPr="00383C86" w:rsidRDefault="00190245" w:rsidP="00190245">
            <w:pPr>
              <w:autoSpaceDE w:val="0"/>
              <w:autoSpaceDN w:val="0"/>
              <w:adjustRightInd w:val="0"/>
              <w:spacing w:after="0"/>
              <w:jc w:val="right"/>
              <w:rPr>
                <w:rFonts w:ascii="Arial" w:hAnsi="Arial" w:cs="Arial"/>
                <w:b/>
                <w:sz w:val="20"/>
                <w:szCs w:val="20"/>
              </w:rPr>
            </w:pPr>
            <w:r w:rsidRPr="00383C86">
              <w:rPr>
                <w:rFonts w:ascii="Arial" w:hAnsi="Arial" w:cs="Arial"/>
                <w:bCs/>
                <w:sz w:val="20"/>
                <w:szCs w:val="20"/>
              </w:rPr>
              <w:t>(26.307)</w:t>
            </w:r>
          </w:p>
        </w:tc>
      </w:tr>
      <w:tr w:rsidR="00190245" w:rsidRPr="00383C86" w14:paraId="45F83D6A" w14:textId="77777777" w:rsidTr="00B31DF6">
        <w:trPr>
          <w:trHeight w:val="170"/>
        </w:trPr>
        <w:tc>
          <w:tcPr>
            <w:tcW w:w="7088" w:type="dxa"/>
            <w:shd w:val="clear" w:color="auto" w:fill="FFFFFF"/>
            <w:vAlign w:val="bottom"/>
          </w:tcPr>
          <w:p w14:paraId="1FD424C4" w14:textId="77777777" w:rsidR="00190245" w:rsidRPr="00383C86" w:rsidRDefault="00190245" w:rsidP="00190245">
            <w:pPr>
              <w:autoSpaceDE w:val="0"/>
              <w:autoSpaceDN w:val="0"/>
              <w:adjustRightInd w:val="0"/>
              <w:spacing w:after="0"/>
              <w:jc w:val="both"/>
              <w:rPr>
                <w:rFonts w:ascii="Arial" w:hAnsi="Arial" w:cs="Arial"/>
                <w:b/>
                <w:sz w:val="20"/>
                <w:szCs w:val="20"/>
              </w:rPr>
            </w:pPr>
            <w:r w:rsidRPr="00383C86">
              <w:rPr>
                <w:rFonts w:ascii="Arial" w:hAnsi="Arial" w:cs="Arial"/>
                <w:b/>
                <w:sz w:val="20"/>
                <w:szCs w:val="20"/>
              </w:rPr>
              <w:t>Alíquota</w:t>
            </w:r>
          </w:p>
        </w:tc>
        <w:tc>
          <w:tcPr>
            <w:tcW w:w="1134" w:type="dxa"/>
            <w:shd w:val="clear" w:color="auto" w:fill="FFFFFF"/>
            <w:vAlign w:val="center"/>
          </w:tcPr>
          <w:p w14:paraId="2893281B" w14:textId="278109BD" w:rsidR="00190245" w:rsidRPr="00383C86" w:rsidRDefault="00B53452" w:rsidP="00190245">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9%</w:t>
            </w:r>
          </w:p>
        </w:tc>
        <w:tc>
          <w:tcPr>
            <w:tcW w:w="850" w:type="dxa"/>
            <w:shd w:val="clear" w:color="auto" w:fill="FFFFFF"/>
            <w:vAlign w:val="center"/>
          </w:tcPr>
          <w:p w14:paraId="3076506D" w14:textId="0C535A48" w:rsidR="00190245" w:rsidRPr="00383C86" w:rsidRDefault="00190245" w:rsidP="00190245">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9%</w:t>
            </w:r>
          </w:p>
        </w:tc>
      </w:tr>
      <w:tr w:rsidR="00190245" w:rsidRPr="00383C86" w14:paraId="148F7240" w14:textId="77777777" w:rsidTr="00B31DF6">
        <w:trPr>
          <w:trHeight w:val="170"/>
        </w:trPr>
        <w:tc>
          <w:tcPr>
            <w:tcW w:w="7088" w:type="dxa"/>
            <w:shd w:val="clear" w:color="auto" w:fill="FFFFFF"/>
            <w:vAlign w:val="bottom"/>
          </w:tcPr>
          <w:p w14:paraId="5F58E0D9" w14:textId="77777777" w:rsidR="00190245" w:rsidRPr="00383C86" w:rsidRDefault="00190245" w:rsidP="00190245">
            <w:pPr>
              <w:spacing w:after="0"/>
              <w:jc w:val="both"/>
              <w:rPr>
                <w:rFonts w:ascii="Arial" w:hAnsi="Arial" w:cs="Arial"/>
                <w:bCs/>
                <w:sz w:val="20"/>
                <w:szCs w:val="20"/>
              </w:rPr>
            </w:pPr>
            <w:bookmarkStart w:id="19" w:name="_Hlk506333950"/>
            <w:r w:rsidRPr="00383C86">
              <w:rPr>
                <w:rFonts w:ascii="Arial" w:hAnsi="Arial" w:cs="Arial"/>
                <w:bCs/>
                <w:sz w:val="20"/>
                <w:szCs w:val="20"/>
              </w:rPr>
              <w:t>Contribuição social corrente</w:t>
            </w:r>
          </w:p>
        </w:tc>
        <w:tc>
          <w:tcPr>
            <w:tcW w:w="1134" w:type="dxa"/>
            <w:shd w:val="clear" w:color="auto" w:fill="FFFFFF"/>
            <w:vAlign w:val="center"/>
          </w:tcPr>
          <w:p w14:paraId="6FB6E0C3" w14:textId="6DDF9A60" w:rsidR="00190245" w:rsidRPr="00383C86" w:rsidRDefault="00F9123F" w:rsidP="00190245">
            <w:pPr>
              <w:suppressAutoHyphens w:val="0"/>
              <w:spacing w:after="0" w:line="240" w:lineRule="auto"/>
              <w:jc w:val="right"/>
              <w:rPr>
                <w:rFonts w:ascii="Arial" w:hAnsi="Arial" w:cs="Arial"/>
                <w:sz w:val="20"/>
                <w:szCs w:val="20"/>
              </w:rPr>
            </w:pPr>
            <w:r>
              <w:rPr>
                <w:rFonts w:ascii="Arial" w:hAnsi="Arial" w:cs="Arial"/>
                <w:sz w:val="20"/>
                <w:szCs w:val="20"/>
              </w:rPr>
              <w:t>(</w:t>
            </w:r>
            <w:r w:rsidR="00913CCE">
              <w:rPr>
                <w:rFonts w:ascii="Arial" w:hAnsi="Arial" w:cs="Arial"/>
                <w:sz w:val="20"/>
                <w:szCs w:val="20"/>
              </w:rPr>
              <w:t>5.405)</w:t>
            </w:r>
          </w:p>
        </w:tc>
        <w:tc>
          <w:tcPr>
            <w:tcW w:w="850" w:type="dxa"/>
            <w:shd w:val="clear" w:color="auto" w:fill="FFFFFF"/>
            <w:vAlign w:val="center"/>
          </w:tcPr>
          <w:p w14:paraId="55D98350" w14:textId="4BFCAD13"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(6.955)</w:t>
            </w:r>
          </w:p>
        </w:tc>
      </w:tr>
      <w:tr w:rsidR="00190245" w:rsidRPr="00383C86" w14:paraId="7775C4B0" w14:textId="77777777" w:rsidTr="00B31DF6">
        <w:trPr>
          <w:trHeight w:val="170"/>
        </w:trPr>
        <w:tc>
          <w:tcPr>
            <w:tcW w:w="7088" w:type="dxa"/>
            <w:shd w:val="clear" w:color="auto" w:fill="FFFFFF"/>
            <w:vAlign w:val="bottom"/>
          </w:tcPr>
          <w:p w14:paraId="5E1EC116"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Contribuição social diferida</w:t>
            </w:r>
          </w:p>
        </w:tc>
        <w:tc>
          <w:tcPr>
            <w:tcW w:w="1134" w:type="dxa"/>
            <w:shd w:val="clear" w:color="auto" w:fill="FFFFFF"/>
            <w:vAlign w:val="center"/>
          </w:tcPr>
          <w:p w14:paraId="5CE25FE7" w14:textId="4061BB31" w:rsidR="00190245" w:rsidRPr="00383C86" w:rsidRDefault="00913CCE" w:rsidP="00190245">
            <w:pPr>
              <w:spacing w:after="0"/>
              <w:jc w:val="right"/>
              <w:rPr>
                <w:rFonts w:ascii="Arial" w:hAnsi="Arial" w:cs="Arial"/>
                <w:sz w:val="20"/>
                <w:szCs w:val="20"/>
              </w:rPr>
            </w:pPr>
            <w:r>
              <w:rPr>
                <w:rFonts w:ascii="Arial" w:hAnsi="Arial" w:cs="Arial"/>
                <w:sz w:val="20"/>
                <w:szCs w:val="20"/>
              </w:rPr>
              <w:t>88</w:t>
            </w:r>
          </w:p>
        </w:tc>
        <w:tc>
          <w:tcPr>
            <w:tcW w:w="850" w:type="dxa"/>
            <w:shd w:val="clear" w:color="auto" w:fill="FFFFFF"/>
            <w:vAlign w:val="center"/>
          </w:tcPr>
          <w:p w14:paraId="738604DF" w14:textId="0E03B713" w:rsidR="00190245" w:rsidRPr="00383C86" w:rsidRDefault="00190245" w:rsidP="00190245">
            <w:pPr>
              <w:spacing w:after="0"/>
              <w:jc w:val="right"/>
              <w:rPr>
                <w:rFonts w:ascii="Arial" w:hAnsi="Arial" w:cs="Arial"/>
                <w:sz w:val="20"/>
                <w:szCs w:val="20"/>
              </w:rPr>
            </w:pPr>
            <w:r>
              <w:rPr>
                <w:rFonts w:ascii="Arial" w:hAnsi="Arial" w:cs="Arial"/>
                <w:sz w:val="20"/>
                <w:szCs w:val="20"/>
              </w:rPr>
              <w:t>(</w:t>
            </w:r>
            <w:r w:rsidRPr="00383C86">
              <w:rPr>
                <w:rFonts w:ascii="Arial" w:hAnsi="Arial" w:cs="Arial"/>
                <w:sz w:val="20"/>
                <w:szCs w:val="20"/>
              </w:rPr>
              <w:t>3.241</w:t>
            </w:r>
            <w:r>
              <w:rPr>
                <w:rFonts w:ascii="Arial" w:hAnsi="Arial" w:cs="Arial"/>
                <w:sz w:val="20"/>
                <w:szCs w:val="20"/>
              </w:rPr>
              <w:t>)</w:t>
            </w:r>
          </w:p>
        </w:tc>
      </w:tr>
      <w:bookmarkEnd w:id="19"/>
      <w:tr w:rsidR="009F4761" w:rsidRPr="00383C86" w14:paraId="05EA74F2" w14:textId="77777777" w:rsidTr="00B31DF6">
        <w:trPr>
          <w:trHeight w:val="170"/>
        </w:trPr>
        <w:tc>
          <w:tcPr>
            <w:tcW w:w="7088" w:type="dxa"/>
            <w:tcBorders>
              <w:bottom w:val="single" w:sz="4" w:space="0" w:color="000000"/>
            </w:tcBorders>
            <w:shd w:val="clear" w:color="auto" w:fill="C0C0C0"/>
            <w:vAlign w:val="bottom"/>
          </w:tcPr>
          <w:p w14:paraId="7C078081" w14:textId="77777777" w:rsidR="00993C67" w:rsidRPr="00383C86" w:rsidRDefault="00993C67" w:rsidP="00993C67">
            <w:pPr>
              <w:autoSpaceDE w:val="0"/>
              <w:autoSpaceDN w:val="0"/>
              <w:adjustRightInd w:val="0"/>
              <w:spacing w:after="0"/>
              <w:jc w:val="both"/>
              <w:rPr>
                <w:rFonts w:ascii="Arial" w:hAnsi="Arial" w:cs="Arial"/>
                <w:b/>
                <w:sz w:val="20"/>
                <w:szCs w:val="20"/>
              </w:rPr>
            </w:pPr>
            <w:r w:rsidRPr="00383C86">
              <w:rPr>
                <w:rFonts w:ascii="Arial" w:hAnsi="Arial" w:cs="Arial"/>
                <w:b/>
                <w:sz w:val="20"/>
                <w:szCs w:val="20"/>
              </w:rPr>
              <w:t>TOTAL</w:t>
            </w:r>
          </w:p>
        </w:tc>
        <w:tc>
          <w:tcPr>
            <w:tcW w:w="1134" w:type="dxa"/>
            <w:tcBorders>
              <w:bottom w:val="single" w:sz="4" w:space="0" w:color="000000"/>
            </w:tcBorders>
            <w:shd w:val="clear" w:color="auto" w:fill="C0C0C0"/>
            <w:vAlign w:val="center"/>
          </w:tcPr>
          <w:p w14:paraId="46D9DCB5" w14:textId="25D6253D" w:rsidR="00993C67" w:rsidRPr="00383C86" w:rsidRDefault="00C02564" w:rsidP="00993C67">
            <w:pPr>
              <w:autoSpaceDE w:val="0"/>
              <w:autoSpaceDN w:val="0"/>
              <w:adjustRightInd w:val="0"/>
              <w:spacing w:after="0"/>
              <w:jc w:val="right"/>
              <w:rPr>
                <w:rFonts w:ascii="Arial" w:hAnsi="Arial" w:cs="Arial"/>
                <w:b/>
                <w:sz w:val="20"/>
                <w:szCs w:val="20"/>
              </w:rPr>
            </w:pPr>
            <w:r>
              <w:rPr>
                <w:rFonts w:ascii="Arial" w:hAnsi="Arial" w:cs="Arial"/>
                <w:b/>
                <w:sz w:val="20"/>
                <w:szCs w:val="20"/>
              </w:rPr>
              <w:t>(5</w:t>
            </w:r>
            <w:r w:rsidR="00B052EB">
              <w:rPr>
                <w:rFonts w:ascii="Arial" w:hAnsi="Arial" w:cs="Arial"/>
                <w:b/>
                <w:sz w:val="20"/>
                <w:szCs w:val="20"/>
              </w:rPr>
              <w:t>.</w:t>
            </w:r>
            <w:r>
              <w:rPr>
                <w:rFonts w:ascii="Arial" w:hAnsi="Arial" w:cs="Arial"/>
                <w:b/>
                <w:sz w:val="20"/>
                <w:szCs w:val="20"/>
              </w:rPr>
              <w:t>317</w:t>
            </w:r>
            <w:r w:rsidR="00B052EB">
              <w:rPr>
                <w:rFonts w:ascii="Arial" w:hAnsi="Arial" w:cs="Arial"/>
                <w:b/>
                <w:sz w:val="20"/>
                <w:szCs w:val="20"/>
              </w:rPr>
              <w:t>)</w:t>
            </w:r>
          </w:p>
        </w:tc>
        <w:tc>
          <w:tcPr>
            <w:tcW w:w="850" w:type="dxa"/>
            <w:tcBorders>
              <w:bottom w:val="single" w:sz="4" w:space="0" w:color="000000"/>
            </w:tcBorders>
            <w:shd w:val="clear" w:color="auto" w:fill="C0C0C0"/>
            <w:vAlign w:val="center"/>
          </w:tcPr>
          <w:p w14:paraId="2EF4F1BC" w14:textId="68DD3DD3" w:rsidR="00993C67" w:rsidRPr="00383C86" w:rsidRDefault="00190245" w:rsidP="00993C67">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(10.196)</w:t>
            </w:r>
          </w:p>
        </w:tc>
      </w:tr>
    </w:tbl>
    <w:p w14:paraId="23D482F8" w14:textId="2AB1371E" w:rsidR="00D7238B" w:rsidRDefault="00D7238B"/>
    <w:p w14:paraId="11E08B1E" w14:textId="77777777" w:rsidR="006670E0" w:rsidRDefault="006670E0"/>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8"/>
        <w:gridCol w:w="1023"/>
        <w:gridCol w:w="961"/>
      </w:tblGrid>
      <w:tr w:rsidR="00890580" w:rsidRPr="00383C86" w14:paraId="24B67992" w14:textId="77777777" w:rsidTr="00B31DF6">
        <w:trPr>
          <w:trHeight w:val="170"/>
        </w:trPr>
        <w:tc>
          <w:tcPr>
            <w:tcW w:w="7088" w:type="dxa"/>
            <w:shd w:val="clear" w:color="auto" w:fill="C0C0C0"/>
            <w:vAlign w:val="center"/>
          </w:tcPr>
          <w:p w14:paraId="0E950B82" w14:textId="77777777" w:rsidR="00890580" w:rsidRPr="00383C86" w:rsidRDefault="00890580" w:rsidP="00890580">
            <w:pPr>
              <w:autoSpaceDE w:val="0"/>
              <w:autoSpaceDN w:val="0"/>
              <w:adjustRightInd w:val="0"/>
              <w:spacing w:after="0"/>
              <w:jc w:val="both"/>
              <w:rPr>
                <w:rFonts w:ascii="Arial" w:hAnsi="Arial" w:cs="Arial"/>
                <w:b/>
                <w:sz w:val="20"/>
                <w:szCs w:val="20"/>
              </w:rPr>
            </w:pPr>
            <w:r w:rsidRPr="00383C86">
              <w:rPr>
                <w:rFonts w:ascii="Arial" w:hAnsi="Arial" w:cs="Arial"/>
                <w:b/>
                <w:bCs/>
                <w:sz w:val="20"/>
                <w:szCs w:val="20"/>
              </w:rPr>
              <w:lastRenderedPageBreak/>
              <w:t>Efeito do IRPJ</w:t>
            </w:r>
          </w:p>
        </w:tc>
        <w:tc>
          <w:tcPr>
            <w:tcW w:w="1023" w:type="dxa"/>
            <w:shd w:val="clear" w:color="auto" w:fill="C0C0C0"/>
            <w:vAlign w:val="bottom"/>
          </w:tcPr>
          <w:p w14:paraId="06E7386C" w14:textId="446F49BE" w:rsidR="00890580" w:rsidRPr="00383C86" w:rsidRDefault="00556E1D" w:rsidP="00890580">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sidR="00190245">
              <w:rPr>
                <w:rFonts w:ascii="Arial" w:hAnsi="Arial" w:cs="Arial"/>
                <w:b/>
                <w:bCs/>
                <w:color w:val="000000"/>
                <w:sz w:val="20"/>
                <w:szCs w:val="20"/>
              </w:rPr>
              <w:t>2</w:t>
            </w:r>
          </w:p>
        </w:tc>
        <w:tc>
          <w:tcPr>
            <w:tcW w:w="961" w:type="dxa"/>
            <w:shd w:val="clear" w:color="auto" w:fill="C0C0C0"/>
            <w:vAlign w:val="bottom"/>
          </w:tcPr>
          <w:p w14:paraId="6F6C3191" w14:textId="173D0529" w:rsidR="00890580" w:rsidRPr="00383C86" w:rsidRDefault="00556E1D" w:rsidP="00890580">
            <w:pPr>
              <w:autoSpaceDE w:val="0"/>
              <w:autoSpaceDN w:val="0"/>
              <w:adjustRightInd w:val="0"/>
              <w:spacing w:after="0"/>
              <w:jc w:val="center"/>
              <w:rPr>
                <w:rFonts w:ascii="Arial" w:hAnsi="Arial" w:cs="Arial"/>
                <w:b/>
                <w:kern w:val="2"/>
                <w:sz w:val="20"/>
                <w:szCs w:val="20"/>
              </w:rPr>
            </w:pPr>
            <w:r w:rsidRPr="00383C86">
              <w:rPr>
                <w:rFonts w:ascii="Arial" w:hAnsi="Arial" w:cs="Arial"/>
                <w:b/>
                <w:bCs/>
                <w:color w:val="000000"/>
                <w:sz w:val="20"/>
                <w:szCs w:val="20"/>
              </w:rPr>
              <w:t>202</w:t>
            </w:r>
            <w:r w:rsidR="00190245">
              <w:rPr>
                <w:rFonts w:ascii="Arial" w:hAnsi="Arial" w:cs="Arial"/>
                <w:b/>
                <w:bCs/>
                <w:color w:val="000000"/>
                <w:sz w:val="20"/>
                <w:szCs w:val="20"/>
              </w:rPr>
              <w:t>1</w:t>
            </w:r>
          </w:p>
        </w:tc>
      </w:tr>
      <w:tr w:rsidR="00190245" w:rsidRPr="00383C86" w14:paraId="1CA414FD" w14:textId="77777777" w:rsidTr="00B31DF6">
        <w:trPr>
          <w:trHeight w:val="170"/>
        </w:trPr>
        <w:tc>
          <w:tcPr>
            <w:tcW w:w="7088" w:type="dxa"/>
            <w:shd w:val="clear" w:color="auto" w:fill="FFFFFF"/>
            <w:vAlign w:val="bottom"/>
          </w:tcPr>
          <w:p w14:paraId="07628D1D"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Lucro Antes do IRPJ após a reversão do JRCP</w:t>
            </w:r>
          </w:p>
        </w:tc>
        <w:tc>
          <w:tcPr>
            <w:tcW w:w="1023" w:type="dxa"/>
            <w:shd w:val="clear" w:color="auto" w:fill="FFFFFF"/>
            <w:vAlign w:val="center"/>
          </w:tcPr>
          <w:p w14:paraId="6ACC586A" w14:textId="22D4E5C4" w:rsidR="00190245" w:rsidRPr="00383C86" w:rsidRDefault="00A46B47" w:rsidP="00190245">
            <w:pPr>
              <w:spacing w:after="0"/>
              <w:jc w:val="right"/>
              <w:rPr>
                <w:rFonts w:ascii="Arial" w:hAnsi="Arial" w:cs="Arial"/>
                <w:sz w:val="20"/>
                <w:szCs w:val="20"/>
              </w:rPr>
            </w:pPr>
            <w:r>
              <w:rPr>
                <w:rFonts w:ascii="Arial" w:hAnsi="Arial" w:cs="Arial"/>
                <w:sz w:val="20"/>
                <w:szCs w:val="20"/>
              </w:rPr>
              <w:t>71</w:t>
            </w:r>
            <w:r w:rsidR="005729A5">
              <w:rPr>
                <w:rFonts w:ascii="Arial" w:hAnsi="Arial" w:cs="Arial"/>
                <w:sz w:val="20"/>
                <w:szCs w:val="20"/>
              </w:rPr>
              <w:t>.</w:t>
            </w:r>
            <w:r w:rsidR="00482242">
              <w:rPr>
                <w:rFonts w:ascii="Arial" w:hAnsi="Arial" w:cs="Arial"/>
                <w:sz w:val="20"/>
                <w:szCs w:val="20"/>
              </w:rPr>
              <w:t>305</w:t>
            </w:r>
          </w:p>
        </w:tc>
        <w:tc>
          <w:tcPr>
            <w:tcW w:w="961" w:type="dxa"/>
            <w:shd w:val="clear" w:color="auto" w:fill="FFFFFF"/>
            <w:vAlign w:val="center"/>
          </w:tcPr>
          <w:p w14:paraId="3C68D444" w14:textId="0F1E032C"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146.630</w:t>
            </w:r>
          </w:p>
        </w:tc>
      </w:tr>
      <w:tr w:rsidR="00190245" w:rsidRPr="00383C86" w14:paraId="5D0674E9" w14:textId="77777777" w:rsidTr="00B31DF6">
        <w:trPr>
          <w:trHeight w:val="170"/>
        </w:trPr>
        <w:tc>
          <w:tcPr>
            <w:tcW w:w="7088" w:type="dxa"/>
            <w:shd w:val="clear" w:color="auto" w:fill="FFFFFF"/>
            <w:vAlign w:val="bottom"/>
          </w:tcPr>
          <w:p w14:paraId="5DC5F10B"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Despesas JRCP</w:t>
            </w:r>
          </w:p>
        </w:tc>
        <w:tc>
          <w:tcPr>
            <w:tcW w:w="1023" w:type="dxa"/>
            <w:shd w:val="clear" w:color="auto" w:fill="FFFFFF"/>
            <w:vAlign w:val="center"/>
          </w:tcPr>
          <w:p w14:paraId="0DBD299C" w14:textId="6188FF28" w:rsidR="00190245" w:rsidRPr="00383C86" w:rsidRDefault="00587077" w:rsidP="00190245">
            <w:pPr>
              <w:spacing w:after="0"/>
              <w:jc w:val="right"/>
              <w:rPr>
                <w:rFonts w:ascii="Arial" w:hAnsi="Arial" w:cs="Arial"/>
                <w:sz w:val="20"/>
                <w:szCs w:val="20"/>
              </w:rPr>
            </w:pPr>
            <w:r>
              <w:rPr>
                <w:rFonts w:ascii="Arial" w:hAnsi="Arial" w:cs="Arial"/>
                <w:sz w:val="20"/>
                <w:szCs w:val="20"/>
              </w:rPr>
              <w:t>(14.228)</w:t>
            </w:r>
          </w:p>
        </w:tc>
        <w:tc>
          <w:tcPr>
            <w:tcW w:w="961" w:type="dxa"/>
            <w:shd w:val="clear" w:color="auto" w:fill="FFFFFF"/>
            <w:vAlign w:val="center"/>
          </w:tcPr>
          <w:p w14:paraId="2CF20DC1" w14:textId="155E6432"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(9.205)</w:t>
            </w:r>
          </w:p>
        </w:tc>
      </w:tr>
      <w:tr w:rsidR="00190245" w:rsidRPr="00383C86" w14:paraId="7005649A" w14:textId="77777777" w:rsidTr="00B31DF6">
        <w:trPr>
          <w:trHeight w:val="170"/>
        </w:trPr>
        <w:tc>
          <w:tcPr>
            <w:tcW w:w="7088" w:type="dxa"/>
            <w:shd w:val="clear" w:color="auto" w:fill="FFFFFF"/>
            <w:vAlign w:val="bottom"/>
          </w:tcPr>
          <w:p w14:paraId="5BBFF9A4"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Lucro Antes do IRPJ</w:t>
            </w:r>
          </w:p>
        </w:tc>
        <w:tc>
          <w:tcPr>
            <w:tcW w:w="1023" w:type="dxa"/>
            <w:shd w:val="clear" w:color="auto" w:fill="FFFFFF"/>
            <w:vAlign w:val="center"/>
          </w:tcPr>
          <w:p w14:paraId="6ED8F11A" w14:textId="72D97446" w:rsidR="00190245" w:rsidRPr="00383C86" w:rsidRDefault="00482242" w:rsidP="00190245">
            <w:pPr>
              <w:spacing w:after="0"/>
              <w:jc w:val="right"/>
              <w:rPr>
                <w:rFonts w:ascii="Arial" w:hAnsi="Arial" w:cs="Arial"/>
                <w:sz w:val="20"/>
                <w:szCs w:val="20"/>
              </w:rPr>
            </w:pPr>
            <w:r>
              <w:rPr>
                <w:rFonts w:ascii="Arial" w:hAnsi="Arial" w:cs="Arial"/>
                <w:sz w:val="20"/>
                <w:szCs w:val="20"/>
              </w:rPr>
              <w:t>57</w:t>
            </w:r>
            <w:r w:rsidR="00587077">
              <w:rPr>
                <w:rFonts w:ascii="Arial" w:hAnsi="Arial" w:cs="Arial"/>
                <w:sz w:val="20"/>
                <w:szCs w:val="20"/>
              </w:rPr>
              <w:t>.</w:t>
            </w:r>
            <w:r>
              <w:rPr>
                <w:rFonts w:ascii="Arial" w:hAnsi="Arial" w:cs="Arial"/>
                <w:sz w:val="20"/>
                <w:szCs w:val="20"/>
              </w:rPr>
              <w:t>077</w:t>
            </w:r>
          </w:p>
        </w:tc>
        <w:tc>
          <w:tcPr>
            <w:tcW w:w="961" w:type="dxa"/>
            <w:shd w:val="clear" w:color="auto" w:fill="FFFFFF"/>
            <w:vAlign w:val="center"/>
          </w:tcPr>
          <w:p w14:paraId="13A65B33" w14:textId="075C3C07"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137.425</w:t>
            </w:r>
          </w:p>
        </w:tc>
      </w:tr>
      <w:tr w:rsidR="00190245" w:rsidRPr="00383C86" w14:paraId="4240B57D" w14:textId="77777777" w:rsidTr="00B31DF6">
        <w:trPr>
          <w:trHeight w:val="170"/>
        </w:trPr>
        <w:tc>
          <w:tcPr>
            <w:tcW w:w="7088" w:type="dxa"/>
            <w:shd w:val="clear" w:color="auto" w:fill="FFFFFF"/>
            <w:vAlign w:val="bottom"/>
          </w:tcPr>
          <w:p w14:paraId="19F1672D" w14:textId="77777777" w:rsidR="00190245" w:rsidRPr="00383C86" w:rsidRDefault="00190245" w:rsidP="00190245">
            <w:pPr>
              <w:spacing w:after="0"/>
              <w:jc w:val="both"/>
              <w:rPr>
                <w:rFonts w:ascii="Arial" w:hAnsi="Arial" w:cs="Arial"/>
                <w:b/>
                <w:bCs/>
                <w:sz w:val="20"/>
                <w:szCs w:val="20"/>
              </w:rPr>
            </w:pPr>
            <w:r w:rsidRPr="00383C86">
              <w:rPr>
                <w:rFonts w:ascii="Arial" w:hAnsi="Arial" w:cs="Arial"/>
                <w:b/>
                <w:bCs/>
                <w:sz w:val="20"/>
                <w:szCs w:val="20"/>
              </w:rPr>
              <w:t>(+) Adição ao lucro real</w:t>
            </w:r>
          </w:p>
        </w:tc>
        <w:tc>
          <w:tcPr>
            <w:tcW w:w="1023" w:type="dxa"/>
            <w:shd w:val="clear" w:color="auto" w:fill="FFFFFF"/>
            <w:vAlign w:val="center"/>
          </w:tcPr>
          <w:p w14:paraId="5D0FED4E" w14:textId="5B87BAF9" w:rsidR="00190245" w:rsidRPr="00383C86" w:rsidRDefault="005C78D3" w:rsidP="00190245">
            <w:pPr>
              <w:spacing w:after="0"/>
              <w:jc w:val="right"/>
              <w:rPr>
                <w:rFonts w:ascii="Arial" w:hAnsi="Arial" w:cs="Arial"/>
                <w:b/>
                <w:sz w:val="20"/>
                <w:szCs w:val="20"/>
              </w:rPr>
            </w:pPr>
            <w:r>
              <w:rPr>
                <w:rFonts w:ascii="Arial" w:hAnsi="Arial" w:cs="Arial"/>
                <w:b/>
                <w:sz w:val="20"/>
                <w:szCs w:val="20"/>
              </w:rPr>
              <w:t>4.989</w:t>
            </w:r>
          </w:p>
        </w:tc>
        <w:tc>
          <w:tcPr>
            <w:tcW w:w="961" w:type="dxa"/>
            <w:shd w:val="clear" w:color="auto" w:fill="FFFFFF"/>
            <w:vAlign w:val="center"/>
          </w:tcPr>
          <w:p w14:paraId="470FBFDF" w14:textId="1FA7B1F2" w:rsidR="00190245" w:rsidRPr="00383C86" w:rsidRDefault="00190245" w:rsidP="00190245">
            <w:pPr>
              <w:spacing w:after="0"/>
              <w:jc w:val="right"/>
              <w:rPr>
                <w:rFonts w:ascii="Arial" w:hAnsi="Arial" w:cs="Arial"/>
                <w:b/>
                <w:sz w:val="20"/>
                <w:szCs w:val="20"/>
              </w:rPr>
            </w:pPr>
            <w:r w:rsidRPr="00383C86">
              <w:rPr>
                <w:rFonts w:ascii="Arial" w:hAnsi="Arial" w:cs="Arial"/>
                <w:b/>
                <w:sz w:val="20"/>
                <w:szCs w:val="20"/>
              </w:rPr>
              <w:t>5.406</w:t>
            </w:r>
          </w:p>
        </w:tc>
      </w:tr>
      <w:tr w:rsidR="00190245" w:rsidRPr="00383C86" w14:paraId="493F2AFB" w14:textId="77777777" w:rsidTr="00B31DF6">
        <w:tblPrEx>
          <w:tblCellMar>
            <w:left w:w="70" w:type="dxa"/>
            <w:right w:w="70" w:type="dxa"/>
          </w:tblCellMar>
        </w:tblPrEx>
        <w:trPr>
          <w:trHeight w:val="170"/>
        </w:trPr>
        <w:tc>
          <w:tcPr>
            <w:tcW w:w="7088" w:type="dxa"/>
            <w:shd w:val="clear" w:color="auto" w:fill="FFFFFF"/>
            <w:vAlign w:val="bottom"/>
          </w:tcPr>
          <w:p w14:paraId="477F5054"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     Depósitos Judiciais</w:t>
            </w:r>
          </w:p>
        </w:tc>
        <w:tc>
          <w:tcPr>
            <w:tcW w:w="1023" w:type="dxa"/>
            <w:shd w:val="clear" w:color="auto" w:fill="FFFFFF"/>
            <w:vAlign w:val="center"/>
          </w:tcPr>
          <w:p w14:paraId="7A399123" w14:textId="6EEA5160" w:rsidR="00190245" w:rsidRPr="00383C86" w:rsidRDefault="005C78D3" w:rsidP="00190245">
            <w:pPr>
              <w:spacing w:after="0"/>
              <w:jc w:val="right"/>
              <w:rPr>
                <w:rFonts w:ascii="Arial" w:hAnsi="Arial" w:cs="Arial"/>
                <w:sz w:val="20"/>
                <w:szCs w:val="20"/>
              </w:rPr>
            </w:pPr>
            <w:r>
              <w:rPr>
                <w:rFonts w:ascii="Arial" w:hAnsi="Arial" w:cs="Arial"/>
                <w:sz w:val="20"/>
                <w:szCs w:val="20"/>
              </w:rPr>
              <w:t>975</w:t>
            </w:r>
          </w:p>
        </w:tc>
        <w:tc>
          <w:tcPr>
            <w:tcW w:w="961" w:type="dxa"/>
            <w:shd w:val="clear" w:color="auto" w:fill="FFFFFF"/>
            <w:vAlign w:val="center"/>
          </w:tcPr>
          <w:p w14:paraId="0D81D7C4" w14:textId="78877AC1"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740</w:t>
            </w:r>
          </w:p>
        </w:tc>
      </w:tr>
      <w:tr w:rsidR="00190245" w:rsidRPr="00383C86" w14:paraId="69C7676F" w14:textId="77777777" w:rsidTr="00B31DF6">
        <w:trPr>
          <w:trHeight w:val="170"/>
        </w:trPr>
        <w:tc>
          <w:tcPr>
            <w:tcW w:w="7088" w:type="dxa"/>
            <w:shd w:val="clear" w:color="auto" w:fill="FFFFFF"/>
            <w:vAlign w:val="bottom"/>
          </w:tcPr>
          <w:p w14:paraId="67C908E4" w14:textId="5EE60B76" w:rsidR="00190245" w:rsidRPr="00383C86" w:rsidRDefault="00190245" w:rsidP="00190245">
            <w:pPr>
              <w:spacing w:after="0"/>
              <w:ind w:left="316"/>
              <w:jc w:val="both"/>
              <w:rPr>
                <w:rFonts w:ascii="Arial" w:hAnsi="Arial" w:cs="Arial"/>
                <w:bCs/>
                <w:sz w:val="20"/>
                <w:szCs w:val="20"/>
              </w:rPr>
            </w:pPr>
            <w:r w:rsidRPr="00383C86">
              <w:rPr>
                <w:rFonts w:ascii="Arial" w:hAnsi="Arial" w:cs="Arial"/>
                <w:bCs/>
                <w:sz w:val="20"/>
                <w:szCs w:val="20"/>
              </w:rPr>
              <w:t>Incentivos fiscais Lei Rouanet / Desportiva/ FDCA/</w:t>
            </w:r>
            <w:r>
              <w:rPr>
                <w:rFonts w:ascii="Arial" w:hAnsi="Arial" w:cs="Arial"/>
                <w:bCs/>
                <w:sz w:val="20"/>
                <w:szCs w:val="20"/>
              </w:rPr>
              <w:t xml:space="preserve"> </w:t>
            </w:r>
            <w:r w:rsidRPr="00383C86">
              <w:rPr>
                <w:rFonts w:ascii="Arial" w:hAnsi="Arial" w:cs="Arial"/>
                <w:bCs/>
                <w:sz w:val="20"/>
                <w:szCs w:val="20"/>
              </w:rPr>
              <w:t>Fundo do Idoso/ Produção Cinematográfica</w:t>
            </w:r>
          </w:p>
        </w:tc>
        <w:tc>
          <w:tcPr>
            <w:tcW w:w="1023" w:type="dxa"/>
            <w:shd w:val="clear" w:color="auto" w:fill="FFFFFF"/>
            <w:vAlign w:val="center"/>
          </w:tcPr>
          <w:p w14:paraId="2666EFE4" w14:textId="052A9F23" w:rsidR="00190245" w:rsidRPr="00383C86" w:rsidRDefault="009C0172" w:rsidP="00190245">
            <w:pPr>
              <w:spacing w:after="0"/>
              <w:jc w:val="right"/>
              <w:rPr>
                <w:rFonts w:ascii="Arial" w:hAnsi="Arial" w:cs="Arial"/>
                <w:sz w:val="20"/>
                <w:szCs w:val="20"/>
              </w:rPr>
            </w:pPr>
            <w:r>
              <w:rPr>
                <w:rFonts w:ascii="Arial" w:hAnsi="Arial" w:cs="Arial"/>
                <w:sz w:val="20"/>
                <w:szCs w:val="20"/>
              </w:rPr>
              <w:t>496</w:t>
            </w:r>
          </w:p>
        </w:tc>
        <w:tc>
          <w:tcPr>
            <w:tcW w:w="961" w:type="dxa"/>
            <w:shd w:val="clear" w:color="auto" w:fill="FFFFFF"/>
            <w:vAlign w:val="center"/>
          </w:tcPr>
          <w:p w14:paraId="560DC83B" w14:textId="5FA9FCB9" w:rsidR="00190245" w:rsidRPr="00383C86" w:rsidRDefault="00190245" w:rsidP="00190245">
            <w:pPr>
              <w:spacing w:after="0"/>
              <w:jc w:val="right"/>
              <w:rPr>
                <w:rFonts w:ascii="Arial" w:hAnsi="Arial" w:cs="Arial"/>
                <w:bCs/>
                <w:sz w:val="20"/>
                <w:szCs w:val="20"/>
              </w:rPr>
            </w:pPr>
            <w:r w:rsidRPr="00383C86">
              <w:rPr>
                <w:rFonts w:ascii="Arial" w:hAnsi="Arial" w:cs="Arial"/>
                <w:sz w:val="20"/>
                <w:szCs w:val="20"/>
              </w:rPr>
              <w:t>793</w:t>
            </w:r>
          </w:p>
        </w:tc>
      </w:tr>
      <w:tr w:rsidR="00190245" w:rsidRPr="00383C86" w14:paraId="0C1FC900" w14:textId="77777777" w:rsidTr="00B31DF6">
        <w:trPr>
          <w:trHeight w:val="170"/>
        </w:trPr>
        <w:tc>
          <w:tcPr>
            <w:tcW w:w="7088" w:type="dxa"/>
            <w:shd w:val="clear" w:color="auto" w:fill="FFFFFF"/>
            <w:vAlign w:val="bottom"/>
          </w:tcPr>
          <w:p w14:paraId="5D1F2C05" w14:textId="7F28CD42"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     Despesa Financeira e Amortização IFRS 16</w:t>
            </w:r>
          </w:p>
        </w:tc>
        <w:tc>
          <w:tcPr>
            <w:tcW w:w="1023" w:type="dxa"/>
            <w:shd w:val="clear" w:color="auto" w:fill="FFFFFF"/>
            <w:vAlign w:val="center"/>
          </w:tcPr>
          <w:p w14:paraId="0FE890B7" w14:textId="73A10BB5" w:rsidR="00190245" w:rsidRPr="00383C86" w:rsidRDefault="00337797" w:rsidP="00190245">
            <w:pPr>
              <w:spacing w:after="0"/>
              <w:jc w:val="right"/>
              <w:rPr>
                <w:rFonts w:ascii="Arial" w:hAnsi="Arial" w:cs="Arial"/>
                <w:color w:val="000000"/>
                <w:sz w:val="20"/>
                <w:szCs w:val="20"/>
              </w:rPr>
            </w:pPr>
            <w:r>
              <w:rPr>
                <w:rFonts w:ascii="Arial" w:hAnsi="Arial" w:cs="Arial"/>
                <w:color w:val="000000"/>
                <w:sz w:val="20"/>
                <w:szCs w:val="20"/>
              </w:rPr>
              <w:t>3.366</w:t>
            </w:r>
          </w:p>
        </w:tc>
        <w:tc>
          <w:tcPr>
            <w:tcW w:w="961" w:type="dxa"/>
            <w:shd w:val="clear" w:color="auto" w:fill="FFFFFF"/>
            <w:vAlign w:val="center"/>
          </w:tcPr>
          <w:p w14:paraId="6804683D" w14:textId="20C46E1B" w:rsidR="00190245" w:rsidRPr="00383C86" w:rsidRDefault="00190245" w:rsidP="00190245">
            <w:pPr>
              <w:spacing w:after="0"/>
              <w:jc w:val="right"/>
              <w:rPr>
                <w:rFonts w:ascii="Arial" w:hAnsi="Arial" w:cs="Arial"/>
                <w:color w:val="000000"/>
                <w:sz w:val="20"/>
                <w:szCs w:val="20"/>
              </w:rPr>
            </w:pPr>
            <w:r w:rsidRPr="00383C86">
              <w:rPr>
                <w:rFonts w:ascii="Arial" w:hAnsi="Arial" w:cs="Arial"/>
                <w:color w:val="000000"/>
                <w:sz w:val="20"/>
                <w:szCs w:val="20"/>
              </w:rPr>
              <w:t>3.129</w:t>
            </w:r>
          </w:p>
        </w:tc>
      </w:tr>
      <w:tr w:rsidR="00190245" w:rsidRPr="00383C86" w14:paraId="0F2CB383" w14:textId="77777777" w:rsidTr="00B31DF6">
        <w:trPr>
          <w:trHeight w:val="170"/>
        </w:trPr>
        <w:tc>
          <w:tcPr>
            <w:tcW w:w="7088" w:type="dxa"/>
            <w:shd w:val="clear" w:color="auto" w:fill="FFFFFF"/>
            <w:vAlign w:val="bottom"/>
          </w:tcPr>
          <w:p w14:paraId="519A4C17" w14:textId="640A5D23"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     Participação de administradores no</w:t>
            </w:r>
            <w:r>
              <w:rPr>
                <w:rFonts w:ascii="Arial" w:hAnsi="Arial" w:cs="Arial"/>
                <w:bCs/>
                <w:sz w:val="20"/>
                <w:szCs w:val="20"/>
              </w:rPr>
              <w:t>s</w:t>
            </w:r>
            <w:r w:rsidRPr="00383C86">
              <w:rPr>
                <w:rFonts w:ascii="Arial" w:hAnsi="Arial" w:cs="Arial"/>
                <w:bCs/>
                <w:sz w:val="20"/>
                <w:szCs w:val="20"/>
              </w:rPr>
              <w:t xml:space="preserve"> lucros</w:t>
            </w:r>
          </w:p>
        </w:tc>
        <w:tc>
          <w:tcPr>
            <w:tcW w:w="1023" w:type="dxa"/>
            <w:shd w:val="clear" w:color="auto" w:fill="FFFFFF"/>
            <w:vAlign w:val="center"/>
          </w:tcPr>
          <w:p w14:paraId="2765E9FF" w14:textId="265109CF" w:rsidR="00190245" w:rsidRPr="00383C86" w:rsidRDefault="00157F1E" w:rsidP="00190245">
            <w:pPr>
              <w:spacing w:after="0"/>
              <w:jc w:val="right"/>
              <w:rPr>
                <w:rFonts w:ascii="Arial" w:hAnsi="Arial" w:cs="Arial"/>
                <w:color w:val="000000"/>
                <w:sz w:val="20"/>
                <w:szCs w:val="20"/>
              </w:rPr>
            </w:pPr>
            <w:r>
              <w:rPr>
                <w:rFonts w:ascii="Arial" w:hAnsi="Arial" w:cs="Arial"/>
                <w:color w:val="000000"/>
                <w:sz w:val="20"/>
                <w:szCs w:val="20"/>
              </w:rPr>
              <w:t>85</w:t>
            </w:r>
          </w:p>
        </w:tc>
        <w:tc>
          <w:tcPr>
            <w:tcW w:w="961" w:type="dxa"/>
            <w:shd w:val="clear" w:color="auto" w:fill="FFFFFF"/>
            <w:vAlign w:val="center"/>
          </w:tcPr>
          <w:p w14:paraId="0BCE94BC" w14:textId="410B1FC2" w:rsidR="00190245" w:rsidRPr="00383C86" w:rsidRDefault="00190245" w:rsidP="00190245">
            <w:pPr>
              <w:spacing w:after="0"/>
              <w:jc w:val="right"/>
              <w:rPr>
                <w:rFonts w:ascii="Arial" w:hAnsi="Arial" w:cs="Arial"/>
                <w:color w:val="000000"/>
                <w:sz w:val="20"/>
                <w:szCs w:val="20"/>
              </w:rPr>
            </w:pPr>
            <w:r w:rsidRPr="00383C86">
              <w:rPr>
                <w:rFonts w:ascii="Arial" w:hAnsi="Arial" w:cs="Arial"/>
                <w:color w:val="000000"/>
                <w:sz w:val="20"/>
                <w:szCs w:val="20"/>
              </w:rPr>
              <w:t>220</w:t>
            </w:r>
          </w:p>
        </w:tc>
      </w:tr>
      <w:tr w:rsidR="00190245" w:rsidRPr="00383C86" w14:paraId="5A2F192A" w14:textId="77777777" w:rsidTr="00B31DF6">
        <w:trPr>
          <w:trHeight w:val="170"/>
        </w:trPr>
        <w:tc>
          <w:tcPr>
            <w:tcW w:w="7088" w:type="dxa"/>
            <w:shd w:val="clear" w:color="auto" w:fill="FFFFFF"/>
            <w:vAlign w:val="bottom"/>
          </w:tcPr>
          <w:p w14:paraId="2AFFF1C4"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     Outras</w:t>
            </w:r>
          </w:p>
        </w:tc>
        <w:tc>
          <w:tcPr>
            <w:tcW w:w="1023" w:type="dxa"/>
            <w:shd w:val="clear" w:color="auto" w:fill="FFFFFF"/>
            <w:vAlign w:val="center"/>
          </w:tcPr>
          <w:p w14:paraId="37EAA4B3" w14:textId="54BF3461" w:rsidR="00190245" w:rsidRPr="00383C86" w:rsidRDefault="00812FDD" w:rsidP="00190245">
            <w:pPr>
              <w:spacing w:after="0"/>
              <w:jc w:val="right"/>
              <w:rPr>
                <w:rFonts w:ascii="Arial" w:hAnsi="Arial" w:cs="Arial"/>
                <w:sz w:val="20"/>
                <w:szCs w:val="20"/>
              </w:rPr>
            </w:pPr>
            <w:r>
              <w:rPr>
                <w:rFonts w:ascii="Arial" w:hAnsi="Arial" w:cs="Arial"/>
                <w:sz w:val="20"/>
                <w:szCs w:val="20"/>
              </w:rPr>
              <w:t>152</w:t>
            </w:r>
          </w:p>
        </w:tc>
        <w:tc>
          <w:tcPr>
            <w:tcW w:w="961" w:type="dxa"/>
            <w:shd w:val="clear" w:color="auto" w:fill="FFFFFF"/>
            <w:vAlign w:val="center"/>
          </w:tcPr>
          <w:p w14:paraId="3FBD3F38" w14:textId="186AA596" w:rsidR="00190245" w:rsidRPr="00383C86" w:rsidRDefault="00190245" w:rsidP="00190245">
            <w:pPr>
              <w:spacing w:after="0"/>
              <w:jc w:val="right"/>
              <w:rPr>
                <w:rFonts w:ascii="Arial" w:hAnsi="Arial" w:cs="Arial"/>
                <w:kern w:val="2"/>
                <w:sz w:val="20"/>
                <w:szCs w:val="20"/>
              </w:rPr>
            </w:pPr>
            <w:r w:rsidRPr="00383C86">
              <w:rPr>
                <w:rFonts w:ascii="Arial" w:hAnsi="Arial" w:cs="Arial"/>
                <w:sz w:val="20"/>
                <w:szCs w:val="20"/>
              </w:rPr>
              <w:t>524</w:t>
            </w:r>
          </w:p>
        </w:tc>
      </w:tr>
      <w:tr w:rsidR="00190245" w:rsidRPr="00383C86" w14:paraId="174E4A97" w14:textId="77777777" w:rsidTr="00B31DF6">
        <w:trPr>
          <w:trHeight w:val="170"/>
        </w:trPr>
        <w:tc>
          <w:tcPr>
            <w:tcW w:w="7088" w:type="dxa"/>
            <w:shd w:val="clear" w:color="auto" w:fill="FFFFFF"/>
            <w:vAlign w:val="bottom"/>
          </w:tcPr>
          <w:p w14:paraId="5BE54795" w14:textId="43C4BBA7" w:rsidR="00190245" w:rsidRPr="00383C86" w:rsidRDefault="00190245" w:rsidP="00190245">
            <w:pPr>
              <w:spacing w:after="0"/>
              <w:jc w:val="both"/>
              <w:rPr>
                <w:rFonts w:ascii="Arial" w:hAnsi="Arial" w:cs="Arial"/>
                <w:b/>
                <w:bCs/>
                <w:sz w:val="20"/>
                <w:szCs w:val="20"/>
              </w:rPr>
            </w:pPr>
            <w:r w:rsidRPr="00383C86">
              <w:rPr>
                <w:rFonts w:ascii="Arial" w:hAnsi="Arial" w:cs="Arial"/>
                <w:b/>
                <w:bCs/>
                <w:sz w:val="20"/>
                <w:szCs w:val="20"/>
              </w:rPr>
              <w:t>(-) Exclusões</w:t>
            </w:r>
          </w:p>
        </w:tc>
        <w:tc>
          <w:tcPr>
            <w:tcW w:w="1023" w:type="dxa"/>
            <w:shd w:val="clear" w:color="auto" w:fill="FFFFFF"/>
            <w:vAlign w:val="center"/>
          </w:tcPr>
          <w:p w14:paraId="05F80B7B" w14:textId="50F3AC18" w:rsidR="00190245" w:rsidRPr="00383C86" w:rsidRDefault="00B21C5B" w:rsidP="00190245">
            <w:pPr>
              <w:spacing w:after="0"/>
              <w:jc w:val="right"/>
              <w:rPr>
                <w:rFonts w:ascii="Arial" w:hAnsi="Arial" w:cs="Arial"/>
                <w:b/>
                <w:sz w:val="20"/>
                <w:szCs w:val="20"/>
              </w:rPr>
            </w:pPr>
            <w:r w:rsidRPr="00383C86">
              <w:rPr>
                <w:rFonts w:ascii="Arial" w:hAnsi="Arial" w:cs="Arial"/>
                <w:b/>
                <w:sz w:val="20"/>
                <w:szCs w:val="20"/>
              </w:rPr>
              <w:t>(</w:t>
            </w:r>
            <w:r w:rsidR="00FB45BC">
              <w:rPr>
                <w:rFonts w:ascii="Arial" w:hAnsi="Arial" w:cs="Arial"/>
                <w:b/>
                <w:sz w:val="20"/>
                <w:szCs w:val="20"/>
              </w:rPr>
              <w:t>2.008)</w:t>
            </w:r>
          </w:p>
        </w:tc>
        <w:tc>
          <w:tcPr>
            <w:tcW w:w="961" w:type="dxa"/>
            <w:shd w:val="clear" w:color="auto" w:fill="FFFFFF"/>
            <w:vAlign w:val="center"/>
          </w:tcPr>
          <w:p w14:paraId="17DD13D3" w14:textId="34F701F4" w:rsidR="00190245" w:rsidRPr="00383C86" w:rsidRDefault="00190245" w:rsidP="00190245">
            <w:pPr>
              <w:spacing w:after="0"/>
              <w:jc w:val="right"/>
              <w:rPr>
                <w:rFonts w:ascii="Arial" w:hAnsi="Arial" w:cs="Arial"/>
                <w:b/>
                <w:sz w:val="20"/>
                <w:szCs w:val="20"/>
              </w:rPr>
            </w:pPr>
            <w:r w:rsidRPr="00383C86">
              <w:rPr>
                <w:rFonts w:ascii="Arial" w:hAnsi="Arial" w:cs="Arial"/>
                <w:b/>
                <w:sz w:val="20"/>
                <w:szCs w:val="20"/>
              </w:rPr>
              <w:t>(65.337)</w:t>
            </w:r>
          </w:p>
        </w:tc>
      </w:tr>
      <w:tr w:rsidR="00190245" w:rsidRPr="00383C86" w14:paraId="75313E9D" w14:textId="77777777" w:rsidTr="00B31DF6">
        <w:trPr>
          <w:trHeight w:val="170"/>
        </w:trPr>
        <w:tc>
          <w:tcPr>
            <w:tcW w:w="7088" w:type="dxa"/>
            <w:shd w:val="clear" w:color="auto" w:fill="FFFFFF"/>
            <w:vAlign w:val="bottom"/>
          </w:tcPr>
          <w:p w14:paraId="31903A87" w14:textId="1D6A3AF3"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     Reversão de provisões não dedutíveis</w:t>
            </w:r>
          </w:p>
        </w:tc>
        <w:tc>
          <w:tcPr>
            <w:tcW w:w="1023" w:type="dxa"/>
            <w:shd w:val="clear" w:color="auto" w:fill="FFFFFF"/>
            <w:vAlign w:val="center"/>
          </w:tcPr>
          <w:p w14:paraId="05222550" w14:textId="0081BB39" w:rsidR="00190245" w:rsidRPr="00383C86" w:rsidRDefault="003A21A8" w:rsidP="00190245">
            <w:pPr>
              <w:spacing w:after="0"/>
              <w:jc w:val="right"/>
              <w:rPr>
                <w:rFonts w:ascii="Arial" w:hAnsi="Arial" w:cs="Arial"/>
                <w:bCs/>
                <w:sz w:val="20"/>
                <w:szCs w:val="20"/>
              </w:rPr>
            </w:pPr>
            <w:r>
              <w:rPr>
                <w:rFonts w:ascii="Arial" w:hAnsi="Arial" w:cs="Arial"/>
                <w:bCs/>
                <w:sz w:val="20"/>
                <w:szCs w:val="20"/>
              </w:rPr>
              <w:t>-</w:t>
            </w:r>
          </w:p>
        </w:tc>
        <w:tc>
          <w:tcPr>
            <w:tcW w:w="961" w:type="dxa"/>
            <w:shd w:val="clear" w:color="auto" w:fill="FFFFFF"/>
            <w:vAlign w:val="center"/>
          </w:tcPr>
          <w:p w14:paraId="09FE207E" w14:textId="7FF7A852" w:rsidR="00190245" w:rsidRPr="00383C86" w:rsidRDefault="00190245" w:rsidP="00190245">
            <w:pPr>
              <w:spacing w:after="0"/>
              <w:jc w:val="right"/>
              <w:rPr>
                <w:rFonts w:ascii="Arial" w:hAnsi="Arial" w:cs="Arial"/>
                <w:bCs/>
                <w:kern w:val="2"/>
                <w:sz w:val="20"/>
                <w:szCs w:val="20"/>
              </w:rPr>
            </w:pPr>
            <w:r w:rsidRPr="00383C86">
              <w:rPr>
                <w:rFonts w:ascii="Arial" w:eastAsia="Times New Roman" w:hAnsi="Arial" w:cs="Arial"/>
                <w:kern w:val="0"/>
                <w:sz w:val="20"/>
                <w:szCs w:val="20"/>
                <w:lang w:eastAsia="pt-BR"/>
              </w:rPr>
              <w:t>(37.030)</w:t>
            </w:r>
          </w:p>
        </w:tc>
      </w:tr>
      <w:tr w:rsidR="00190245" w:rsidRPr="00383C86" w14:paraId="62888B38" w14:textId="77777777" w:rsidTr="00B31DF6">
        <w:trPr>
          <w:trHeight w:val="170"/>
        </w:trPr>
        <w:tc>
          <w:tcPr>
            <w:tcW w:w="7088" w:type="dxa"/>
            <w:shd w:val="clear" w:color="auto" w:fill="FFFFFF"/>
            <w:vAlign w:val="bottom"/>
          </w:tcPr>
          <w:p w14:paraId="56549887" w14:textId="49EB51F7" w:rsidR="00190245" w:rsidRPr="00383C86" w:rsidRDefault="00190245" w:rsidP="00190245">
            <w:pPr>
              <w:suppressAutoHyphens w:val="0"/>
              <w:spacing w:after="0" w:line="240" w:lineRule="auto"/>
              <w:jc w:val="both"/>
              <w:rPr>
                <w:rFonts w:ascii="Arial" w:eastAsia="Times New Roman" w:hAnsi="Arial" w:cs="Arial"/>
                <w:color w:val="000000"/>
                <w:kern w:val="0"/>
                <w:sz w:val="20"/>
                <w:szCs w:val="20"/>
                <w:lang w:eastAsia="pt-BR"/>
              </w:rPr>
            </w:pPr>
            <w:r w:rsidRPr="00383C86">
              <w:rPr>
                <w:rFonts w:ascii="Arial" w:hAnsi="Arial" w:cs="Arial"/>
                <w:color w:val="000000"/>
                <w:sz w:val="20"/>
                <w:szCs w:val="20"/>
              </w:rPr>
              <w:t xml:space="preserve">     Reversão de aluguéis IFRS 16</w:t>
            </w:r>
          </w:p>
        </w:tc>
        <w:tc>
          <w:tcPr>
            <w:tcW w:w="1023" w:type="dxa"/>
            <w:shd w:val="clear" w:color="auto" w:fill="FFFFFF"/>
            <w:vAlign w:val="center"/>
          </w:tcPr>
          <w:p w14:paraId="066C64F0" w14:textId="360DAF12" w:rsidR="00190245" w:rsidRPr="00383C86" w:rsidRDefault="00FF59CE" w:rsidP="00190245">
            <w:pPr>
              <w:autoSpaceDE w:val="0"/>
              <w:autoSpaceDN w:val="0"/>
              <w:adjustRightInd w:val="0"/>
              <w:spacing w:after="0"/>
              <w:jc w:val="right"/>
              <w:rPr>
                <w:rFonts w:ascii="Arial" w:hAnsi="Arial" w:cs="Arial"/>
                <w:color w:val="000000"/>
                <w:sz w:val="20"/>
                <w:szCs w:val="20"/>
              </w:rPr>
            </w:pPr>
            <w:r>
              <w:rPr>
                <w:rFonts w:ascii="Arial" w:hAnsi="Arial" w:cs="Arial"/>
                <w:color w:val="000000"/>
                <w:sz w:val="20"/>
                <w:szCs w:val="20"/>
              </w:rPr>
              <w:t>(</w:t>
            </w:r>
            <w:r w:rsidR="003D5707">
              <w:rPr>
                <w:rFonts w:ascii="Arial" w:hAnsi="Arial" w:cs="Arial"/>
                <w:color w:val="000000"/>
                <w:sz w:val="20"/>
                <w:szCs w:val="20"/>
              </w:rPr>
              <w:t>2.00</w:t>
            </w:r>
            <w:r>
              <w:rPr>
                <w:rFonts w:ascii="Arial" w:hAnsi="Arial" w:cs="Arial"/>
                <w:color w:val="000000"/>
                <w:sz w:val="20"/>
                <w:szCs w:val="20"/>
              </w:rPr>
              <w:t>8)</w:t>
            </w:r>
          </w:p>
        </w:tc>
        <w:tc>
          <w:tcPr>
            <w:tcW w:w="961" w:type="dxa"/>
            <w:shd w:val="clear" w:color="auto" w:fill="FFFFFF"/>
            <w:vAlign w:val="center"/>
          </w:tcPr>
          <w:p w14:paraId="07690243" w14:textId="5CFE2296" w:rsidR="00190245" w:rsidRPr="00383C86" w:rsidRDefault="00190245" w:rsidP="00190245">
            <w:pPr>
              <w:autoSpaceDE w:val="0"/>
              <w:autoSpaceDN w:val="0"/>
              <w:adjustRightInd w:val="0"/>
              <w:spacing w:after="0"/>
              <w:jc w:val="right"/>
              <w:rPr>
                <w:rFonts w:ascii="Arial" w:hAnsi="Arial" w:cs="Arial"/>
                <w:color w:val="000000"/>
                <w:sz w:val="20"/>
                <w:szCs w:val="20"/>
              </w:rPr>
            </w:pPr>
            <w:r w:rsidRPr="00383C86">
              <w:rPr>
                <w:rFonts w:ascii="Arial" w:hAnsi="Arial" w:cs="Arial"/>
                <w:color w:val="000000"/>
                <w:sz w:val="20"/>
                <w:szCs w:val="20"/>
              </w:rPr>
              <w:t>(2.000)</w:t>
            </w:r>
          </w:p>
        </w:tc>
      </w:tr>
      <w:tr w:rsidR="00190245" w:rsidRPr="00383C86" w14:paraId="0EF1CB66" w14:textId="77777777" w:rsidTr="00B31DF6">
        <w:trPr>
          <w:trHeight w:val="170"/>
        </w:trPr>
        <w:tc>
          <w:tcPr>
            <w:tcW w:w="7088" w:type="dxa"/>
            <w:shd w:val="clear" w:color="auto" w:fill="FFFFFF"/>
            <w:vAlign w:val="bottom"/>
          </w:tcPr>
          <w:p w14:paraId="1CCC3FF2" w14:textId="1510D592" w:rsidR="00190245" w:rsidRPr="00383C86" w:rsidRDefault="00190245" w:rsidP="00190245">
            <w:pPr>
              <w:suppressAutoHyphens w:val="0"/>
              <w:spacing w:after="0" w:line="240" w:lineRule="auto"/>
              <w:jc w:val="both"/>
              <w:rPr>
                <w:rFonts w:ascii="Arial" w:hAnsi="Arial" w:cs="Arial"/>
                <w:color w:val="000000"/>
                <w:sz w:val="20"/>
                <w:szCs w:val="20"/>
              </w:rPr>
            </w:pPr>
            <w:r w:rsidRPr="00383C86">
              <w:rPr>
                <w:rFonts w:ascii="Arial" w:hAnsi="Arial" w:cs="Arial"/>
                <w:bCs/>
                <w:sz w:val="20"/>
                <w:szCs w:val="20"/>
              </w:rPr>
              <w:t xml:space="preserve">     Tributos com Exigibilidade Suspensa</w:t>
            </w:r>
          </w:p>
        </w:tc>
        <w:tc>
          <w:tcPr>
            <w:tcW w:w="1023" w:type="dxa"/>
            <w:shd w:val="clear" w:color="auto" w:fill="FFFFFF"/>
            <w:vAlign w:val="center"/>
          </w:tcPr>
          <w:p w14:paraId="62BDE3FB" w14:textId="194ED658" w:rsidR="00190245" w:rsidRPr="00383C86" w:rsidRDefault="003A21A8" w:rsidP="00190245">
            <w:pPr>
              <w:autoSpaceDE w:val="0"/>
              <w:autoSpaceDN w:val="0"/>
              <w:adjustRightInd w:val="0"/>
              <w:spacing w:after="0"/>
              <w:jc w:val="right"/>
              <w:rPr>
                <w:rFonts w:ascii="Arial" w:hAnsi="Arial" w:cs="Arial"/>
                <w:color w:val="000000"/>
                <w:sz w:val="20"/>
                <w:szCs w:val="20"/>
              </w:rPr>
            </w:pPr>
            <w:r>
              <w:rPr>
                <w:rFonts w:ascii="Arial" w:hAnsi="Arial" w:cs="Arial"/>
                <w:color w:val="000000"/>
                <w:sz w:val="20"/>
                <w:szCs w:val="20"/>
              </w:rPr>
              <w:t>-</w:t>
            </w:r>
          </w:p>
        </w:tc>
        <w:tc>
          <w:tcPr>
            <w:tcW w:w="961" w:type="dxa"/>
            <w:shd w:val="clear" w:color="auto" w:fill="FFFFFF"/>
            <w:vAlign w:val="center"/>
          </w:tcPr>
          <w:p w14:paraId="29DFEF73" w14:textId="35CD6744" w:rsidR="00190245" w:rsidRPr="00383C86" w:rsidRDefault="00190245" w:rsidP="00190245">
            <w:pPr>
              <w:autoSpaceDE w:val="0"/>
              <w:autoSpaceDN w:val="0"/>
              <w:adjustRightInd w:val="0"/>
              <w:spacing w:after="0"/>
              <w:jc w:val="right"/>
              <w:rPr>
                <w:rFonts w:ascii="Arial" w:hAnsi="Arial" w:cs="Arial"/>
                <w:color w:val="000000"/>
                <w:sz w:val="20"/>
                <w:szCs w:val="20"/>
              </w:rPr>
            </w:pPr>
            <w:r w:rsidRPr="00383C86">
              <w:rPr>
                <w:rFonts w:ascii="Arial" w:hAnsi="Arial" w:cs="Arial"/>
                <w:bCs/>
                <w:sz w:val="20"/>
                <w:szCs w:val="20"/>
              </w:rPr>
              <w:t>(26.307)</w:t>
            </w:r>
          </w:p>
        </w:tc>
      </w:tr>
      <w:tr w:rsidR="00190245" w:rsidRPr="00383C86" w14:paraId="4D4320A7" w14:textId="77777777" w:rsidTr="00B31DF6">
        <w:trPr>
          <w:trHeight w:val="170"/>
        </w:trPr>
        <w:tc>
          <w:tcPr>
            <w:tcW w:w="7088" w:type="dxa"/>
            <w:shd w:val="clear" w:color="auto" w:fill="FFFFFF"/>
            <w:vAlign w:val="bottom"/>
          </w:tcPr>
          <w:p w14:paraId="3C06B228" w14:textId="77777777" w:rsidR="00190245" w:rsidRPr="00383C86" w:rsidRDefault="00190245" w:rsidP="00190245">
            <w:pPr>
              <w:autoSpaceDE w:val="0"/>
              <w:autoSpaceDN w:val="0"/>
              <w:adjustRightInd w:val="0"/>
              <w:spacing w:after="0"/>
              <w:jc w:val="both"/>
              <w:rPr>
                <w:rFonts w:ascii="Arial" w:hAnsi="Arial" w:cs="Arial"/>
                <w:b/>
                <w:sz w:val="20"/>
                <w:szCs w:val="20"/>
              </w:rPr>
            </w:pPr>
            <w:r w:rsidRPr="00383C86">
              <w:rPr>
                <w:rFonts w:ascii="Arial" w:hAnsi="Arial" w:cs="Arial"/>
                <w:b/>
                <w:sz w:val="20"/>
                <w:szCs w:val="20"/>
              </w:rPr>
              <w:t>Alíquota</w:t>
            </w:r>
          </w:p>
        </w:tc>
        <w:tc>
          <w:tcPr>
            <w:tcW w:w="1023" w:type="dxa"/>
            <w:shd w:val="clear" w:color="auto" w:fill="FFFFFF"/>
            <w:vAlign w:val="center"/>
          </w:tcPr>
          <w:p w14:paraId="67ED7285" w14:textId="621B0EB0" w:rsidR="00190245" w:rsidRPr="00383C86" w:rsidRDefault="00FB45BC" w:rsidP="00190245">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25%</w:t>
            </w:r>
          </w:p>
        </w:tc>
        <w:tc>
          <w:tcPr>
            <w:tcW w:w="961" w:type="dxa"/>
            <w:shd w:val="clear" w:color="auto" w:fill="FFFFFF"/>
            <w:vAlign w:val="center"/>
          </w:tcPr>
          <w:p w14:paraId="1B4F5380" w14:textId="1BB47701" w:rsidR="00190245" w:rsidRPr="00383C86" w:rsidRDefault="00190245" w:rsidP="00190245">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25%</w:t>
            </w:r>
          </w:p>
        </w:tc>
      </w:tr>
      <w:tr w:rsidR="00190245" w:rsidRPr="00383C86" w14:paraId="67751166" w14:textId="77777777" w:rsidTr="00B31DF6">
        <w:trPr>
          <w:trHeight w:val="170"/>
        </w:trPr>
        <w:tc>
          <w:tcPr>
            <w:tcW w:w="7088" w:type="dxa"/>
            <w:shd w:val="clear" w:color="auto" w:fill="FFFFFF"/>
            <w:vAlign w:val="bottom"/>
          </w:tcPr>
          <w:p w14:paraId="234887A1" w14:textId="77777777" w:rsidR="00190245" w:rsidRPr="00383C86" w:rsidRDefault="00190245" w:rsidP="00190245">
            <w:pPr>
              <w:spacing w:after="0"/>
              <w:jc w:val="both"/>
              <w:rPr>
                <w:rFonts w:ascii="Arial" w:hAnsi="Arial" w:cs="Arial"/>
                <w:bCs/>
                <w:sz w:val="20"/>
                <w:szCs w:val="20"/>
              </w:rPr>
            </w:pPr>
            <w:bookmarkStart w:id="20" w:name="_Hlk506334044"/>
            <w:r w:rsidRPr="00383C86">
              <w:rPr>
                <w:rFonts w:ascii="Arial" w:hAnsi="Arial" w:cs="Arial"/>
                <w:bCs/>
                <w:sz w:val="20"/>
                <w:szCs w:val="20"/>
              </w:rPr>
              <w:t>Imposto de renda corrente</w:t>
            </w:r>
          </w:p>
        </w:tc>
        <w:tc>
          <w:tcPr>
            <w:tcW w:w="1023" w:type="dxa"/>
            <w:shd w:val="clear" w:color="auto" w:fill="FFFFFF"/>
            <w:vAlign w:val="center"/>
          </w:tcPr>
          <w:p w14:paraId="3087E09D" w14:textId="64F4FE3E" w:rsidR="00190245" w:rsidRPr="00383C86" w:rsidRDefault="007E2BEF" w:rsidP="00190245">
            <w:pPr>
              <w:spacing w:after="0"/>
              <w:jc w:val="right"/>
              <w:rPr>
                <w:rFonts w:ascii="Arial" w:hAnsi="Arial" w:cs="Arial"/>
                <w:sz w:val="20"/>
                <w:szCs w:val="20"/>
              </w:rPr>
            </w:pPr>
            <w:r w:rsidRPr="00383C86">
              <w:rPr>
                <w:rFonts w:ascii="Arial" w:hAnsi="Arial" w:cs="Arial"/>
                <w:sz w:val="20"/>
                <w:szCs w:val="20"/>
              </w:rPr>
              <w:t>(1</w:t>
            </w:r>
            <w:r>
              <w:rPr>
                <w:rFonts w:ascii="Arial" w:hAnsi="Arial" w:cs="Arial"/>
                <w:sz w:val="20"/>
                <w:szCs w:val="20"/>
              </w:rPr>
              <w:t>5</w:t>
            </w:r>
            <w:r w:rsidRPr="00383C86">
              <w:rPr>
                <w:rFonts w:ascii="Arial" w:hAnsi="Arial" w:cs="Arial"/>
                <w:sz w:val="20"/>
                <w:szCs w:val="20"/>
              </w:rPr>
              <w:t>.</w:t>
            </w:r>
            <w:r w:rsidR="004D5680">
              <w:rPr>
                <w:rFonts w:ascii="Arial" w:hAnsi="Arial" w:cs="Arial"/>
                <w:sz w:val="20"/>
                <w:szCs w:val="20"/>
              </w:rPr>
              <w:t>012</w:t>
            </w:r>
            <w:r w:rsidRPr="00383C86">
              <w:rPr>
                <w:rFonts w:ascii="Arial" w:hAnsi="Arial" w:cs="Arial"/>
                <w:sz w:val="20"/>
                <w:szCs w:val="20"/>
              </w:rPr>
              <w:t>)</w:t>
            </w:r>
          </w:p>
        </w:tc>
        <w:tc>
          <w:tcPr>
            <w:tcW w:w="961" w:type="dxa"/>
            <w:shd w:val="clear" w:color="auto" w:fill="FFFFFF"/>
            <w:vAlign w:val="center"/>
          </w:tcPr>
          <w:p w14:paraId="67C0B88E" w14:textId="1FD348AA" w:rsidR="00190245" w:rsidRPr="00383C86" w:rsidRDefault="00190245" w:rsidP="00190245">
            <w:pPr>
              <w:spacing w:after="0"/>
              <w:jc w:val="right"/>
              <w:rPr>
                <w:rFonts w:ascii="Arial" w:hAnsi="Arial" w:cs="Arial"/>
                <w:sz w:val="20"/>
                <w:szCs w:val="20"/>
              </w:rPr>
            </w:pPr>
            <w:r w:rsidRPr="00383C86">
              <w:rPr>
                <w:rFonts w:ascii="Arial" w:hAnsi="Arial" w:cs="Arial"/>
                <w:sz w:val="20"/>
                <w:szCs w:val="20"/>
              </w:rPr>
              <w:t>(19.349)</w:t>
            </w:r>
          </w:p>
        </w:tc>
      </w:tr>
      <w:tr w:rsidR="00190245" w:rsidRPr="00383C86" w14:paraId="0C5C01C5" w14:textId="77777777" w:rsidTr="00B31DF6">
        <w:trPr>
          <w:trHeight w:val="170"/>
        </w:trPr>
        <w:tc>
          <w:tcPr>
            <w:tcW w:w="7088" w:type="dxa"/>
            <w:shd w:val="clear" w:color="auto" w:fill="FFFFFF"/>
            <w:vAlign w:val="bottom"/>
          </w:tcPr>
          <w:p w14:paraId="112972E3"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Imposto de renda diferido</w:t>
            </w:r>
          </w:p>
        </w:tc>
        <w:tc>
          <w:tcPr>
            <w:tcW w:w="1023" w:type="dxa"/>
            <w:shd w:val="clear" w:color="auto" w:fill="FFFFFF"/>
            <w:vAlign w:val="center"/>
          </w:tcPr>
          <w:p w14:paraId="7E293977" w14:textId="56D25FC8" w:rsidR="00190245" w:rsidRPr="00383C86" w:rsidRDefault="00252430" w:rsidP="00190245">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244</w:t>
            </w:r>
          </w:p>
        </w:tc>
        <w:tc>
          <w:tcPr>
            <w:tcW w:w="961" w:type="dxa"/>
            <w:shd w:val="clear" w:color="auto" w:fill="FFFFFF"/>
            <w:vAlign w:val="center"/>
          </w:tcPr>
          <w:p w14:paraId="0E8E839E" w14:textId="549965DD" w:rsidR="00190245" w:rsidRPr="00383C86" w:rsidRDefault="00190245" w:rsidP="00190245">
            <w:pPr>
              <w:spacing w:after="0"/>
              <w:jc w:val="right"/>
              <w:rPr>
                <w:rFonts w:ascii="Arial" w:hAnsi="Arial" w:cs="Arial"/>
                <w:sz w:val="20"/>
                <w:szCs w:val="20"/>
              </w:rPr>
            </w:pPr>
            <w:r w:rsidRPr="00383C86">
              <w:rPr>
                <w:rFonts w:ascii="Arial" w:eastAsia="Times New Roman" w:hAnsi="Arial" w:cs="Arial"/>
                <w:kern w:val="0"/>
                <w:sz w:val="20"/>
                <w:szCs w:val="20"/>
                <w:lang w:eastAsia="pt-BR"/>
              </w:rPr>
              <w:t>(9.002)</w:t>
            </w:r>
          </w:p>
        </w:tc>
      </w:tr>
      <w:bookmarkEnd w:id="20"/>
      <w:tr w:rsidR="00190245" w:rsidRPr="00383C86" w14:paraId="0F13D949" w14:textId="77777777" w:rsidTr="00B31DF6">
        <w:trPr>
          <w:trHeight w:val="170"/>
        </w:trPr>
        <w:tc>
          <w:tcPr>
            <w:tcW w:w="7088" w:type="dxa"/>
            <w:shd w:val="clear" w:color="auto" w:fill="C0C0C0"/>
            <w:vAlign w:val="bottom"/>
          </w:tcPr>
          <w:p w14:paraId="40BC8CFA" w14:textId="77777777" w:rsidR="00190245" w:rsidRPr="00383C86" w:rsidRDefault="00190245" w:rsidP="00190245">
            <w:pPr>
              <w:autoSpaceDE w:val="0"/>
              <w:autoSpaceDN w:val="0"/>
              <w:adjustRightInd w:val="0"/>
              <w:spacing w:after="0"/>
              <w:jc w:val="both"/>
              <w:rPr>
                <w:rFonts w:ascii="Arial" w:hAnsi="Arial" w:cs="Arial"/>
                <w:b/>
                <w:sz w:val="20"/>
                <w:szCs w:val="20"/>
              </w:rPr>
            </w:pPr>
            <w:r w:rsidRPr="00383C86">
              <w:rPr>
                <w:rFonts w:ascii="Arial" w:hAnsi="Arial" w:cs="Arial"/>
                <w:b/>
                <w:sz w:val="20"/>
                <w:szCs w:val="20"/>
              </w:rPr>
              <w:t>TOTAL</w:t>
            </w:r>
          </w:p>
        </w:tc>
        <w:tc>
          <w:tcPr>
            <w:tcW w:w="1023" w:type="dxa"/>
            <w:shd w:val="clear" w:color="auto" w:fill="C0C0C0"/>
            <w:vAlign w:val="center"/>
          </w:tcPr>
          <w:p w14:paraId="1C792552" w14:textId="5F036ECD" w:rsidR="00190245" w:rsidRPr="00383C86" w:rsidRDefault="00AC2FD7" w:rsidP="00190245">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w:t>
            </w:r>
            <w:r>
              <w:rPr>
                <w:rFonts w:ascii="Arial" w:hAnsi="Arial" w:cs="Arial"/>
                <w:b/>
                <w:sz w:val="20"/>
                <w:szCs w:val="20"/>
              </w:rPr>
              <w:t>14</w:t>
            </w:r>
            <w:r w:rsidRPr="00383C86">
              <w:rPr>
                <w:rFonts w:ascii="Arial" w:hAnsi="Arial" w:cs="Arial"/>
                <w:b/>
                <w:sz w:val="20"/>
                <w:szCs w:val="20"/>
              </w:rPr>
              <w:t>.</w:t>
            </w:r>
            <w:r>
              <w:rPr>
                <w:rFonts w:ascii="Arial" w:hAnsi="Arial" w:cs="Arial"/>
                <w:b/>
                <w:sz w:val="20"/>
                <w:szCs w:val="20"/>
              </w:rPr>
              <w:t>768</w:t>
            </w:r>
            <w:r w:rsidRPr="00383C86">
              <w:rPr>
                <w:rFonts w:ascii="Arial" w:hAnsi="Arial" w:cs="Arial"/>
                <w:b/>
                <w:sz w:val="20"/>
                <w:szCs w:val="20"/>
              </w:rPr>
              <w:t>)</w:t>
            </w:r>
          </w:p>
        </w:tc>
        <w:tc>
          <w:tcPr>
            <w:tcW w:w="961" w:type="dxa"/>
            <w:shd w:val="clear" w:color="auto" w:fill="C0C0C0"/>
            <w:vAlign w:val="center"/>
          </w:tcPr>
          <w:p w14:paraId="6E996DBD" w14:textId="559E7666" w:rsidR="00190245" w:rsidRPr="00383C86" w:rsidRDefault="00190245" w:rsidP="00190245">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(28.351)</w:t>
            </w:r>
          </w:p>
        </w:tc>
      </w:tr>
    </w:tbl>
    <w:p w14:paraId="3A360DCC" w14:textId="77777777" w:rsidR="00CE1695" w:rsidRPr="00383C86" w:rsidRDefault="00CE1695" w:rsidP="00200682">
      <w:pPr>
        <w:autoSpaceDE w:val="0"/>
        <w:autoSpaceDN w:val="0"/>
        <w:adjustRightInd w:val="0"/>
        <w:jc w:val="both"/>
        <w:rPr>
          <w:rFonts w:ascii="Arial" w:hAnsi="Arial" w:cs="Arial"/>
        </w:rPr>
      </w:pPr>
    </w:p>
    <w:p w14:paraId="07836F1C" w14:textId="427FC1AE" w:rsidR="00200682" w:rsidRPr="00383C86" w:rsidRDefault="00200682" w:rsidP="00200682">
      <w:pPr>
        <w:autoSpaceDE w:val="0"/>
        <w:autoSpaceDN w:val="0"/>
        <w:adjustRightInd w:val="0"/>
        <w:jc w:val="both"/>
        <w:rPr>
          <w:rFonts w:ascii="Arial" w:hAnsi="Arial" w:cs="Arial"/>
        </w:rPr>
      </w:pPr>
      <w:r w:rsidRPr="00383C86">
        <w:rPr>
          <w:rFonts w:ascii="Arial" w:hAnsi="Arial" w:cs="Arial"/>
        </w:rPr>
        <w:t>Conforme determina a NBC TG 32 (R3) – Tributos sobre o Lucro</w:t>
      </w:r>
      <w:r w:rsidR="00957D36" w:rsidRPr="00383C86">
        <w:rPr>
          <w:rFonts w:ascii="Arial" w:hAnsi="Arial" w:cs="Arial"/>
        </w:rPr>
        <w:t>,</w:t>
      </w:r>
      <w:r w:rsidRPr="00383C86">
        <w:rPr>
          <w:rFonts w:ascii="Arial" w:hAnsi="Arial" w:cs="Arial"/>
        </w:rPr>
        <w:t xml:space="preserve"> </w:t>
      </w:r>
      <w:r w:rsidR="00957D36" w:rsidRPr="00383C86">
        <w:rPr>
          <w:rFonts w:ascii="Arial" w:hAnsi="Arial" w:cs="Arial"/>
        </w:rPr>
        <w:t xml:space="preserve">foram </w:t>
      </w:r>
      <w:r w:rsidRPr="00383C86">
        <w:rPr>
          <w:rFonts w:ascii="Arial" w:hAnsi="Arial" w:cs="Arial"/>
        </w:rPr>
        <w:t>constituído</w:t>
      </w:r>
      <w:r w:rsidR="00957D36" w:rsidRPr="00383C86">
        <w:rPr>
          <w:rFonts w:ascii="Arial" w:hAnsi="Arial" w:cs="Arial"/>
        </w:rPr>
        <w:t>s</w:t>
      </w:r>
      <w:r w:rsidRPr="00383C86">
        <w:rPr>
          <w:rFonts w:ascii="Arial" w:hAnsi="Arial" w:cs="Arial"/>
        </w:rPr>
        <w:t xml:space="preserve"> no exercício os valores do Imposto de Renda e Contribuição Social Diferidos, calculados sobre as diferenças temporárias dedutíveis existentes na data do balanço e, apurados com base nas provisões para riscos fiscais e passivos contingentes, sendo tais valores adicionados à base de cálculo do lucro real. </w:t>
      </w:r>
    </w:p>
    <w:p w14:paraId="658026F2" w14:textId="7C6CDD7B" w:rsidR="001675B3" w:rsidRDefault="00200682" w:rsidP="00200682">
      <w:pPr>
        <w:autoSpaceDE w:val="0"/>
        <w:autoSpaceDN w:val="0"/>
        <w:adjustRightInd w:val="0"/>
        <w:jc w:val="both"/>
        <w:rPr>
          <w:rFonts w:ascii="Arial" w:hAnsi="Arial" w:cs="Arial"/>
        </w:rPr>
      </w:pPr>
      <w:r w:rsidRPr="00383C86">
        <w:rPr>
          <w:rFonts w:ascii="Arial" w:hAnsi="Arial" w:cs="Arial"/>
        </w:rPr>
        <w:t>Os valores pagos correspondentes ao Imposto de Renda Pessoa Jurídica e Contribuição Social sobre o Lucro Líquido estão demonstrados n</w:t>
      </w:r>
      <w:r w:rsidR="000B44A3">
        <w:rPr>
          <w:rFonts w:ascii="Arial" w:hAnsi="Arial" w:cs="Arial"/>
        </w:rPr>
        <w:t>o quadro</w:t>
      </w:r>
      <w:r w:rsidRPr="00383C86">
        <w:rPr>
          <w:rFonts w:ascii="Arial" w:hAnsi="Arial" w:cs="Arial"/>
        </w:rPr>
        <w:t xml:space="preserve"> </w:t>
      </w:r>
      <w:r w:rsidR="001675B3">
        <w:rPr>
          <w:rFonts w:ascii="Arial" w:hAnsi="Arial" w:cs="Arial"/>
        </w:rPr>
        <w:t>a seguir</w:t>
      </w:r>
      <w:r w:rsidRPr="00383C86">
        <w:rPr>
          <w:rFonts w:ascii="Arial" w:hAnsi="Arial" w:cs="Arial"/>
        </w:rPr>
        <w:t>:</w:t>
      </w:r>
    </w:p>
    <w:p w14:paraId="7779A141" w14:textId="77777777" w:rsidR="00190245" w:rsidRPr="00383C86" w:rsidRDefault="00190245" w:rsidP="00200682">
      <w:pPr>
        <w:autoSpaceDE w:val="0"/>
        <w:autoSpaceDN w:val="0"/>
        <w:adjustRightInd w:val="0"/>
        <w:jc w:val="both"/>
        <w:rPr>
          <w:rFonts w:ascii="Arial" w:hAnsi="Arial" w:cs="Arial"/>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8"/>
        <w:gridCol w:w="992"/>
        <w:gridCol w:w="992"/>
      </w:tblGrid>
      <w:tr w:rsidR="009505FC" w:rsidRPr="00383C86" w14:paraId="2C7AA17A" w14:textId="77777777" w:rsidTr="00B31DF6">
        <w:trPr>
          <w:trHeight w:val="170"/>
        </w:trPr>
        <w:tc>
          <w:tcPr>
            <w:tcW w:w="7088" w:type="dxa"/>
            <w:shd w:val="clear" w:color="auto" w:fill="C0C0C0"/>
            <w:vAlign w:val="center"/>
          </w:tcPr>
          <w:p w14:paraId="44C9A32D" w14:textId="77777777" w:rsidR="009505FC" w:rsidRPr="00383C86" w:rsidRDefault="009505FC" w:rsidP="009505FC">
            <w:pPr>
              <w:autoSpaceDE w:val="0"/>
              <w:autoSpaceDN w:val="0"/>
              <w:adjustRightInd w:val="0"/>
              <w:spacing w:after="0"/>
              <w:jc w:val="both"/>
              <w:rPr>
                <w:rFonts w:ascii="Arial" w:hAnsi="Arial" w:cs="Arial"/>
                <w:b/>
                <w:sz w:val="20"/>
                <w:szCs w:val="20"/>
              </w:rPr>
            </w:pPr>
          </w:p>
        </w:tc>
        <w:tc>
          <w:tcPr>
            <w:tcW w:w="992" w:type="dxa"/>
            <w:shd w:val="clear" w:color="auto" w:fill="C0C0C0"/>
            <w:vAlign w:val="bottom"/>
          </w:tcPr>
          <w:p w14:paraId="0685BD6F" w14:textId="2914F955" w:rsidR="009505FC" w:rsidRPr="00383C86" w:rsidRDefault="00556E1D" w:rsidP="009505FC">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sidR="00190245">
              <w:rPr>
                <w:rFonts w:ascii="Arial" w:hAnsi="Arial" w:cs="Arial"/>
                <w:b/>
                <w:bCs/>
                <w:color w:val="000000"/>
                <w:sz w:val="20"/>
                <w:szCs w:val="20"/>
              </w:rPr>
              <w:t>2</w:t>
            </w:r>
          </w:p>
        </w:tc>
        <w:tc>
          <w:tcPr>
            <w:tcW w:w="992" w:type="dxa"/>
            <w:shd w:val="clear" w:color="auto" w:fill="C0C0C0"/>
            <w:vAlign w:val="bottom"/>
          </w:tcPr>
          <w:p w14:paraId="53C0F4C2" w14:textId="45D16A93" w:rsidR="009505FC" w:rsidRPr="00383C86" w:rsidRDefault="00556E1D" w:rsidP="009505FC">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sidR="00190245">
              <w:rPr>
                <w:rFonts w:ascii="Arial" w:hAnsi="Arial" w:cs="Arial"/>
                <w:b/>
                <w:bCs/>
                <w:color w:val="000000"/>
                <w:sz w:val="20"/>
                <w:szCs w:val="20"/>
              </w:rPr>
              <w:t>1</w:t>
            </w:r>
          </w:p>
        </w:tc>
      </w:tr>
      <w:tr w:rsidR="00190245" w:rsidRPr="00383C86" w14:paraId="78FB1F11" w14:textId="77777777" w:rsidTr="00B31DF6">
        <w:trPr>
          <w:trHeight w:val="170"/>
        </w:trPr>
        <w:tc>
          <w:tcPr>
            <w:tcW w:w="7088" w:type="dxa"/>
            <w:shd w:val="clear" w:color="auto" w:fill="FFFFFF"/>
            <w:vAlign w:val="bottom"/>
          </w:tcPr>
          <w:p w14:paraId="7791877B"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 xml:space="preserve">Imposto de Renda (IRPJ) </w:t>
            </w:r>
          </w:p>
        </w:tc>
        <w:tc>
          <w:tcPr>
            <w:tcW w:w="992" w:type="dxa"/>
            <w:shd w:val="clear" w:color="auto" w:fill="FFFFFF"/>
            <w:vAlign w:val="center"/>
          </w:tcPr>
          <w:p w14:paraId="2507626F" w14:textId="24ADF8B0" w:rsidR="00190245" w:rsidRPr="00383C86" w:rsidRDefault="00190245" w:rsidP="00190245">
            <w:pPr>
              <w:spacing w:after="0"/>
              <w:jc w:val="right"/>
              <w:rPr>
                <w:rFonts w:ascii="Arial" w:hAnsi="Arial" w:cs="Arial"/>
                <w:sz w:val="20"/>
                <w:szCs w:val="20"/>
              </w:rPr>
            </w:pPr>
          </w:p>
        </w:tc>
        <w:tc>
          <w:tcPr>
            <w:tcW w:w="992" w:type="dxa"/>
            <w:shd w:val="clear" w:color="auto" w:fill="FFFFFF"/>
            <w:vAlign w:val="center"/>
          </w:tcPr>
          <w:p w14:paraId="275813C4" w14:textId="591167A3" w:rsidR="00190245" w:rsidRPr="00383C86" w:rsidRDefault="00190245" w:rsidP="00190245">
            <w:pPr>
              <w:spacing w:after="0"/>
              <w:jc w:val="right"/>
              <w:rPr>
                <w:rFonts w:ascii="Arial" w:hAnsi="Arial" w:cs="Arial"/>
                <w:sz w:val="20"/>
                <w:szCs w:val="20"/>
              </w:rPr>
            </w:pPr>
            <w:r w:rsidRPr="003E420D">
              <w:rPr>
                <w:rFonts w:ascii="Arial" w:hAnsi="Arial" w:cs="Arial"/>
                <w:sz w:val="20"/>
                <w:szCs w:val="20"/>
              </w:rPr>
              <w:t>2</w:t>
            </w:r>
            <w:r>
              <w:rPr>
                <w:rFonts w:ascii="Arial" w:hAnsi="Arial" w:cs="Arial"/>
                <w:sz w:val="20"/>
                <w:szCs w:val="20"/>
              </w:rPr>
              <w:t>.</w:t>
            </w:r>
            <w:r w:rsidRPr="003E420D">
              <w:rPr>
                <w:rFonts w:ascii="Arial" w:hAnsi="Arial" w:cs="Arial"/>
                <w:sz w:val="20"/>
                <w:szCs w:val="20"/>
              </w:rPr>
              <w:t>340</w:t>
            </w:r>
          </w:p>
        </w:tc>
      </w:tr>
      <w:tr w:rsidR="00190245" w:rsidRPr="00383C86" w14:paraId="16395EC6" w14:textId="77777777" w:rsidTr="00B31DF6">
        <w:trPr>
          <w:trHeight w:val="170"/>
        </w:trPr>
        <w:tc>
          <w:tcPr>
            <w:tcW w:w="7088" w:type="dxa"/>
            <w:shd w:val="clear" w:color="auto" w:fill="FFFFFF"/>
            <w:vAlign w:val="bottom"/>
          </w:tcPr>
          <w:p w14:paraId="54E3B959" w14:textId="77777777" w:rsidR="00190245" w:rsidRPr="00383C86" w:rsidRDefault="00190245" w:rsidP="00190245">
            <w:pPr>
              <w:spacing w:after="0"/>
              <w:jc w:val="both"/>
              <w:rPr>
                <w:rFonts w:ascii="Arial" w:hAnsi="Arial" w:cs="Arial"/>
                <w:bCs/>
                <w:sz w:val="20"/>
                <w:szCs w:val="20"/>
              </w:rPr>
            </w:pPr>
            <w:r w:rsidRPr="00383C86">
              <w:rPr>
                <w:rFonts w:ascii="Arial" w:hAnsi="Arial" w:cs="Arial"/>
                <w:bCs/>
                <w:sz w:val="20"/>
                <w:szCs w:val="20"/>
              </w:rPr>
              <w:t>Contribuição Social sobre o Lucro Líquido (CSLL)</w:t>
            </w:r>
          </w:p>
        </w:tc>
        <w:tc>
          <w:tcPr>
            <w:tcW w:w="992" w:type="dxa"/>
            <w:shd w:val="clear" w:color="auto" w:fill="FFFFFF"/>
            <w:vAlign w:val="center"/>
          </w:tcPr>
          <w:p w14:paraId="3F4A7402" w14:textId="412A445D" w:rsidR="00190245" w:rsidRPr="00383C86" w:rsidRDefault="00190245" w:rsidP="00190245">
            <w:pPr>
              <w:spacing w:after="0"/>
              <w:jc w:val="right"/>
              <w:rPr>
                <w:rFonts w:ascii="Arial" w:hAnsi="Arial" w:cs="Arial"/>
                <w:bCs/>
                <w:sz w:val="20"/>
                <w:szCs w:val="20"/>
              </w:rPr>
            </w:pPr>
          </w:p>
        </w:tc>
        <w:tc>
          <w:tcPr>
            <w:tcW w:w="992" w:type="dxa"/>
            <w:shd w:val="clear" w:color="auto" w:fill="FFFFFF"/>
            <w:vAlign w:val="center"/>
          </w:tcPr>
          <w:p w14:paraId="2651410D" w14:textId="23A7346E" w:rsidR="00190245" w:rsidRPr="00383C86" w:rsidRDefault="00190245" w:rsidP="00190245">
            <w:pPr>
              <w:spacing w:after="0"/>
              <w:jc w:val="right"/>
              <w:rPr>
                <w:rFonts w:ascii="Arial" w:hAnsi="Arial" w:cs="Arial"/>
                <w:bCs/>
                <w:sz w:val="20"/>
                <w:szCs w:val="20"/>
              </w:rPr>
            </w:pPr>
            <w:r w:rsidRPr="003E420D">
              <w:rPr>
                <w:rFonts w:ascii="Arial" w:hAnsi="Arial" w:cs="Arial"/>
                <w:bCs/>
                <w:sz w:val="20"/>
                <w:szCs w:val="20"/>
              </w:rPr>
              <w:t>7</w:t>
            </w:r>
            <w:r>
              <w:rPr>
                <w:rFonts w:ascii="Arial" w:hAnsi="Arial" w:cs="Arial"/>
                <w:bCs/>
                <w:sz w:val="20"/>
                <w:szCs w:val="20"/>
              </w:rPr>
              <w:t>.</w:t>
            </w:r>
            <w:r w:rsidRPr="003E420D">
              <w:rPr>
                <w:rFonts w:ascii="Arial" w:hAnsi="Arial" w:cs="Arial"/>
                <w:bCs/>
                <w:sz w:val="20"/>
                <w:szCs w:val="20"/>
              </w:rPr>
              <w:t>444</w:t>
            </w:r>
          </w:p>
        </w:tc>
      </w:tr>
      <w:tr w:rsidR="00190245" w:rsidRPr="00B3609E" w14:paraId="1E334821" w14:textId="77777777" w:rsidTr="00B31DF6">
        <w:trPr>
          <w:trHeight w:val="170"/>
        </w:trPr>
        <w:tc>
          <w:tcPr>
            <w:tcW w:w="7088" w:type="dxa"/>
            <w:shd w:val="clear" w:color="auto" w:fill="FFFFFF"/>
            <w:vAlign w:val="bottom"/>
          </w:tcPr>
          <w:p w14:paraId="31F59D9C" w14:textId="77777777" w:rsidR="00190245" w:rsidRPr="00383C86" w:rsidRDefault="00190245" w:rsidP="00190245">
            <w:pPr>
              <w:spacing w:after="0"/>
              <w:jc w:val="both"/>
              <w:rPr>
                <w:rFonts w:ascii="Arial" w:hAnsi="Arial" w:cs="Arial"/>
                <w:b/>
                <w:bCs/>
                <w:sz w:val="20"/>
                <w:szCs w:val="20"/>
              </w:rPr>
            </w:pPr>
            <w:r w:rsidRPr="00383C86">
              <w:rPr>
                <w:rFonts w:ascii="Arial" w:hAnsi="Arial" w:cs="Arial"/>
                <w:b/>
                <w:bCs/>
                <w:sz w:val="20"/>
                <w:szCs w:val="20"/>
              </w:rPr>
              <w:t xml:space="preserve">Total </w:t>
            </w:r>
          </w:p>
        </w:tc>
        <w:tc>
          <w:tcPr>
            <w:tcW w:w="992" w:type="dxa"/>
            <w:shd w:val="clear" w:color="auto" w:fill="FFFFFF"/>
            <w:vAlign w:val="center"/>
          </w:tcPr>
          <w:p w14:paraId="36AC2EAF" w14:textId="0D8D881E" w:rsidR="00190245" w:rsidRPr="00383C86" w:rsidRDefault="00190245" w:rsidP="00190245">
            <w:pPr>
              <w:spacing w:after="0"/>
              <w:jc w:val="right"/>
              <w:rPr>
                <w:rFonts w:ascii="Arial" w:hAnsi="Arial" w:cs="Arial"/>
                <w:b/>
                <w:sz w:val="20"/>
                <w:szCs w:val="20"/>
              </w:rPr>
            </w:pPr>
          </w:p>
        </w:tc>
        <w:tc>
          <w:tcPr>
            <w:tcW w:w="992" w:type="dxa"/>
            <w:shd w:val="clear" w:color="auto" w:fill="FFFFFF"/>
            <w:vAlign w:val="center"/>
          </w:tcPr>
          <w:p w14:paraId="0687AE38" w14:textId="0620F892" w:rsidR="00190245" w:rsidRPr="00383C86" w:rsidRDefault="00190245" w:rsidP="00190245">
            <w:pPr>
              <w:spacing w:after="0"/>
              <w:jc w:val="right"/>
              <w:rPr>
                <w:rFonts w:ascii="Arial" w:hAnsi="Arial" w:cs="Arial"/>
                <w:b/>
                <w:sz w:val="20"/>
                <w:szCs w:val="20"/>
              </w:rPr>
            </w:pPr>
            <w:r w:rsidRPr="003E420D">
              <w:rPr>
                <w:rFonts w:ascii="Arial" w:hAnsi="Arial" w:cs="Arial"/>
                <w:b/>
                <w:sz w:val="20"/>
                <w:szCs w:val="20"/>
              </w:rPr>
              <w:t>9</w:t>
            </w:r>
            <w:r>
              <w:rPr>
                <w:rFonts w:ascii="Arial" w:hAnsi="Arial" w:cs="Arial"/>
                <w:b/>
                <w:sz w:val="20"/>
                <w:szCs w:val="20"/>
              </w:rPr>
              <w:t>.</w:t>
            </w:r>
            <w:r w:rsidRPr="003E420D">
              <w:rPr>
                <w:rFonts w:ascii="Arial" w:hAnsi="Arial" w:cs="Arial"/>
                <w:b/>
                <w:sz w:val="20"/>
                <w:szCs w:val="20"/>
              </w:rPr>
              <w:t>784</w:t>
            </w:r>
          </w:p>
        </w:tc>
      </w:tr>
    </w:tbl>
    <w:p w14:paraId="4406726C" w14:textId="77777777" w:rsidR="002B2486" w:rsidRDefault="002B2486" w:rsidP="00200682">
      <w:pPr>
        <w:autoSpaceDE w:val="0"/>
        <w:autoSpaceDN w:val="0"/>
        <w:adjustRightInd w:val="0"/>
        <w:jc w:val="both"/>
        <w:rPr>
          <w:rFonts w:ascii="Arial" w:hAnsi="Arial" w:cs="Arial"/>
          <w:b/>
        </w:rPr>
      </w:pPr>
    </w:p>
    <w:p w14:paraId="59574111" w14:textId="5479D1AF" w:rsidR="00200682" w:rsidRPr="00B3609E" w:rsidRDefault="00200682" w:rsidP="00200682">
      <w:pPr>
        <w:autoSpaceDE w:val="0"/>
        <w:autoSpaceDN w:val="0"/>
        <w:adjustRightInd w:val="0"/>
        <w:jc w:val="both"/>
        <w:rPr>
          <w:rFonts w:ascii="Arial" w:hAnsi="Arial" w:cs="Arial"/>
          <w:b/>
        </w:rPr>
      </w:pPr>
      <w:r w:rsidRPr="00B3609E">
        <w:rPr>
          <w:rFonts w:ascii="Arial" w:hAnsi="Arial" w:cs="Arial"/>
          <w:b/>
        </w:rPr>
        <w:t xml:space="preserve">NOTA </w:t>
      </w:r>
      <w:r w:rsidR="00AD47BC" w:rsidRPr="00B3609E">
        <w:rPr>
          <w:rFonts w:ascii="Arial" w:hAnsi="Arial" w:cs="Arial"/>
          <w:b/>
        </w:rPr>
        <w:t>3</w:t>
      </w:r>
      <w:r w:rsidR="00B731BB">
        <w:rPr>
          <w:rFonts w:ascii="Arial" w:hAnsi="Arial" w:cs="Arial"/>
          <w:b/>
        </w:rPr>
        <w:t>0</w:t>
      </w:r>
      <w:r w:rsidRPr="00B3609E">
        <w:rPr>
          <w:rFonts w:ascii="Arial" w:hAnsi="Arial" w:cs="Arial"/>
          <w:b/>
        </w:rPr>
        <w:t xml:space="preserve">. </w:t>
      </w:r>
      <w:r w:rsidR="00A01B3D" w:rsidRPr="00B3609E">
        <w:rPr>
          <w:rFonts w:ascii="Arial" w:hAnsi="Arial" w:cs="Arial"/>
          <w:b/>
        </w:rPr>
        <w:t>RESERVAS DE LUCROS</w:t>
      </w:r>
    </w:p>
    <w:p w14:paraId="0F8FB3B5" w14:textId="02E2AD4C" w:rsidR="009E6870" w:rsidRPr="0016183F" w:rsidRDefault="009E6870" w:rsidP="00200682">
      <w:pPr>
        <w:autoSpaceDE w:val="0"/>
        <w:autoSpaceDN w:val="0"/>
        <w:adjustRightInd w:val="0"/>
        <w:jc w:val="both"/>
        <w:rPr>
          <w:rFonts w:ascii="Arial" w:hAnsi="Arial" w:cs="Arial"/>
        </w:rPr>
      </w:pPr>
      <w:bookmarkStart w:id="21" w:name="_Hlk42422472"/>
      <w:r w:rsidRPr="0016183F">
        <w:rPr>
          <w:rFonts w:ascii="Arial" w:hAnsi="Arial" w:cs="Arial"/>
        </w:rPr>
        <w:t xml:space="preserve">A </w:t>
      </w:r>
      <w:r w:rsidR="00483AEC" w:rsidRPr="0016183F">
        <w:rPr>
          <w:rFonts w:ascii="Arial" w:hAnsi="Arial" w:cs="Arial"/>
        </w:rPr>
        <w:t>1</w:t>
      </w:r>
      <w:r w:rsidR="004F14A1" w:rsidRPr="0016183F">
        <w:rPr>
          <w:rFonts w:ascii="Arial" w:hAnsi="Arial" w:cs="Arial"/>
        </w:rPr>
        <w:t>27</w:t>
      </w:r>
      <w:r w:rsidR="00483AEC" w:rsidRPr="0016183F">
        <w:rPr>
          <w:rFonts w:ascii="Arial" w:hAnsi="Arial" w:cs="Arial"/>
        </w:rPr>
        <w:t xml:space="preserve">ª </w:t>
      </w:r>
      <w:r w:rsidRPr="0016183F">
        <w:rPr>
          <w:rFonts w:ascii="Arial" w:hAnsi="Arial" w:cs="Arial"/>
        </w:rPr>
        <w:t>Assembleia Geral Extraordinária</w:t>
      </w:r>
      <w:r w:rsidR="00483AEC" w:rsidRPr="0016183F">
        <w:rPr>
          <w:rFonts w:ascii="Arial" w:hAnsi="Arial" w:cs="Arial"/>
        </w:rPr>
        <w:t>,</w:t>
      </w:r>
      <w:r w:rsidRPr="0016183F">
        <w:rPr>
          <w:rFonts w:ascii="Arial" w:hAnsi="Arial" w:cs="Arial"/>
        </w:rPr>
        <w:t xml:space="preserve"> realizada em </w:t>
      </w:r>
      <w:r w:rsidR="00D25E6E" w:rsidRPr="0016183F">
        <w:rPr>
          <w:rFonts w:ascii="Arial" w:hAnsi="Arial" w:cs="Arial"/>
        </w:rPr>
        <w:t>setembro de 2022</w:t>
      </w:r>
      <w:r w:rsidR="00483AEC" w:rsidRPr="0016183F">
        <w:rPr>
          <w:rFonts w:ascii="Arial" w:hAnsi="Arial" w:cs="Arial"/>
        </w:rPr>
        <w:t>,</w:t>
      </w:r>
      <w:r w:rsidRPr="0016183F">
        <w:rPr>
          <w:rFonts w:ascii="Arial" w:hAnsi="Arial" w:cs="Arial"/>
        </w:rPr>
        <w:t xml:space="preserve"> aprovou o aumento de capital, com a incorporação de </w:t>
      </w:r>
      <w:r w:rsidR="009A485D" w:rsidRPr="0016183F">
        <w:rPr>
          <w:rFonts w:ascii="Arial" w:hAnsi="Arial" w:cs="Arial"/>
        </w:rPr>
        <w:t>R</w:t>
      </w:r>
      <w:r w:rsidRPr="0016183F">
        <w:rPr>
          <w:rFonts w:ascii="Arial" w:hAnsi="Arial" w:cs="Arial"/>
        </w:rPr>
        <w:t xml:space="preserve">eserva de </w:t>
      </w:r>
      <w:r w:rsidR="009A485D" w:rsidRPr="0016183F">
        <w:rPr>
          <w:rFonts w:ascii="Arial" w:hAnsi="Arial" w:cs="Arial"/>
        </w:rPr>
        <w:t>I</w:t>
      </w:r>
      <w:r w:rsidRPr="0016183F">
        <w:rPr>
          <w:rFonts w:ascii="Arial" w:hAnsi="Arial" w:cs="Arial"/>
        </w:rPr>
        <w:t xml:space="preserve">ncentivos </w:t>
      </w:r>
      <w:r w:rsidR="009A485D" w:rsidRPr="0016183F">
        <w:rPr>
          <w:rFonts w:ascii="Arial" w:hAnsi="Arial" w:cs="Arial"/>
        </w:rPr>
        <w:t>F</w:t>
      </w:r>
      <w:r w:rsidRPr="0016183F">
        <w:rPr>
          <w:rFonts w:ascii="Arial" w:hAnsi="Arial" w:cs="Arial"/>
        </w:rPr>
        <w:t xml:space="preserve">iscais, referente ao </w:t>
      </w:r>
      <w:r w:rsidR="009A485D" w:rsidRPr="0016183F">
        <w:rPr>
          <w:rFonts w:ascii="Arial" w:hAnsi="Arial" w:cs="Arial"/>
        </w:rPr>
        <w:t>I</w:t>
      </w:r>
      <w:r w:rsidRPr="0016183F">
        <w:rPr>
          <w:rFonts w:ascii="Arial" w:hAnsi="Arial" w:cs="Arial"/>
        </w:rPr>
        <w:t xml:space="preserve">ncentivo de </w:t>
      </w:r>
      <w:r w:rsidR="009A485D" w:rsidRPr="0016183F">
        <w:rPr>
          <w:rFonts w:ascii="Arial" w:hAnsi="Arial" w:cs="Arial"/>
        </w:rPr>
        <w:t>R</w:t>
      </w:r>
      <w:r w:rsidRPr="0016183F">
        <w:rPr>
          <w:rFonts w:ascii="Arial" w:hAnsi="Arial" w:cs="Arial"/>
        </w:rPr>
        <w:t>einvestimento de 20</w:t>
      </w:r>
      <w:r w:rsidR="00761198" w:rsidRPr="0016183F">
        <w:rPr>
          <w:rFonts w:ascii="Arial" w:hAnsi="Arial" w:cs="Arial"/>
        </w:rPr>
        <w:t>20</w:t>
      </w:r>
      <w:r w:rsidRPr="0016183F">
        <w:rPr>
          <w:rFonts w:ascii="Arial" w:hAnsi="Arial" w:cs="Arial"/>
        </w:rPr>
        <w:t xml:space="preserve">, no montante de R$ </w:t>
      </w:r>
      <w:r w:rsidR="00C334F9" w:rsidRPr="0016183F">
        <w:rPr>
          <w:rFonts w:ascii="Arial" w:hAnsi="Arial" w:cs="Arial"/>
        </w:rPr>
        <w:t>772</w:t>
      </w:r>
      <w:r w:rsidRPr="0016183F">
        <w:rPr>
          <w:rFonts w:ascii="Arial" w:hAnsi="Arial" w:cs="Arial"/>
        </w:rPr>
        <w:t xml:space="preserve"> </w:t>
      </w:r>
      <w:r w:rsidR="009E1D8D" w:rsidRPr="0016183F">
        <w:rPr>
          <w:rFonts w:ascii="Arial" w:hAnsi="Arial" w:cs="Arial"/>
        </w:rPr>
        <w:t>e</w:t>
      </w:r>
      <w:r w:rsidR="003D4C83" w:rsidRPr="0016183F">
        <w:rPr>
          <w:rFonts w:ascii="Arial" w:hAnsi="Arial" w:cs="Arial"/>
        </w:rPr>
        <w:t xml:space="preserve"> com a incorporação de </w:t>
      </w:r>
      <w:r w:rsidR="009A485D" w:rsidRPr="0016183F">
        <w:rPr>
          <w:rFonts w:ascii="Arial" w:hAnsi="Arial" w:cs="Arial"/>
        </w:rPr>
        <w:t>R</w:t>
      </w:r>
      <w:r w:rsidR="003D4C83" w:rsidRPr="0016183F">
        <w:rPr>
          <w:rFonts w:ascii="Arial" w:hAnsi="Arial" w:cs="Arial"/>
        </w:rPr>
        <w:t xml:space="preserve">eserva de </w:t>
      </w:r>
      <w:r w:rsidR="009A485D" w:rsidRPr="0016183F">
        <w:rPr>
          <w:rFonts w:ascii="Arial" w:hAnsi="Arial" w:cs="Arial"/>
        </w:rPr>
        <w:t>I</w:t>
      </w:r>
      <w:r w:rsidR="003D4C83" w:rsidRPr="0016183F">
        <w:rPr>
          <w:rFonts w:ascii="Arial" w:hAnsi="Arial" w:cs="Arial"/>
        </w:rPr>
        <w:t xml:space="preserve">ncentivos </w:t>
      </w:r>
      <w:r w:rsidR="009A485D" w:rsidRPr="0016183F">
        <w:rPr>
          <w:rFonts w:ascii="Arial" w:hAnsi="Arial" w:cs="Arial"/>
        </w:rPr>
        <w:t>F</w:t>
      </w:r>
      <w:r w:rsidR="003D4C83" w:rsidRPr="0016183F">
        <w:rPr>
          <w:rFonts w:ascii="Arial" w:hAnsi="Arial" w:cs="Arial"/>
        </w:rPr>
        <w:t>iscais</w:t>
      </w:r>
      <w:r w:rsidR="00DE553A" w:rsidRPr="0016183F">
        <w:rPr>
          <w:rFonts w:ascii="Arial" w:hAnsi="Arial" w:cs="Arial"/>
        </w:rPr>
        <w:t xml:space="preserve">, </w:t>
      </w:r>
      <w:r w:rsidR="003F242F" w:rsidRPr="0016183F">
        <w:rPr>
          <w:rFonts w:ascii="Arial" w:hAnsi="Arial" w:cs="Arial"/>
        </w:rPr>
        <w:t xml:space="preserve">referente ao Lucro da Exploração de </w:t>
      </w:r>
      <w:r w:rsidR="00556E1D" w:rsidRPr="0016183F">
        <w:rPr>
          <w:rFonts w:ascii="Arial" w:hAnsi="Arial" w:cs="Arial"/>
        </w:rPr>
        <w:t>202</w:t>
      </w:r>
      <w:r w:rsidR="00D96310" w:rsidRPr="0016183F">
        <w:rPr>
          <w:rFonts w:ascii="Arial" w:hAnsi="Arial" w:cs="Arial"/>
        </w:rPr>
        <w:t>1</w:t>
      </w:r>
      <w:r w:rsidR="003D4C83" w:rsidRPr="0016183F">
        <w:rPr>
          <w:rFonts w:ascii="Arial" w:hAnsi="Arial" w:cs="Arial"/>
        </w:rPr>
        <w:t xml:space="preserve">, no montante de R$ </w:t>
      </w:r>
      <w:r w:rsidR="007F6E6B" w:rsidRPr="0016183F">
        <w:rPr>
          <w:rFonts w:ascii="Arial" w:hAnsi="Arial" w:cs="Arial"/>
        </w:rPr>
        <w:t>14.806</w:t>
      </w:r>
      <w:r w:rsidR="003D4C83" w:rsidRPr="0016183F">
        <w:rPr>
          <w:rFonts w:ascii="Arial" w:hAnsi="Arial" w:cs="Arial"/>
        </w:rPr>
        <w:t xml:space="preserve"> sem modificação da quantidade de ações existentes.</w:t>
      </w:r>
    </w:p>
    <w:p w14:paraId="52212E89" w14:textId="7D73BD26" w:rsidR="003D4C83" w:rsidRPr="0016183F" w:rsidRDefault="002C33A0" w:rsidP="00200682">
      <w:pPr>
        <w:autoSpaceDE w:val="0"/>
        <w:autoSpaceDN w:val="0"/>
        <w:adjustRightInd w:val="0"/>
        <w:jc w:val="both"/>
        <w:rPr>
          <w:rFonts w:ascii="Arial" w:hAnsi="Arial" w:cs="Arial"/>
        </w:rPr>
      </w:pPr>
      <w:r w:rsidRPr="0016183F">
        <w:rPr>
          <w:rFonts w:ascii="Arial" w:hAnsi="Arial" w:cs="Arial"/>
        </w:rPr>
        <w:t xml:space="preserve">Assim, em dezembro de </w:t>
      </w:r>
      <w:r w:rsidR="00556E1D" w:rsidRPr="0016183F">
        <w:rPr>
          <w:rFonts w:ascii="Arial" w:hAnsi="Arial" w:cs="Arial"/>
        </w:rPr>
        <w:t>202</w:t>
      </w:r>
      <w:r w:rsidR="003C2BF0" w:rsidRPr="0016183F">
        <w:rPr>
          <w:rFonts w:ascii="Arial" w:hAnsi="Arial" w:cs="Arial"/>
        </w:rPr>
        <w:t>2</w:t>
      </w:r>
      <w:r w:rsidRPr="0016183F">
        <w:rPr>
          <w:rFonts w:ascii="Arial" w:hAnsi="Arial" w:cs="Arial"/>
        </w:rPr>
        <w:t>, do total de R$ 1</w:t>
      </w:r>
      <w:r w:rsidR="004060DD" w:rsidRPr="0016183F">
        <w:rPr>
          <w:rFonts w:ascii="Arial" w:hAnsi="Arial" w:cs="Arial"/>
        </w:rPr>
        <w:t>1</w:t>
      </w:r>
      <w:r w:rsidRPr="0016183F">
        <w:rPr>
          <w:rFonts w:ascii="Arial" w:hAnsi="Arial" w:cs="Arial"/>
        </w:rPr>
        <w:t>.</w:t>
      </w:r>
      <w:r w:rsidR="004060DD" w:rsidRPr="0016183F">
        <w:rPr>
          <w:rFonts w:ascii="Arial" w:hAnsi="Arial" w:cs="Arial"/>
        </w:rPr>
        <w:t>9</w:t>
      </w:r>
      <w:r w:rsidR="003B14FD" w:rsidRPr="0016183F">
        <w:rPr>
          <w:rFonts w:ascii="Arial" w:hAnsi="Arial" w:cs="Arial"/>
        </w:rPr>
        <w:t>69</w:t>
      </w:r>
      <w:r w:rsidRPr="0016183F">
        <w:rPr>
          <w:rFonts w:ascii="Arial" w:hAnsi="Arial" w:cs="Arial"/>
        </w:rPr>
        <w:t xml:space="preserve"> registrado</w:t>
      </w:r>
      <w:r w:rsidR="00960BC5" w:rsidRPr="0016183F">
        <w:rPr>
          <w:rFonts w:ascii="Arial" w:hAnsi="Arial" w:cs="Arial"/>
        </w:rPr>
        <w:t xml:space="preserve"> na </w:t>
      </w:r>
      <w:r w:rsidR="00B77ADE" w:rsidRPr="0016183F">
        <w:rPr>
          <w:rFonts w:ascii="Arial" w:hAnsi="Arial" w:cs="Arial"/>
        </w:rPr>
        <w:t>r</w:t>
      </w:r>
      <w:r w:rsidR="00960BC5" w:rsidRPr="0016183F">
        <w:rPr>
          <w:rFonts w:ascii="Arial" w:hAnsi="Arial" w:cs="Arial"/>
        </w:rPr>
        <w:t xml:space="preserve">ubrica de </w:t>
      </w:r>
      <w:r w:rsidR="00B078B5" w:rsidRPr="0016183F">
        <w:rPr>
          <w:rFonts w:ascii="Arial" w:hAnsi="Arial" w:cs="Arial"/>
        </w:rPr>
        <w:t>Reserva de Incentivo Fiscal</w:t>
      </w:r>
      <w:r w:rsidRPr="0016183F">
        <w:rPr>
          <w:rFonts w:ascii="Arial" w:hAnsi="Arial" w:cs="Arial"/>
        </w:rPr>
        <w:t xml:space="preserve">, o montante de </w:t>
      </w:r>
      <w:r w:rsidR="00DE553A" w:rsidRPr="0016183F">
        <w:rPr>
          <w:rFonts w:ascii="Arial" w:hAnsi="Arial" w:cs="Arial"/>
        </w:rPr>
        <w:t xml:space="preserve">R$ </w:t>
      </w:r>
      <w:r w:rsidR="009E6870" w:rsidRPr="0016183F">
        <w:rPr>
          <w:rFonts w:ascii="Arial" w:hAnsi="Arial" w:cs="Arial"/>
        </w:rPr>
        <w:t>819</w:t>
      </w:r>
      <w:r w:rsidR="00DE553A" w:rsidRPr="0016183F">
        <w:rPr>
          <w:rFonts w:ascii="Arial" w:hAnsi="Arial" w:cs="Arial"/>
        </w:rPr>
        <w:t xml:space="preserve"> corresponde ao Reinvestimento de </w:t>
      </w:r>
      <w:r w:rsidR="00556E1D" w:rsidRPr="0016183F">
        <w:rPr>
          <w:rFonts w:ascii="Arial" w:hAnsi="Arial" w:cs="Arial"/>
        </w:rPr>
        <w:t>202</w:t>
      </w:r>
      <w:r w:rsidR="009E6870" w:rsidRPr="0016183F">
        <w:rPr>
          <w:rFonts w:ascii="Arial" w:hAnsi="Arial" w:cs="Arial"/>
        </w:rPr>
        <w:t>1</w:t>
      </w:r>
      <w:r w:rsidR="00FA65B3" w:rsidRPr="0016183F">
        <w:rPr>
          <w:rFonts w:ascii="Arial" w:hAnsi="Arial" w:cs="Arial"/>
        </w:rPr>
        <w:t xml:space="preserve">, </w:t>
      </w:r>
      <w:r w:rsidRPr="0016183F">
        <w:rPr>
          <w:rFonts w:ascii="Arial" w:hAnsi="Arial" w:cs="Arial"/>
        </w:rPr>
        <w:t xml:space="preserve">R$ </w:t>
      </w:r>
      <w:r w:rsidR="00F46CC6" w:rsidRPr="0016183F">
        <w:rPr>
          <w:rFonts w:ascii="Arial" w:hAnsi="Arial" w:cs="Arial"/>
        </w:rPr>
        <w:t>10.300</w:t>
      </w:r>
      <w:r w:rsidRPr="0016183F">
        <w:rPr>
          <w:rFonts w:ascii="Arial" w:hAnsi="Arial" w:cs="Arial"/>
        </w:rPr>
        <w:t xml:space="preserve"> ao Lucro da Exploração </w:t>
      </w:r>
      <w:r w:rsidR="00556E1D" w:rsidRPr="0016183F">
        <w:rPr>
          <w:rFonts w:ascii="Arial" w:hAnsi="Arial" w:cs="Arial"/>
        </w:rPr>
        <w:t>202</w:t>
      </w:r>
      <w:r w:rsidR="00F46CC6" w:rsidRPr="0016183F">
        <w:rPr>
          <w:rFonts w:ascii="Arial" w:hAnsi="Arial" w:cs="Arial"/>
        </w:rPr>
        <w:t xml:space="preserve">2 e </w:t>
      </w:r>
      <w:r w:rsidR="004840FE" w:rsidRPr="0016183F">
        <w:rPr>
          <w:rFonts w:ascii="Arial" w:hAnsi="Arial" w:cs="Arial"/>
        </w:rPr>
        <w:t xml:space="preserve">R$ 849 ao </w:t>
      </w:r>
      <w:r w:rsidR="00E6483E" w:rsidRPr="0016183F">
        <w:rPr>
          <w:rFonts w:ascii="Arial" w:hAnsi="Arial" w:cs="Arial"/>
        </w:rPr>
        <w:t xml:space="preserve">Reinvestimento de </w:t>
      </w:r>
      <w:r w:rsidR="00AA0A89" w:rsidRPr="0016183F">
        <w:rPr>
          <w:rFonts w:ascii="Arial" w:hAnsi="Arial" w:cs="Arial"/>
        </w:rPr>
        <w:t>2022</w:t>
      </w:r>
      <w:r w:rsidRPr="0016183F">
        <w:rPr>
          <w:rFonts w:ascii="Arial" w:hAnsi="Arial" w:cs="Arial"/>
        </w:rPr>
        <w:t>.</w:t>
      </w:r>
    </w:p>
    <w:bookmarkEnd w:id="21"/>
    <w:p w14:paraId="0CD04587" w14:textId="53DCFE1D" w:rsidR="00A01B3D" w:rsidRPr="00B3609E" w:rsidRDefault="00A01B3D" w:rsidP="00200682">
      <w:pPr>
        <w:autoSpaceDE w:val="0"/>
        <w:autoSpaceDN w:val="0"/>
        <w:adjustRightInd w:val="0"/>
        <w:jc w:val="both"/>
        <w:rPr>
          <w:rFonts w:ascii="Arial" w:hAnsi="Arial" w:cs="Arial"/>
        </w:rPr>
      </w:pPr>
      <w:r w:rsidRPr="00B3609E">
        <w:rPr>
          <w:rFonts w:ascii="Arial" w:hAnsi="Arial" w:cs="Arial"/>
        </w:rPr>
        <w:lastRenderedPageBreak/>
        <w:t>A rubrica reserva de lucros abrange, além da reserva de incentivos fiscais, a reserva legal, que</w:t>
      </w:r>
      <w:r w:rsidR="00957D36" w:rsidRPr="00B3609E">
        <w:rPr>
          <w:rFonts w:ascii="Arial" w:hAnsi="Arial" w:cs="Arial"/>
        </w:rPr>
        <w:t>,</w:t>
      </w:r>
      <w:r w:rsidRPr="00B3609E">
        <w:rPr>
          <w:rFonts w:ascii="Arial" w:hAnsi="Arial" w:cs="Arial"/>
        </w:rPr>
        <w:t xml:space="preserve"> no ano de </w:t>
      </w:r>
      <w:r w:rsidR="00556E1D">
        <w:rPr>
          <w:rFonts w:ascii="Arial" w:hAnsi="Arial" w:cs="Arial"/>
        </w:rPr>
        <w:t>202</w:t>
      </w:r>
      <w:r w:rsidR="00402350">
        <w:rPr>
          <w:rFonts w:ascii="Arial" w:hAnsi="Arial" w:cs="Arial"/>
        </w:rPr>
        <w:t>2</w:t>
      </w:r>
      <w:r w:rsidR="00957D36" w:rsidRPr="00B3609E">
        <w:rPr>
          <w:rFonts w:ascii="Arial" w:hAnsi="Arial" w:cs="Arial"/>
        </w:rPr>
        <w:t>,</w:t>
      </w:r>
      <w:r w:rsidRPr="00B3609E">
        <w:rPr>
          <w:rFonts w:ascii="Arial" w:hAnsi="Arial" w:cs="Arial"/>
        </w:rPr>
        <w:t xml:space="preserve"> foi constituída conforme Nota </w:t>
      </w:r>
      <w:r w:rsidR="008A6E45" w:rsidRPr="002121BD">
        <w:rPr>
          <w:rFonts w:ascii="Arial" w:hAnsi="Arial" w:cs="Arial"/>
        </w:rPr>
        <w:t>2</w:t>
      </w:r>
      <w:r w:rsidR="002121BD" w:rsidRPr="002121BD">
        <w:rPr>
          <w:rFonts w:ascii="Arial" w:hAnsi="Arial" w:cs="Arial"/>
        </w:rPr>
        <w:t>2</w:t>
      </w:r>
      <w:r w:rsidR="00227B3F" w:rsidRPr="00B3609E">
        <w:rPr>
          <w:rFonts w:ascii="Arial" w:hAnsi="Arial" w:cs="Arial"/>
        </w:rPr>
        <w:t xml:space="preserve"> </w:t>
      </w:r>
      <w:r w:rsidRPr="00B3609E">
        <w:rPr>
          <w:rFonts w:ascii="Arial" w:hAnsi="Arial" w:cs="Arial"/>
        </w:rPr>
        <w:t xml:space="preserve">e acumula saldo de R$ </w:t>
      </w:r>
      <w:r w:rsidR="005C5195">
        <w:rPr>
          <w:rFonts w:ascii="Arial" w:hAnsi="Arial" w:cs="Arial"/>
        </w:rPr>
        <w:t>35.375</w:t>
      </w:r>
      <w:r w:rsidRPr="00B3609E">
        <w:rPr>
          <w:rFonts w:ascii="Arial" w:hAnsi="Arial" w:cs="Arial"/>
        </w:rPr>
        <w:t>.</w:t>
      </w:r>
    </w:p>
    <w:p w14:paraId="54B9B573" w14:textId="6E684964" w:rsidR="000702B3" w:rsidRPr="00B3609E" w:rsidRDefault="00A01B3D" w:rsidP="00200682">
      <w:pPr>
        <w:autoSpaceDE w:val="0"/>
        <w:autoSpaceDN w:val="0"/>
        <w:adjustRightInd w:val="0"/>
        <w:jc w:val="both"/>
        <w:rPr>
          <w:rFonts w:ascii="Arial" w:hAnsi="Arial" w:cs="Arial"/>
        </w:rPr>
      </w:pPr>
      <w:r w:rsidRPr="00B3609E">
        <w:rPr>
          <w:rFonts w:ascii="Arial" w:hAnsi="Arial" w:cs="Arial"/>
        </w:rPr>
        <w:t>Os valores de incentivos fiscais e reserva legal apurados estão demonstrados n</w:t>
      </w:r>
      <w:r w:rsidR="008C4C2E">
        <w:rPr>
          <w:rFonts w:ascii="Arial" w:hAnsi="Arial" w:cs="Arial"/>
        </w:rPr>
        <w:t>o quadro</w:t>
      </w:r>
      <w:r w:rsidRPr="00B3609E">
        <w:rPr>
          <w:rFonts w:ascii="Arial" w:hAnsi="Arial" w:cs="Arial"/>
        </w:rPr>
        <w:t xml:space="preserve"> abaixo:</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25"/>
        <w:gridCol w:w="992"/>
        <w:gridCol w:w="850"/>
      </w:tblGrid>
      <w:tr w:rsidR="00AE2C27" w:rsidRPr="00B3609E" w14:paraId="2200FF73" w14:textId="77777777" w:rsidTr="00B31DF6">
        <w:trPr>
          <w:trHeight w:val="170"/>
          <w:jc w:val="center"/>
        </w:trPr>
        <w:tc>
          <w:tcPr>
            <w:tcW w:w="7225" w:type="dxa"/>
            <w:shd w:val="clear" w:color="auto" w:fill="C0C0C0"/>
            <w:vAlign w:val="center"/>
          </w:tcPr>
          <w:p w14:paraId="6B820779" w14:textId="462D372D" w:rsidR="00AE2C27" w:rsidRPr="00B3609E" w:rsidRDefault="00AE2C27" w:rsidP="00AE2C27">
            <w:pPr>
              <w:autoSpaceDE w:val="0"/>
              <w:autoSpaceDN w:val="0"/>
              <w:adjustRightInd w:val="0"/>
              <w:spacing w:after="0"/>
              <w:jc w:val="both"/>
              <w:rPr>
                <w:rFonts w:ascii="Arial" w:hAnsi="Arial" w:cs="Arial"/>
                <w:b/>
                <w:sz w:val="20"/>
                <w:szCs w:val="20"/>
              </w:rPr>
            </w:pPr>
            <w:r w:rsidRPr="00B3609E">
              <w:rPr>
                <w:rFonts w:ascii="Arial" w:hAnsi="Arial" w:cs="Arial"/>
                <w:b/>
                <w:bCs/>
                <w:sz w:val="20"/>
                <w:szCs w:val="20"/>
              </w:rPr>
              <w:t>RESERVA DE LUCROS</w:t>
            </w:r>
          </w:p>
        </w:tc>
        <w:tc>
          <w:tcPr>
            <w:tcW w:w="992" w:type="dxa"/>
            <w:shd w:val="clear" w:color="auto" w:fill="C0C0C0"/>
            <w:vAlign w:val="bottom"/>
          </w:tcPr>
          <w:p w14:paraId="7665ACDB" w14:textId="67C0C3E2" w:rsidR="00AE2C27" w:rsidRPr="00B3609E" w:rsidRDefault="00556E1D" w:rsidP="00AE2C27">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w:t>
            </w:r>
            <w:r w:rsidR="0033209C">
              <w:rPr>
                <w:rFonts w:ascii="Arial" w:hAnsi="Arial" w:cs="Arial"/>
                <w:b/>
                <w:bCs/>
                <w:color w:val="000000"/>
                <w:sz w:val="20"/>
                <w:szCs w:val="20"/>
              </w:rPr>
              <w:t>2</w:t>
            </w:r>
          </w:p>
        </w:tc>
        <w:tc>
          <w:tcPr>
            <w:tcW w:w="850" w:type="dxa"/>
            <w:shd w:val="clear" w:color="auto" w:fill="C0C0C0"/>
            <w:vAlign w:val="bottom"/>
          </w:tcPr>
          <w:p w14:paraId="35A55029" w14:textId="2B3F3192" w:rsidR="00AE2C27" w:rsidRPr="00B3609E" w:rsidRDefault="009C4FF6" w:rsidP="00AE2C27">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2021</w:t>
            </w:r>
          </w:p>
        </w:tc>
      </w:tr>
      <w:tr w:rsidR="00993C67" w:rsidRPr="00B3609E" w14:paraId="5D735AE8" w14:textId="77777777" w:rsidTr="00B31DF6">
        <w:trPr>
          <w:trHeight w:val="170"/>
          <w:jc w:val="center"/>
        </w:trPr>
        <w:tc>
          <w:tcPr>
            <w:tcW w:w="7225" w:type="dxa"/>
            <w:shd w:val="clear" w:color="auto" w:fill="FFFFFF"/>
            <w:vAlign w:val="bottom"/>
          </w:tcPr>
          <w:p w14:paraId="1B54AE5B" w14:textId="77777777" w:rsidR="00993C67" w:rsidRPr="00B3609E" w:rsidRDefault="00993C67" w:rsidP="00993C67">
            <w:pPr>
              <w:spacing w:after="0"/>
              <w:jc w:val="both"/>
              <w:rPr>
                <w:rFonts w:ascii="Arial" w:hAnsi="Arial" w:cs="Arial"/>
                <w:bCs/>
                <w:sz w:val="20"/>
                <w:szCs w:val="20"/>
              </w:rPr>
            </w:pPr>
            <w:r w:rsidRPr="00B3609E">
              <w:rPr>
                <w:rFonts w:ascii="Arial" w:hAnsi="Arial" w:cs="Arial"/>
                <w:bCs/>
                <w:sz w:val="20"/>
                <w:szCs w:val="20"/>
              </w:rPr>
              <w:t>Incentivos Fiscais SUDENE</w:t>
            </w:r>
          </w:p>
        </w:tc>
        <w:tc>
          <w:tcPr>
            <w:tcW w:w="992" w:type="dxa"/>
            <w:shd w:val="clear" w:color="auto" w:fill="FFFFFF"/>
            <w:vAlign w:val="center"/>
          </w:tcPr>
          <w:p w14:paraId="1AB188CA" w14:textId="3E2264A4" w:rsidR="00993C67" w:rsidRPr="00B3609E" w:rsidRDefault="003C4F98" w:rsidP="00993C67">
            <w:pPr>
              <w:spacing w:after="0"/>
              <w:jc w:val="right"/>
              <w:rPr>
                <w:rFonts w:ascii="Arial" w:hAnsi="Arial" w:cs="Arial"/>
                <w:sz w:val="20"/>
                <w:szCs w:val="20"/>
              </w:rPr>
            </w:pPr>
            <w:r>
              <w:rPr>
                <w:rFonts w:ascii="Arial" w:hAnsi="Arial" w:cs="Arial"/>
                <w:sz w:val="20"/>
                <w:szCs w:val="20"/>
              </w:rPr>
              <w:t>11.9</w:t>
            </w:r>
            <w:r w:rsidR="005B7D62">
              <w:rPr>
                <w:rFonts w:ascii="Arial" w:hAnsi="Arial" w:cs="Arial"/>
                <w:sz w:val="20"/>
                <w:szCs w:val="20"/>
              </w:rPr>
              <w:t>69</w:t>
            </w:r>
          </w:p>
        </w:tc>
        <w:tc>
          <w:tcPr>
            <w:tcW w:w="850" w:type="dxa"/>
            <w:shd w:val="clear" w:color="auto" w:fill="FFFFFF"/>
            <w:vAlign w:val="center"/>
          </w:tcPr>
          <w:p w14:paraId="27D97BE9" w14:textId="491EAA95" w:rsidR="00993C67" w:rsidRPr="00B3609E" w:rsidRDefault="009C4FF6" w:rsidP="00993C67">
            <w:pPr>
              <w:spacing w:after="0"/>
              <w:jc w:val="right"/>
              <w:rPr>
                <w:rFonts w:ascii="Arial" w:hAnsi="Arial" w:cs="Arial"/>
                <w:sz w:val="20"/>
                <w:szCs w:val="20"/>
              </w:rPr>
            </w:pPr>
            <w:r w:rsidRPr="0081730D">
              <w:rPr>
                <w:rFonts w:ascii="Arial" w:hAnsi="Arial" w:cs="Arial"/>
                <w:sz w:val="20"/>
                <w:szCs w:val="20"/>
              </w:rPr>
              <w:t>16</w:t>
            </w:r>
            <w:r>
              <w:rPr>
                <w:rFonts w:ascii="Arial" w:hAnsi="Arial" w:cs="Arial"/>
                <w:sz w:val="20"/>
                <w:szCs w:val="20"/>
              </w:rPr>
              <w:t>.</w:t>
            </w:r>
            <w:r w:rsidRPr="0081730D">
              <w:rPr>
                <w:rFonts w:ascii="Arial" w:hAnsi="Arial" w:cs="Arial"/>
                <w:sz w:val="20"/>
                <w:szCs w:val="20"/>
              </w:rPr>
              <w:t>39</w:t>
            </w:r>
            <w:r>
              <w:rPr>
                <w:rFonts w:ascii="Arial" w:hAnsi="Arial" w:cs="Arial"/>
                <w:sz w:val="20"/>
                <w:szCs w:val="20"/>
              </w:rPr>
              <w:t>7</w:t>
            </w:r>
          </w:p>
        </w:tc>
      </w:tr>
      <w:tr w:rsidR="00993C67" w:rsidRPr="00B3609E" w14:paraId="1567628B" w14:textId="77777777" w:rsidTr="00B31DF6">
        <w:trPr>
          <w:trHeight w:val="170"/>
          <w:jc w:val="center"/>
        </w:trPr>
        <w:tc>
          <w:tcPr>
            <w:tcW w:w="7225" w:type="dxa"/>
            <w:shd w:val="clear" w:color="auto" w:fill="FFFFFF"/>
            <w:vAlign w:val="bottom"/>
          </w:tcPr>
          <w:p w14:paraId="3D91AA53" w14:textId="46B9DAA2" w:rsidR="00993C67" w:rsidRPr="00B3609E" w:rsidRDefault="00993C67" w:rsidP="00993C67">
            <w:pPr>
              <w:spacing w:after="0"/>
              <w:jc w:val="both"/>
              <w:rPr>
                <w:rFonts w:ascii="Arial" w:hAnsi="Arial" w:cs="Arial"/>
                <w:bCs/>
                <w:sz w:val="20"/>
                <w:szCs w:val="20"/>
              </w:rPr>
            </w:pPr>
            <w:r w:rsidRPr="00B3609E">
              <w:rPr>
                <w:rFonts w:ascii="Arial" w:hAnsi="Arial" w:cs="Arial"/>
                <w:bCs/>
                <w:sz w:val="20"/>
                <w:szCs w:val="20"/>
              </w:rPr>
              <w:t>Reserva Legal</w:t>
            </w:r>
          </w:p>
        </w:tc>
        <w:tc>
          <w:tcPr>
            <w:tcW w:w="992" w:type="dxa"/>
            <w:shd w:val="clear" w:color="auto" w:fill="FFFFFF"/>
            <w:vAlign w:val="center"/>
          </w:tcPr>
          <w:p w14:paraId="18400C85" w14:textId="0EAFC328" w:rsidR="00993C67" w:rsidRPr="00B3609E" w:rsidRDefault="00014AB7" w:rsidP="00993C67">
            <w:pPr>
              <w:spacing w:after="0"/>
              <w:jc w:val="right"/>
              <w:rPr>
                <w:rFonts w:ascii="Arial" w:hAnsi="Arial" w:cs="Arial"/>
                <w:sz w:val="20"/>
                <w:szCs w:val="20"/>
              </w:rPr>
            </w:pPr>
            <w:r>
              <w:rPr>
                <w:rFonts w:ascii="Arial" w:hAnsi="Arial" w:cs="Arial"/>
                <w:sz w:val="20"/>
                <w:szCs w:val="20"/>
              </w:rPr>
              <w:t>35.375</w:t>
            </w:r>
          </w:p>
        </w:tc>
        <w:tc>
          <w:tcPr>
            <w:tcW w:w="850" w:type="dxa"/>
            <w:shd w:val="clear" w:color="auto" w:fill="FFFFFF"/>
            <w:vAlign w:val="center"/>
          </w:tcPr>
          <w:p w14:paraId="6C2D000A" w14:textId="151CADA9" w:rsidR="00993C67" w:rsidRPr="00B3609E" w:rsidRDefault="009C4FF6" w:rsidP="00993C67">
            <w:pPr>
              <w:spacing w:after="0"/>
              <w:jc w:val="right"/>
              <w:rPr>
                <w:rFonts w:ascii="Arial" w:hAnsi="Arial" w:cs="Arial"/>
                <w:sz w:val="20"/>
                <w:szCs w:val="20"/>
              </w:rPr>
            </w:pPr>
            <w:r w:rsidRPr="0081730D">
              <w:rPr>
                <w:rFonts w:ascii="Arial" w:hAnsi="Arial" w:cs="Arial"/>
                <w:sz w:val="20"/>
                <w:szCs w:val="20"/>
              </w:rPr>
              <w:t>32</w:t>
            </w:r>
            <w:r>
              <w:rPr>
                <w:rFonts w:ascii="Arial" w:hAnsi="Arial" w:cs="Arial"/>
                <w:sz w:val="20"/>
                <w:szCs w:val="20"/>
              </w:rPr>
              <w:t>.</w:t>
            </w:r>
            <w:r w:rsidRPr="0081730D">
              <w:rPr>
                <w:rFonts w:ascii="Arial" w:hAnsi="Arial" w:cs="Arial"/>
                <w:sz w:val="20"/>
                <w:szCs w:val="20"/>
              </w:rPr>
              <w:t>260</w:t>
            </w:r>
          </w:p>
        </w:tc>
      </w:tr>
      <w:tr w:rsidR="00993C67" w:rsidRPr="00B3609E" w14:paraId="2E7889E7" w14:textId="77777777" w:rsidTr="00B31DF6">
        <w:trPr>
          <w:trHeight w:val="170"/>
          <w:jc w:val="center"/>
        </w:trPr>
        <w:tc>
          <w:tcPr>
            <w:tcW w:w="7225" w:type="dxa"/>
            <w:shd w:val="clear" w:color="auto" w:fill="C0C0C0"/>
            <w:vAlign w:val="bottom"/>
          </w:tcPr>
          <w:p w14:paraId="2D735824" w14:textId="77777777" w:rsidR="00993C67" w:rsidRPr="00B3609E" w:rsidRDefault="00993C67" w:rsidP="00993C67">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vAlign w:val="center"/>
          </w:tcPr>
          <w:p w14:paraId="3D091919" w14:textId="57471B39" w:rsidR="00993C67" w:rsidRPr="00B3609E" w:rsidRDefault="00712434" w:rsidP="00993C67">
            <w:pPr>
              <w:autoSpaceDE w:val="0"/>
              <w:autoSpaceDN w:val="0"/>
              <w:adjustRightInd w:val="0"/>
              <w:spacing w:after="0"/>
              <w:jc w:val="right"/>
              <w:rPr>
                <w:rFonts w:ascii="Arial" w:hAnsi="Arial" w:cs="Arial"/>
                <w:b/>
                <w:sz w:val="20"/>
                <w:szCs w:val="20"/>
              </w:rPr>
            </w:pPr>
            <w:r>
              <w:rPr>
                <w:rFonts w:ascii="Arial" w:hAnsi="Arial" w:cs="Arial"/>
                <w:b/>
                <w:sz w:val="20"/>
                <w:szCs w:val="20"/>
              </w:rPr>
              <w:t>47.34</w:t>
            </w:r>
            <w:r w:rsidR="00EB383D">
              <w:rPr>
                <w:rFonts w:ascii="Arial" w:hAnsi="Arial" w:cs="Arial"/>
                <w:b/>
                <w:sz w:val="20"/>
                <w:szCs w:val="20"/>
              </w:rPr>
              <w:t>4</w:t>
            </w:r>
          </w:p>
        </w:tc>
        <w:tc>
          <w:tcPr>
            <w:tcW w:w="850" w:type="dxa"/>
            <w:shd w:val="clear" w:color="auto" w:fill="C0C0C0"/>
            <w:vAlign w:val="center"/>
          </w:tcPr>
          <w:p w14:paraId="21149A84" w14:textId="3EB26981" w:rsidR="00993C67" w:rsidRPr="00B3609E" w:rsidRDefault="009C4FF6" w:rsidP="00993C67">
            <w:pPr>
              <w:autoSpaceDE w:val="0"/>
              <w:autoSpaceDN w:val="0"/>
              <w:adjustRightInd w:val="0"/>
              <w:spacing w:after="0"/>
              <w:jc w:val="right"/>
              <w:rPr>
                <w:rFonts w:ascii="Arial" w:hAnsi="Arial" w:cs="Arial"/>
                <w:b/>
                <w:sz w:val="20"/>
                <w:szCs w:val="20"/>
              </w:rPr>
            </w:pPr>
            <w:r w:rsidRPr="007F6A25">
              <w:rPr>
                <w:rFonts w:ascii="Arial" w:hAnsi="Arial" w:cs="Arial"/>
                <w:b/>
                <w:sz w:val="20"/>
                <w:szCs w:val="20"/>
              </w:rPr>
              <w:t>48.657</w:t>
            </w:r>
          </w:p>
        </w:tc>
      </w:tr>
    </w:tbl>
    <w:p w14:paraId="5CFCCF66" w14:textId="69AD5272" w:rsidR="009E6870" w:rsidRDefault="009E6870" w:rsidP="00200682">
      <w:pPr>
        <w:autoSpaceDE w:val="0"/>
        <w:autoSpaceDN w:val="0"/>
        <w:adjustRightInd w:val="0"/>
        <w:jc w:val="both"/>
        <w:rPr>
          <w:rFonts w:ascii="Arial" w:hAnsi="Arial" w:cs="Arial"/>
        </w:rPr>
      </w:pPr>
    </w:p>
    <w:p w14:paraId="12F65BCE" w14:textId="21D7C3B6" w:rsidR="00200682" w:rsidRPr="00B3609E" w:rsidRDefault="00200682" w:rsidP="00200682">
      <w:pPr>
        <w:jc w:val="both"/>
        <w:rPr>
          <w:rFonts w:ascii="Arial" w:hAnsi="Arial" w:cs="Arial"/>
          <w:b/>
        </w:rPr>
      </w:pPr>
      <w:r w:rsidRPr="00B3609E">
        <w:rPr>
          <w:rFonts w:ascii="Arial" w:hAnsi="Arial" w:cs="Arial"/>
          <w:b/>
        </w:rPr>
        <w:t xml:space="preserve">NOTA </w:t>
      </w:r>
      <w:r w:rsidR="003F4341" w:rsidRPr="00B3609E">
        <w:rPr>
          <w:rFonts w:ascii="Arial" w:hAnsi="Arial" w:cs="Arial"/>
          <w:b/>
        </w:rPr>
        <w:t>3</w:t>
      </w:r>
      <w:r w:rsidR="005C5195">
        <w:rPr>
          <w:rFonts w:ascii="Arial" w:hAnsi="Arial" w:cs="Arial"/>
          <w:b/>
        </w:rPr>
        <w:t>1</w:t>
      </w:r>
      <w:r w:rsidRPr="00B3609E">
        <w:rPr>
          <w:rFonts w:ascii="Arial" w:hAnsi="Arial" w:cs="Arial"/>
          <w:b/>
        </w:rPr>
        <w:t xml:space="preserve">.  LUCRO POR AÇÃO </w:t>
      </w:r>
    </w:p>
    <w:p w14:paraId="22ED17BA" w14:textId="4114ED28" w:rsidR="00DE553A" w:rsidRPr="00B3609E" w:rsidRDefault="000666B0" w:rsidP="000666B0">
      <w:pPr>
        <w:jc w:val="both"/>
        <w:rPr>
          <w:rFonts w:ascii="Arial" w:hAnsi="Arial" w:cs="Arial"/>
        </w:rPr>
      </w:pPr>
      <w:r w:rsidRPr="00B3609E">
        <w:rPr>
          <w:rFonts w:ascii="Arial" w:hAnsi="Arial" w:cs="Arial"/>
        </w:rPr>
        <w:t xml:space="preserve">O cálculo básico de lucro por ação é feito por meio da divisão do lucro líquido do período, atribuído aos detentores de ações ordinárias e preferenciais da controladora, pela quantidade de ações ordinárias e preferenciais. A </w:t>
      </w:r>
      <w:r w:rsidR="00A2253B">
        <w:rPr>
          <w:rFonts w:ascii="Arial" w:hAnsi="Arial" w:cs="Arial"/>
        </w:rPr>
        <w:t>Companhia</w:t>
      </w:r>
      <w:r w:rsidRPr="00B3609E">
        <w:rPr>
          <w:rFonts w:ascii="Arial" w:hAnsi="Arial" w:cs="Arial"/>
        </w:rPr>
        <w:t xml:space="preserve"> optou por incluir as ações preferenciais no cálculo</w:t>
      </w:r>
      <w:r w:rsidR="00957D36" w:rsidRPr="00B3609E">
        <w:rPr>
          <w:rFonts w:ascii="Arial" w:hAnsi="Arial" w:cs="Arial"/>
        </w:rPr>
        <w:t>,</w:t>
      </w:r>
      <w:r w:rsidRPr="00B3609E">
        <w:rPr>
          <w:rFonts w:ascii="Arial" w:hAnsi="Arial" w:cs="Arial"/>
        </w:rPr>
        <w:t xml:space="preserve"> tendo em vista seu direito a dividendo igual ao das ações ordinárias. No caso da </w:t>
      </w:r>
      <w:r w:rsidR="00A2253B">
        <w:rPr>
          <w:rFonts w:ascii="Arial" w:hAnsi="Arial" w:cs="Arial"/>
        </w:rPr>
        <w:t>Companhia</w:t>
      </w:r>
      <w:r w:rsidRPr="00B3609E">
        <w:rPr>
          <w:rFonts w:ascii="Arial" w:hAnsi="Arial" w:cs="Arial"/>
        </w:rPr>
        <w:t>, não existe ações em tesouraria que diluam o cálculo do lucro por ação, não havendo, nesse caso, diferença entre o lucro básico e o lucro diluído. No quadro a seguir</w:t>
      </w:r>
      <w:r w:rsidR="00957D36" w:rsidRPr="00B3609E">
        <w:rPr>
          <w:rFonts w:ascii="Arial" w:hAnsi="Arial" w:cs="Arial"/>
        </w:rPr>
        <w:t>,</w:t>
      </w:r>
      <w:r w:rsidRPr="00B3609E">
        <w:rPr>
          <w:rFonts w:ascii="Arial" w:hAnsi="Arial" w:cs="Arial"/>
        </w:rPr>
        <w:t xml:space="preserve"> estão apresentados os dados de resultado e ações utilizados no cálculo dos lucros básico e diluído por ação.</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3"/>
        <w:gridCol w:w="992"/>
        <w:gridCol w:w="996"/>
      </w:tblGrid>
      <w:tr w:rsidR="00AE2C27" w:rsidRPr="00B3609E" w14:paraId="1A50A943" w14:textId="77777777" w:rsidTr="00B31DF6">
        <w:trPr>
          <w:trHeight w:val="170"/>
          <w:jc w:val="center"/>
        </w:trPr>
        <w:tc>
          <w:tcPr>
            <w:tcW w:w="7083" w:type="dxa"/>
            <w:shd w:val="clear" w:color="auto" w:fill="C0C0C0"/>
            <w:vAlign w:val="center"/>
          </w:tcPr>
          <w:p w14:paraId="5E0FC539" w14:textId="77777777" w:rsidR="00AE2C27" w:rsidRPr="00B3609E" w:rsidRDefault="00AE2C27" w:rsidP="00AE2C27">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bottom"/>
          </w:tcPr>
          <w:p w14:paraId="1E0E091B" w14:textId="7EB7FC24" w:rsidR="00AE2C27" w:rsidRPr="00B3609E" w:rsidRDefault="00556E1D" w:rsidP="00AE2C27">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w:t>
            </w:r>
            <w:r w:rsidR="001A750C">
              <w:rPr>
                <w:rFonts w:ascii="Arial" w:hAnsi="Arial" w:cs="Arial"/>
                <w:b/>
                <w:bCs/>
                <w:color w:val="000000"/>
                <w:sz w:val="20"/>
                <w:szCs w:val="20"/>
              </w:rPr>
              <w:t>2</w:t>
            </w:r>
          </w:p>
        </w:tc>
        <w:tc>
          <w:tcPr>
            <w:tcW w:w="996" w:type="dxa"/>
            <w:shd w:val="clear" w:color="auto" w:fill="C0C0C0"/>
            <w:vAlign w:val="bottom"/>
          </w:tcPr>
          <w:p w14:paraId="614EC904" w14:textId="5C6A4DA3" w:rsidR="00AE2C27" w:rsidRPr="00B3609E" w:rsidRDefault="00556E1D" w:rsidP="00AE2C27">
            <w:pPr>
              <w:autoSpaceDE w:val="0"/>
              <w:autoSpaceDN w:val="0"/>
              <w:adjustRightInd w:val="0"/>
              <w:spacing w:after="0"/>
              <w:jc w:val="center"/>
              <w:rPr>
                <w:rFonts w:ascii="Arial" w:hAnsi="Arial" w:cs="Arial"/>
                <w:b/>
                <w:sz w:val="20"/>
                <w:szCs w:val="20"/>
                <w:highlight w:val="yellow"/>
              </w:rPr>
            </w:pPr>
            <w:r>
              <w:rPr>
                <w:rFonts w:ascii="Arial" w:hAnsi="Arial" w:cs="Arial"/>
                <w:b/>
                <w:bCs/>
                <w:color w:val="000000"/>
                <w:sz w:val="20"/>
                <w:szCs w:val="20"/>
              </w:rPr>
              <w:t>202</w:t>
            </w:r>
            <w:r w:rsidR="001A750C">
              <w:rPr>
                <w:rFonts w:ascii="Arial" w:hAnsi="Arial" w:cs="Arial"/>
                <w:b/>
                <w:bCs/>
                <w:color w:val="000000"/>
                <w:sz w:val="20"/>
                <w:szCs w:val="20"/>
              </w:rPr>
              <w:t>1</w:t>
            </w:r>
          </w:p>
        </w:tc>
      </w:tr>
      <w:tr w:rsidR="00993C67" w:rsidRPr="00B3609E" w14:paraId="1095AB3C" w14:textId="77777777" w:rsidTr="00B31DF6">
        <w:trPr>
          <w:trHeight w:val="170"/>
          <w:jc w:val="center"/>
        </w:trPr>
        <w:tc>
          <w:tcPr>
            <w:tcW w:w="7083" w:type="dxa"/>
            <w:shd w:val="clear" w:color="auto" w:fill="FFFFFF"/>
            <w:vAlign w:val="bottom"/>
          </w:tcPr>
          <w:p w14:paraId="237A2C42" w14:textId="77777777" w:rsidR="00993C67" w:rsidRPr="00B3609E" w:rsidRDefault="00993C67" w:rsidP="00993C67">
            <w:pPr>
              <w:spacing w:after="0"/>
              <w:jc w:val="both"/>
              <w:rPr>
                <w:rFonts w:ascii="Arial" w:hAnsi="Arial" w:cs="Arial"/>
                <w:bCs/>
                <w:sz w:val="20"/>
                <w:szCs w:val="20"/>
              </w:rPr>
            </w:pPr>
            <w:r w:rsidRPr="00B3609E">
              <w:rPr>
                <w:rFonts w:ascii="Arial" w:hAnsi="Arial" w:cs="Arial"/>
                <w:bCs/>
                <w:sz w:val="20"/>
                <w:szCs w:val="20"/>
              </w:rPr>
              <w:t xml:space="preserve">Lucro Líquido atribuído ao acionista </w:t>
            </w:r>
          </w:p>
        </w:tc>
        <w:tc>
          <w:tcPr>
            <w:tcW w:w="992" w:type="dxa"/>
            <w:shd w:val="clear" w:color="auto" w:fill="FFFFFF"/>
            <w:vAlign w:val="center"/>
          </w:tcPr>
          <w:p w14:paraId="2100AD4E" w14:textId="7127A6C3" w:rsidR="00993C67" w:rsidRPr="00B3609E" w:rsidRDefault="003A01CF" w:rsidP="00993C67">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62.916</w:t>
            </w:r>
          </w:p>
        </w:tc>
        <w:tc>
          <w:tcPr>
            <w:tcW w:w="996" w:type="dxa"/>
            <w:shd w:val="clear" w:color="auto" w:fill="FFFFFF"/>
            <w:vAlign w:val="center"/>
          </w:tcPr>
          <w:p w14:paraId="76564687" w14:textId="04326208" w:rsidR="00993C67" w:rsidRPr="00B3609E" w:rsidRDefault="001A750C" w:rsidP="00993C67">
            <w:pPr>
              <w:spacing w:after="0"/>
              <w:jc w:val="right"/>
              <w:rPr>
                <w:rFonts w:ascii="Arial" w:hAnsi="Arial" w:cs="Arial"/>
                <w:bCs/>
                <w:sz w:val="20"/>
                <w:szCs w:val="20"/>
                <w:highlight w:val="yellow"/>
              </w:rPr>
            </w:pPr>
            <w:r w:rsidRPr="00894296">
              <w:rPr>
                <w:rFonts w:ascii="Arial" w:hAnsi="Arial" w:cs="Arial"/>
                <w:color w:val="000000"/>
                <w:sz w:val="20"/>
                <w:szCs w:val="20"/>
              </w:rPr>
              <w:t>124</w:t>
            </w:r>
            <w:r>
              <w:rPr>
                <w:rFonts w:ascii="Arial" w:hAnsi="Arial" w:cs="Arial"/>
                <w:color w:val="000000"/>
                <w:sz w:val="20"/>
                <w:szCs w:val="20"/>
              </w:rPr>
              <w:t>.</w:t>
            </w:r>
            <w:r w:rsidRPr="00894296">
              <w:rPr>
                <w:rFonts w:ascii="Arial" w:hAnsi="Arial" w:cs="Arial"/>
                <w:color w:val="000000"/>
                <w:sz w:val="20"/>
                <w:szCs w:val="20"/>
              </w:rPr>
              <w:t>675</w:t>
            </w:r>
          </w:p>
        </w:tc>
      </w:tr>
      <w:tr w:rsidR="00993C67" w:rsidRPr="00B3609E" w14:paraId="46EAA3DC" w14:textId="77777777" w:rsidTr="00B31DF6">
        <w:trPr>
          <w:trHeight w:val="170"/>
          <w:jc w:val="center"/>
        </w:trPr>
        <w:tc>
          <w:tcPr>
            <w:tcW w:w="7083" w:type="dxa"/>
            <w:shd w:val="clear" w:color="auto" w:fill="FFFFFF"/>
            <w:vAlign w:val="bottom"/>
          </w:tcPr>
          <w:p w14:paraId="58D6D2D2" w14:textId="413F9D89" w:rsidR="00993C67" w:rsidRPr="00B3609E" w:rsidRDefault="00993C67" w:rsidP="00993C67">
            <w:pPr>
              <w:spacing w:after="0"/>
              <w:jc w:val="both"/>
              <w:rPr>
                <w:rFonts w:ascii="Arial" w:hAnsi="Arial" w:cs="Arial"/>
                <w:bCs/>
                <w:sz w:val="20"/>
                <w:szCs w:val="20"/>
              </w:rPr>
            </w:pPr>
            <w:r w:rsidRPr="00B3609E">
              <w:rPr>
                <w:rFonts w:ascii="Arial" w:hAnsi="Arial" w:cs="Arial"/>
                <w:bCs/>
                <w:sz w:val="20"/>
                <w:szCs w:val="20"/>
              </w:rPr>
              <w:t>Total de Ações Ordinárias e Preferenciais</w:t>
            </w:r>
            <w:r w:rsidR="007918DC">
              <w:rPr>
                <w:rFonts w:ascii="Arial" w:hAnsi="Arial" w:cs="Arial"/>
                <w:bCs/>
                <w:sz w:val="20"/>
                <w:szCs w:val="20"/>
              </w:rPr>
              <w:t xml:space="preserve"> (em milhares)</w:t>
            </w:r>
          </w:p>
        </w:tc>
        <w:tc>
          <w:tcPr>
            <w:tcW w:w="992" w:type="dxa"/>
            <w:shd w:val="clear" w:color="auto" w:fill="FFFFFF"/>
            <w:vAlign w:val="center"/>
          </w:tcPr>
          <w:p w14:paraId="44629AB4" w14:textId="3613EA59"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39.400</w:t>
            </w:r>
          </w:p>
        </w:tc>
        <w:tc>
          <w:tcPr>
            <w:tcW w:w="996" w:type="dxa"/>
            <w:shd w:val="clear" w:color="auto" w:fill="FFFFFF"/>
            <w:vAlign w:val="center"/>
          </w:tcPr>
          <w:p w14:paraId="386A1DAD" w14:textId="1B1562B3"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39.400</w:t>
            </w:r>
          </w:p>
        </w:tc>
      </w:tr>
      <w:tr w:rsidR="00993C67" w:rsidRPr="00B3609E" w14:paraId="3EE9D489" w14:textId="77777777" w:rsidTr="00B31DF6">
        <w:trPr>
          <w:trHeight w:val="170"/>
          <w:jc w:val="center"/>
        </w:trPr>
        <w:tc>
          <w:tcPr>
            <w:tcW w:w="7083" w:type="dxa"/>
            <w:shd w:val="clear" w:color="auto" w:fill="FFFFFF"/>
            <w:vAlign w:val="bottom"/>
          </w:tcPr>
          <w:p w14:paraId="329D1C65" w14:textId="77777777" w:rsidR="00993C67" w:rsidRPr="00B3609E" w:rsidRDefault="00993C67" w:rsidP="00993C67">
            <w:pPr>
              <w:spacing w:after="0"/>
              <w:jc w:val="both"/>
              <w:rPr>
                <w:rFonts w:ascii="Arial" w:hAnsi="Arial" w:cs="Arial"/>
                <w:b/>
                <w:bCs/>
                <w:sz w:val="20"/>
                <w:szCs w:val="20"/>
              </w:rPr>
            </w:pPr>
            <w:r w:rsidRPr="00B3609E">
              <w:rPr>
                <w:rFonts w:ascii="Arial" w:hAnsi="Arial" w:cs="Arial"/>
                <w:b/>
                <w:bCs/>
                <w:sz w:val="20"/>
                <w:szCs w:val="20"/>
              </w:rPr>
              <w:t xml:space="preserve">Lucro/Ação </w:t>
            </w:r>
          </w:p>
        </w:tc>
        <w:tc>
          <w:tcPr>
            <w:tcW w:w="992" w:type="dxa"/>
            <w:shd w:val="clear" w:color="auto" w:fill="FFFFFF"/>
            <w:vAlign w:val="center"/>
          </w:tcPr>
          <w:p w14:paraId="505710A1" w14:textId="6D6158E3" w:rsidR="00993C67" w:rsidRPr="00B3609E" w:rsidRDefault="00921E6B" w:rsidP="00993C67">
            <w:pPr>
              <w:spacing w:after="0"/>
              <w:jc w:val="right"/>
              <w:rPr>
                <w:rFonts w:ascii="Arial" w:hAnsi="Arial" w:cs="Arial"/>
                <w:b/>
                <w:sz w:val="20"/>
                <w:szCs w:val="20"/>
              </w:rPr>
            </w:pPr>
            <w:r>
              <w:rPr>
                <w:rFonts w:ascii="Arial" w:hAnsi="Arial" w:cs="Arial"/>
                <w:b/>
                <w:sz w:val="20"/>
                <w:szCs w:val="20"/>
              </w:rPr>
              <w:t>1,60</w:t>
            </w:r>
          </w:p>
        </w:tc>
        <w:tc>
          <w:tcPr>
            <w:tcW w:w="996" w:type="dxa"/>
            <w:shd w:val="clear" w:color="auto" w:fill="FFFFFF"/>
            <w:vAlign w:val="center"/>
          </w:tcPr>
          <w:p w14:paraId="7BA92F27" w14:textId="4F19FF17" w:rsidR="00993C67" w:rsidRPr="00B3609E" w:rsidRDefault="001A750C" w:rsidP="00993C67">
            <w:pPr>
              <w:spacing w:after="0"/>
              <w:jc w:val="right"/>
              <w:rPr>
                <w:rFonts w:ascii="Arial" w:hAnsi="Arial" w:cs="Arial"/>
                <w:b/>
                <w:sz w:val="20"/>
                <w:szCs w:val="20"/>
                <w:highlight w:val="yellow"/>
              </w:rPr>
            </w:pPr>
            <w:r>
              <w:rPr>
                <w:rFonts w:ascii="Arial" w:hAnsi="Arial" w:cs="Arial"/>
                <w:b/>
                <w:sz w:val="20"/>
                <w:szCs w:val="20"/>
              </w:rPr>
              <w:t>3,16</w:t>
            </w:r>
          </w:p>
        </w:tc>
      </w:tr>
    </w:tbl>
    <w:p w14:paraId="27965CF5" w14:textId="77777777" w:rsidR="001675B3" w:rsidRDefault="001675B3" w:rsidP="00662E91">
      <w:pPr>
        <w:spacing w:after="240" w:line="240" w:lineRule="auto"/>
        <w:jc w:val="both"/>
        <w:rPr>
          <w:rFonts w:ascii="Arial" w:hAnsi="Arial" w:cs="Arial"/>
          <w:b/>
          <w:bCs/>
        </w:rPr>
      </w:pPr>
      <w:bookmarkStart w:id="22" w:name="_Hlk50900158"/>
    </w:p>
    <w:p w14:paraId="403D11B7" w14:textId="3E6B5014" w:rsidR="007743E8" w:rsidRPr="00B3609E" w:rsidRDefault="00200682" w:rsidP="00662E91">
      <w:pPr>
        <w:spacing w:after="240" w:line="240" w:lineRule="auto"/>
        <w:jc w:val="both"/>
        <w:rPr>
          <w:rFonts w:ascii="Arial" w:hAnsi="Arial" w:cs="Arial"/>
          <w:b/>
          <w:bCs/>
        </w:rPr>
      </w:pPr>
      <w:r w:rsidRPr="00172BB1">
        <w:rPr>
          <w:rFonts w:ascii="Arial" w:hAnsi="Arial" w:cs="Arial"/>
          <w:b/>
        </w:rPr>
        <w:t>NOTA 3</w:t>
      </w:r>
      <w:r w:rsidR="00BC486F" w:rsidRPr="00172BB1">
        <w:rPr>
          <w:rFonts w:ascii="Arial" w:hAnsi="Arial" w:cs="Arial"/>
          <w:b/>
        </w:rPr>
        <w:t>2</w:t>
      </w:r>
      <w:r w:rsidRPr="00172BB1">
        <w:rPr>
          <w:rFonts w:ascii="Arial" w:hAnsi="Arial" w:cs="Arial"/>
          <w:b/>
        </w:rPr>
        <w:t>. PARTES RELACIONADAS</w:t>
      </w:r>
      <w:bookmarkEnd w:id="22"/>
      <w:r w:rsidRPr="00B3609E">
        <w:rPr>
          <w:rFonts w:ascii="Arial" w:hAnsi="Arial" w:cs="Arial"/>
          <w:b/>
          <w:bCs/>
        </w:rPr>
        <w:t xml:space="preserve"> </w:t>
      </w:r>
    </w:p>
    <w:p w14:paraId="105CD1BA" w14:textId="6B3524E3" w:rsidR="00662E91" w:rsidRPr="00B3609E" w:rsidRDefault="00662E91" w:rsidP="00662E91">
      <w:pPr>
        <w:jc w:val="both"/>
        <w:rPr>
          <w:rFonts w:ascii="Arial" w:hAnsi="Arial" w:cs="Arial"/>
        </w:rPr>
      </w:pPr>
      <w:r w:rsidRPr="00B3609E">
        <w:rPr>
          <w:rFonts w:ascii="Arial" w:hAnsi="Arial" w:cs="Arial"/>
        </w:rPr>
        <w:t xml:space="preserve">As transações que influenciaram o resultado do exercício, relativas às operações com partes relacionadas, foram realizadas em condições usuais de mercado para os respectivos tipos de operações. </w:t>
      </w:r>
    </w:p>
    <w:p w14:paraId="4D548C61" w14:textId="24252374" w:rsidR="003D4C83" w:rsidRPr="00B3609E" w:rsidRDefault="00662E91" w:rsidP="006A3380">
      <w:pPr>
        <w:spacing w:after="0" w:line="240" w:lineRule="auto"/>
        <w:jc w:val="both"/>
        <w:rPr>
          <w:rFonts w:ascii="Arial" w:hAnsi="Arial" w:cs="Arial"/>
        </w:rPr>
      </w:pPr>
      <w:r w:rsidRPr="00B3609E">
        <w:rPr>
          <w:rFonts w:ascii="Arial" w:hAnsi="Arial" w:cs="Arial"/>
        </w:rPr>
        <w:t xml:space="preserve">Os principais saldos de ativos e passivos em </w:t>
      </w:r>
      <w:r w:rsidR="00C724A6" w:rsidRPr="00B3609E">
        <w:rPr>
          <w:rFonts w:ascii="Arial" w:hAnsi="Arial" w:cs="Arial"/>
        </w:rPr>
        <w:t>3</w:t>
      </w:r>
      <w:r w:rsidR="00E041CA" w:rsidRPr="00B3609E">
        <w:rPr>
          <w:rFonts w:ascii="Arial" w:hAnsi="Arial" w:cs="Arial"/>
        </w:rPr>
        <w:t>1</w:t>
      </w:r>
      <w:r w:rsidR="00104828" w:rsidRPr="00B3609E">
        <w:rPr>
          <w:rFonts w:ascii="Arial" w:hAnsi="Arial" w:cs="Arial"/>
        </w:rPr>
        <w:t xml:space="preserve"> </w:t>
      </w:r>
      <w:r w:rsidR="00E041CA" w:rsidRPr="00B3609E">
        <w:rPr>
          <w:rFonts w:ascii="Arial" w:hAnsi="Arial" w:cs="Arial"/>
        </w:rPr>
        <w:t>dezembro</w:t>
      </w:r>
      <w:r w:rsidR="007312D7" w:rsidRPr="00B3609E">
        <w:rPr>
          <w:rFonts w:ascii="Arial" w:hAnsi="Arial" w:cs="Arial"/>
        </w:rPr>
        <w:t xml:space="preserve"> </w:t>
      </w:r>
      <w:r w:rsidRPr="00B3609E">
        <w:rPr>
          <w:rFonts w:ascii="Arial" w:hAnsi="Arial" w:cs="Arial"/>
        </w:rPr>
        <w:t xml:space="preserve">de </w:t>
      </w:r>
      <w:r w:rsidR="00556E1D">
        <w:rPr>
          <w:rFonts w:ascii="Arial" w:hAnsi="Arial" w:cs="Arial"/>
        </w:rPr>
        <w:t>202</w:t>
      </w:r>
      <w:r w:rsidR="00DA53C2">
        <w:rPr>
          <w:rFonts w:ascii="Arial" w:hAnsi="Arial" w:cs="Arial"/>
        </w:rPr>
        <w:t>2</w:t>
      </w:r>
      <w:r w:rsidRPr="00B3609E">
        <w:rPr>
          <w:rFonts w:ascii="Arial" w:hAnsi="Arial" w:cs="Arial"/>
        </w:rPr>
        <w:t xml:space="preserve"> e de </w:t>
      </w:r>
      <w:r w:rsidR="0060012D" w:rsidRPr="00B3609E">
        <w:rPr>
          <w:rFonts w:ascii="Arial" w:hAnsi="Arial" w:cs="Arial"/>
        </w:rPr>
        <w:t xml:space="preserve">31 de dezembro de </w:t>
      </w:r>
      <w:r w:rsidR="00556E1D">
        <w:rPr>
          <w:rFonts w:ascii="Arial" w:hAnsi="Arial" w:cs="Arial"/>
        </w:rPr>
        <w:t>202</w:t>
      </w:r>
      <w:r w:rsidR="00DA53C2">
        <w:rPr>
          <w:rFonts w:ascii="Arial" w:hAnsi="Arial" w:cs="Arial"/>
        </w:rPr>
        <w:t>1</w:t>
      </w:r>
      <w:r w:rsidRPr="00B3609E">
        <w:rPr>
          <w:rFonts w:ascii="Arial" w:hAnsi="Arial" w:cs="Arial"/>
        </w:rPr>
        <w:t xml:space="preserve"> estão demonstrados n</w:t>
      </w:r>
      <w:r w:rsidR="000B44A3">
        <w:rPr>
          <w:rFonts w:ascii="Arial" w:hAnsi="Arial" w:cs="Arial"/>
        </w:rPr>
        <w:t>o quadro</w:t>
      </w:r>
      <w:r w:rsidRPr="00B3609E">
        <w:rPr>
          <w:rFonts w:ascii="Arial" w:hAnsi="Arial" w:cs="Arial"/>
        </w:rPr>
        <w:t xml:space="preserve"> a seguir:</w:t>
      </w:r>
    </w:p>
    <w:p w14:paraId="2CCEF20D" w14:textId="77777777" w:rsidR="00960BC5" w:rsidRDefault="00960BC5" w:rsidP="00200682">
      <w:pPr>
        <w:widowControl w:val="0"/>
        <w:jc w:val="both"/>
        <w:rPr>
          <w:rFonts w:ascii="Arial" w:hAnsi="Arial" w:cs="Arial"/>
          <w:b/>
        </w:rPr>
      </w:pPr>
    </w:p>
    <w:tbl>
      <w:tblPr>
        <w:tblW w:w="9200" w:type="dxa"/>
        <w:tblCellMar>
          <w:left w:w="70" w:type="dxa"/>
          <w:right w:w="70" w:type="dxa"/>
        </w:tblCellMar>
        <w:tblLook w:val="04A0" w:firstRow="1" w:lastRow="0" w:firstColumn="1" w:lastColumn="0" w:noHBand="0" w:noVBand="1"/>
      </w:tblPr>
      <w:tblGrid>
        <w:gridCol w:w="2547"/>
        <w:gridCol w:w="992"/>
        <w:gridCol w:w="961"/>
        <w:gridCol w:w="940"/>
        <w:gridCol w:w="960"/>
        <w:gridCol w:w="1080"/>
        <w:gridCol w:w="960"/>
        <w:gridCol w:w="760"/>
      </w:tblGrid>
      <w:tr w:rsidR="003823AF" w:rsidRPr="003823AF" w14:paraId="24340F11" w14:textId="77777777" w:rsidTr="000A7928">
        <w:trPr>
          <w:trHeight w:val="290"/>
        </w:trPr>
        <w:tc>
          <w:tcPr>
            <w:tcW w:w="254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80ABC13"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ANO</w:t>
            </w:r>
          </w:p>
        </w:tc>
        <w:tc>
          <w:tcPr>
            <w:tcW w:w="2893"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7EDE1823"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2022</w:t>
            </w:r>
          </w:p>
        </w:tc>
        <w:tc>
          <w:tcPr>
            <w:tcW w:w="3760" w:type="dxa"/>
            <w:gridSpan w:val="4"/>
            <w:tcBorders>
              <w:top w:val="single" w:sz="4" w:space="0" w:color="auto"/>
              <w:left w:val="nil"/>
              <w:bottom w:val="single" w:sz="4" w:space="0" w:color="auto"/>
              <w:right w:val="single" w:sz="4" w:space="0" w:color="auto"/>
            </w:tcBorders>
            <w:shd w:val="clear" w:color="000000" w:fill="D9D9D9"/>
            <w:noWrap/>
            <w:vAlign w:val="center"/>
            <w:hideMark/>
          </w:tcPr>
          <w:p w14:paraId="295104DB"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2021</w:t>
            </w:r>
          </w:p>
        </w:tc>
      </w:tr>
      <w:tr w:rsidR="003823AF" w:rsidRPr="003823AF" w14:paraId="5C00D9FE" w14:textId="77777777" w:rsidTr="000A7928">
        <w:trPr>
          <w:trHeight w:val="46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7C32B9EB" w14:textId="3BD10A8F" w:rsidR="003823AF" w:rsidRPr="003823AF" w:rsidRDefault="001B16C0" w:rsidP="002860A8">
            <w:pPr>
              <w:suppressAutoHyphens w:val="0"/>
              <w:spacing w:after="0" w:line="240" w:lineRule="auto"/>
              <w:jc w:val="center"/>
              <w:rPr>
                <w:rFonts w:ascii="Arial" w:eastAsia="Times New Roman" w:hAnsi="Arial" w:cs="Arial"/>
                <w:b/>
                <w:bCs/>
                <w:color w:val="000000"/>
                <w:kern w:val="0"/>
                <w:sz w:val="18"/>
                <w:szCs w:val="18"/>
                <w:lang w:eastAsia="pt-BR"/>
              </w:rPr>
            </w:pPr>
            <w:r w:rsidRPr="002860A8">
              <w:rPr>
                <w:rFonts w:ascii="Arial" w:eastAsia="Times New Roman" w:hAnsi="Arial" w:cs="Arial"/>
                <w:b/>
                <w:bCs/>
                <w:color w:val="000000"/>
                <w:kern w:val="0"/>
                <w:sz w:val="18"/>
                <w:szCs w:val="18"/>
                <w:lang w:eastAsia="pt-BR"/>
              </w:rPr>
              <w:t xml:space="preserve">Rubrica </w:t>
            </w:r>
            <w:r w:rsidR="003823AF" w:rsidRPr="003823AF">
              <w:rPr>
                <w:rFonts w:ascii="Arial" w:eastAsia="Times New Roman" w:hAnsi="Arial" w:cs="Arial"/>
                <w:b/>
                <w:bCs/>
                <w:color w:val="000000"/>
                <w:kern w:val="0"/>
                <w:sz w:val="18"/>
                <w:szCs w:val="18"/>
                <w:lang w:eastAsia="pt-BR"/>
              </w:rPr>
              <w:t>/</w:t>
            </w:r>
            <w:r w:rsidRPr="002860A8">
              <w:rPr>
                <w:rFonts w:ascii="Arial" w:eastAsia="Times New Roman" w:hAnsi="Arial" w:cs="Arial"/>
                <w:b/>
                <w:bCs/>
                <w:color w:val="000000"/>
                <w:kern w:val="0"/>
                <w:sz w:val="18"/>
                <w:szCs w:val="18"/>
                <w:lang w:eastAsia="pt-BR"/>
              </w:rPr>
              <w:t xml:space="preserve"> </w:t>
            </w:r>
            <w:r w:rsidR="003823AF" w:rsidRPr="003823AF">
              <w:rPr>
                <w:rFonts w:ascii="Arial" w:eastAsia="Times New Roman" w:hAnsi="Arial" w:cs="Arial"/>
                <w:b/>
                <w:bCs/>
                <w:color w:val="000000"/>
                <w:kern w:val="0"/>
                <w:sz w:val="18"/>
                <w:szCs w:val="18"/>
                <w:lang w:eastAsia="pt-BR"/>
              </w:rPr>
              <w:t>Parte</w:t>
            </w:r>
            <w:r w:rsidRPr="002860A8">
              <w:rPr>
                <w:rFonts w:ascii="Arial" w:eastAsia="Times New Roman" w:hAnsi="Arial" w:cs="Arial"/>
                <w:b/>
                <w:bCs/>
                <w:color w:val="000000"/>
                <w:kern w:val="0"/>
                <w:sz w:val="18"/>
                <w:szCs w:val="18"/>
                <w:lang w:eastAsia="pt-BR"/>
              </w:rPr>
              <w:t xml:space="preserve"> </w:t>
            </w:r>
            <w:r w:rsidR="003823AF" w:rsidRPr="003823AF">
              <w:rPr>
                <w:rFonts w:ascii="Arial" w:eastAsia="Times New Roman" w:hAnsi="Arial" w:cs="Arial"/>
                <w:b/>
                <w:bCs/>
                <w:color w:val="000000"/>
                <w:kern w:val="0"/>
                <w:sz w:val="18"/>
                <w:szCs w:val="18"/>
                <w:lang w:eastAsia="pt-BR"/>
              </w:rPr>
              <w:t>Relacionada</w:t>
            </w:r>
          </w:p>
        </w:tc>
        <w:tc>
          <w:tcPr>
            <w:tcW w:w="992" w:type="dxa"/>
            <w:tcBorders>
              <w:top w:val="nil"/>
              <w:left w:val="nil"/>
              <w:bottom w:val="single" w:sz="4" w:space="0" w:color="auto"/>
              <w:right w:val="single" w:sz="4" w:space="0" w:color="auto"/>
            </w:tcBorders>
            <w:shd w:val="clear" w:color="auto" w:fill="auto"/>
            <w:vAlign w:val="center"/>
            <w:hideMark/>
          </w:tcPr>
          <w:p w14:paraId="411355CC"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Estado do Ceará</w:t>
            </w:r>
          </w:p>
        </w:tc>
        <w:tc>
          <w:tcPr>
            <w:tcW w:w="961" w:type="dxa"/>
            <w:tcBorders>
              <w:top w:val="nil"/>
              <w:left w:val="nil"/>
              <w:bottom w:val="single" w:sz="4" w:space="0" w:color="auto"/>
              <w:right w:val="single" w:sz="4" w:space="0" w:color="auto"/>
            </w:tcBorders>
            <w:shd w:val="clear" w:color="auto" w:fill="auto"/>
            <w:vAlign w:val="center"/>
            <w:hideMark/>
          </w:tcPr>
          <w:p w14:paraId="1DCF3C77"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proofErr w:type="spellStart"/>
            <w:r w:rsidRPr="003823AF">
              <w:rPr>
                <w:rFonts w:ascii="Arial" w:eastAsia="Times New Roman" w:hAnsi="Arial" w:cs="Arial"/>
                <w:b/>
                <w:bCs/>
                <w:color w:val="000000"/>
                <w:kern w:val="0"/>
                <w:sz w:val="18"/>
                <w:szCs w:val="18"/>
                <w:lang w:eastAsia="pt-BR"/>
              </w:rPr>
              <w:t>Commit</w:t>
            </w:r>
            <w:proofErr w:type="spellEnd"/>
            <w:r w:rsidRPr="003823AF">
              <w:rPr>
                <w:rFonts w:ascii="Arial" w:eastAsia="Times New Roman" w:hAnsi="Arial" w:cs="Arial"/>
                <w:b/>
                <w:bCs/>
                <w:color w:val="000000"/>
                <w:kern w:val="0"/>
                <w:sz w:val="18"/>
                <w:szCs w:val="18"/>
                <w:lang w:eastAsia="pt-BR"/>
              </w:rPr>
              <w:t xml:space="preserve"> Gás</w:t>
            </w:r>
          </w:p>
        </w:tc>
        <w:tc>
          <w:tcPr>
            <w:tcW w:w="940" w:type="dxa"/>
            <w:tcBorders>
              <w:top w:val="nil"/>
              <w:left w:val="nil"/>
              <w:bottom w:val="single" w:sz="4" w:space="0" w:color="auto"/>
              <w:right w:val="single" w:sz="4" w:space="0" w:color="auto"/>
            </w:tcBorders>
            <w:shd w:val="clear" w:color="auto" w:fill="auto"/>
            <w:vAlign w:val="center"/>
            <w:hideMark/>
          </w:tcPr>
          <w:p w14:paraId="324F7467"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Mitsui Gás</w:t>
            </w:r>
          </w:p>
        </w:tc>
        <w:tc>
          <w:tcPr>
            <w:tcW w:w="960" w:type="dxa"/>
            <w:tcBorders>
              <w:top w:val="nil"/>
              <w:left w:val="nil"/>
              <w:bottom w:val="single" w:sz="4" w:space="0" w:color="auto"/>
              <w:right w:val="single" w:sz="4" w:space="0" w:color="auto"/>
            </w:tcBorders>
            <w:shd w:val="clear" w:color="auto" w:fill="auto"/>
            <w:vAlign w:val="center"/>
            <w:hideMark/>
          </w:tcPr>
          <w:p w14:paraId="2D315EB9"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Estado do Ceará</w:t>
            </w:r>
          </w:p>
        </w:tc>
        <w:tc>
          <w:tcPr>
            <w:tcW w:w="1080" w:type="dxa"/>
            <w:tcBorders>
              <w:top w:val="nil"/>
              <w:left w:val="nil"/>
              <w:bottom w:val="single" w:sz="4" w:space="0" w:color="auto"/>
              <w:right w:val="single" w:sz="4" w:space="0" w:color="auto"/>
            </w:tcBorders>
            <w:shd w:val="clear" w:color="auto" w:fill="auto"/>
            <w:vAlign w:val="center"/>
            <w:hideMark/>
          </w:tcPr>
          <w:p w14:paraId="5A0BA7BD"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Petrobras</w:t>
            </w:r>
          </w:p>
        </w:tc>
        <w:tc>
          <w:tcPr>
            <w:tcW w:w="960" w:type="dxa"/>
            <w:tcBorders>
              <w:top w:val="nil"/>
              <w:left w:val="nil"/>
              <w:bottom w:val="single" w:sz="4" w:space="0" w:color="auto"/>
              <w:right w:val="single" w:sz="4" w:space="0" w:color="auto"/>
            </w:tcBorders>
            <w:shd w:val="clear" w:color="auto" w:fill="auto"/>
            <w:vAlign w:val="center"/>
            <w:hideMark/>
          </w:tcPr>
          <w:p w14:paraId="0C2ED0E9"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Gaspetro</w:t>
            </w:r>
          </w:p>
        </w:tc>
        <w:tc>
          <w:tcPr>
            <w:tcW w:w="760" w:type="dxa"/>
            <w:tcBorders>
              <w:top w:val="nil"/>
              <w:left w:val="nil"/>
              <w:bottom w:val="single" w:sz="4" w:space="0" w:color="auto"/>
              <w:right w:val="single" w:sz="4" w:space="0" w:color="auto"/>
            </w:tcBorders>
            <w:shd w:val="clear" w:color="auto" w:fill="auto"/>
            <w:vAlign w:val="center"/>
            <w:hideMark/>
          </w:tcPr>
          <w:p w14:paraId="7B11268D" w14:textId="77777777" w:rsidR="003823AF" w:rsidRPr="003823AF" w:rsidRDefault="003823AF" w:rsidP="003823AF">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Mitsui Gás</w:t>
            </w:r>
          </w:p>
        </w:tc>
      </w:tr>
      <w:tr w:rsidR="003823AF" w:rsidRPr="003823AF" w14:paraId="51FC4AAC" w14:textId="77777777" w:rsidTr="000A7928">
        <w:trPr>
          <w:trHeight w:val="29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27B7DF55" w14:textId="52DBA00E" w:rsidR="003823AF" w:rsidRPr="003823AF" w:rsidRDefault="003823AF" w:rsidP="003823AF">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Fornecedor</w:t>
            </w:r>
            <w:r w:rsidR="006178CC">
              <w:rPr>
                <w:rFonts w:ascii="Arial" w:eastAsia="Times New Roman" w:hAnsi="Arial" w:cs="Arial"/>
                <w:color w:val="000000"/>
                <w:kern w:val="0"/>
                <w:sz w:val="18"/>
                <w:szCs w:val="18"/>
                <w:lang w:eastAsia="pt-BR"/>
              </w:rPr>
              <w:t>es</w:t>
            </w:r>
          </w:p>
        </w:tc>
        <w:tc>
          <w:tcPr>
            <w:tcW w:w="992" w:type="dxa"/>
            <w:tcBorders>
              <w:top w:val="nil"/>
              <w:left w:val="nil"/>
              <w:bottom w:val="single" w:sz="4" w:space="0" w:color="auto"/>
              <w:right w:val="single" w:sz="4" w:space="0" w:color="auto"/>
            </w:tcBorders>
            <w:shd w:val="clear" w:color="auto" w:fill="auto"/>
            <w:noWrap/>
            <w:vAlign w:val="center"/>
            <w:hideMark/>
          </w:tcPr>
          <w:p w14:paraId="53FF9599"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1" w:type="dxa"/>
            <w:tcBorders>
              <w:top w:val="nil"/>
              <w:left w:val="nil"/>
              <w:bottom w:val="single" w:sz="4" w:space="0" w:color="auto"/>
              <w:right w:val="single" w:sz="4" w:space="0" w:color="auto"/>
            </w:tcBorders>
            <w:shd w:val="clear" w:color="auto" w:fill="auto"/>
            <w:noWrap/>
            <w:vAlign w:val="center"/>
            <w:hideMark/>
          </w:tcPr>
          <w:p w14:paraId="0F1AE0A2"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40" w:type="dxa"/>
            <w:tcBorders>
              <w:top w:val="nil"/>
              <w:left w:val="nil"/>
              <w:bottom w:val="single" w:sz="4" w:space="0" w:color="auto"/>
              <w:right w:val="single" w:sz="4" w:space="0" w:color="auto"/>
            </w:tcBorders>
            <w:shd w:val="clear" w:color="auto" w:fill="auto"/>
            <w:noWrap/>
            <w:vAlign w:val="center"/>
            <w:hideMark/>
          </w:tcPr>
          <w:p w14:paraId="1528565C"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0" w:type="dxa"/>
            <w:tcBorders>
              <w:top w:val="nil"/>
              <w:left w:val="nil"/>
              <w:bottom w:val="single" w:sz="4" w:space="0" w:color="auto"/>
              <w:right w:val="single" w:sz="4" w:space="0" w:color="auto"/>
            </w:tcBorders>
            <w:shd w:val="clear" w:color="auto" w:fill="auto"/>
            <w:noWrap/>
            <w:vAlign w:val="center"/>
            <w:hideMark/>
          </w:tcPr>
          <w:p w14:paraId="4785C10B"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0" w:type="dxa"/>
            <w:tcBorders>
              <w:top w:val="nil"/>
              <w:left w:val="nil"/>
              <w:bottom w:val="single" w:sz="4" w:space="0" w:color="auto"/>
              <w:right w:val="single" w:sz="4" w:space="0" w:color="auto"/>
            </w:tcBorders>
            <w:shd w:val="clear" w:color="auto" w:fill="auto"/>
            <w:noWrap/>
            <w:vAlign w:val="center"/>
            <w:hideMark/>
          </w:tcPr>
          <w:p w14:paraId="714B909E"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75.941</w:t>
            </w:r>
          </w:p>
        </w:tc>
        <w:tc>
          <w:tcPr>
            <w:tcW w:w="960" w:type="dxa"/>
            <w:tcBorders>
              <w:top w:val="nil"/>
              <w:left w:val="nil"/>
              <w:bottom w:val="single" w:sz="4" w:space="0" w:color="auto"/>
              <w:right w:val="single" w:sz="4" w:space="0" w:color="auto"/>
            </w:tcBorders>
            <w:shd w:val="clear" w:color="auto" w:fill="auto"/>
            <w:noWrap/>
            <w:vAlign w:val="center"/>
            <w:hideMark/>
          </w:tcPr>
          <w:p w14:paraId="7AF8047E"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760" w:type="dxa"/>
            <w:tcBorders>
              <w:top w:val="nil"/>
              <w:left w:val="nil"/>
              <w:bottom w:val="single" w:sz="4" w:space="0" w:color="auto"/>
              <w:right w:val="single" w:sz="4" w:space="0" w:color="auto"/>
            </w:tcBorders>
            <w:shd w:val="clear" w:color="auto" w:fill="auto"/>
            <w:noWrap/>
            <w:vAlign w:val="center"/>
            <w:hideMark/>
          </w:tcPr>
          <w:p w14:paraId="17D142CC"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r>
      <w:tr w:rsidR="003823AF" w:rsidRPr="003823AF" w14:paraId="090EA748" w14:textId="77777777" w:rsidTr="000A7928">
        <w:trPr>
          <w:trHeight w:val="29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56C99C06" w14:textId="73A493B2" w:rsidR="003823AF" w:rsidRPr="003823AF" w:rsidRDefault="003823AF" w:rsidP="003823AF">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Financiamento</w:t>
            </w:r>
            <w:r w:rsidR="006178CC">
              <w:rPr>
                <w:rFonts w:ascii="Arial" w:eastAsia="Times New Roman" w:hAnsi="Arial" w:cs="Arial"/>
                <w:color w:val="000000"/>
                <w:kern w:val="0"/>
                <w:sz w:val="18"/>
                <w:szCs w:val="18"/>
                <w:lang w:eastAsia="pt-BR"/>
              </w:rPr>
              <w:t>s</w:t>
            </w:r>
          </w:p>
        </w:tc>
        <w:tc>
          <w:tcPr>
            <w:tcW w:w="992" w:type="dxa"/>
            <w:tcBorders>
              <w:top w:val="nil"/>
              <w:left w:val="nil"/>
              <w:bottom w:val="single" w:sz="4" w:space="0" w:color="auto"/>
              <w:right w:val="single" w:sz="4" w:space="0" w:color="auto"/>
            </w:tcBorders>
            <w:shd w:val="clear" w:color="auto" w:fill="auto"/>
            <w:noWrap/>
            <w:vAlign w:val="center"/>
            <w:hideMark/>
          </w:tcPr>
          <w:p w14:paraId="0F736F78"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1" w:type="dxa"/>
            <w:tcBorders>
              <w:top w:val="nil"/>
              <w:left w:val="nil"/>
              <w:bottom w:val="single" w:sz="4" w:space="0" w:color="auto"/>
              <w:right w:val="single" w:sz="4" w:space="0" w:color="auto"/>
            </w:tcBorders>
            <w:shd w:val="clear" w:color="auto" w:fill="auto"/>
            <w:noWrap/>
            <w:vAlign w:val="center"/>
            <w:hideMark/>
          </w:tcPr>
          <w:p w14:paraId="5A88078A"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40" w:type="dxa"/>
            <w:tcBorders>
              <w:top w:val="nil"/>
              <w:left w:val="nil"/>
              <w:bottom w:val="single" w:sz="4" w:space="0" w:color="auto"/>
              <w:right w:val="single" w:sz="4" w:space="0" w:color="auto"/>
            </w:tcBorders>
            <w:shd w:val="clear" w:color="auto" w:fill="auto"/>
            <w:noWrap/>
            <w:vAlign w:val="center"/>
            <w:hideMark/>
          </w:tcPr>
          <w:p w14:paraId="2F9614C5"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0" w:type="dxa"/>
            <w:tcBorders>
              <w:top w:val="nil"/>
              <w:left w:val="nil"/>
              <w:bottom w:val="single" w:sz="4" w:space="0" w:color="auto"/>
              <w:right w:val="single" w:sz="4" w:space="0" w:color="auto"/>
            </w:tcBorders>
            <w:shd w:val="clear" w:color="auto" w:fill="auto"/>
            <w:noWrap/>
            <w:vAlign w:val="center"/>
            <w:hideMark/>
          </w:tcPr>
          <w:p w14:paraId="2BA7A907"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0" w:type="dxa"/>
            <w:tcBorders>
              <w:top w:val="nil"/>
              <w:left w:val="nil"/>
              <w:bottom w:val="single" w:sz="4" w:space="0" w:color="auto"/>
              <w:right w:val="single" w:sz="4" w:space="0" w:color="auto"/>
            </w:tcBorders>
            <w:shd w:val="clear" w:color="auto" w:fill="auto"/>
            <w:noWrap/>
            <w:vAlign w:val="center"/>
            <w:hideMark/>
          </w:tcPr>
          <w:p w14:paraId="5A0C34C1"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12.134</w:t>
            </w:r>
          </w:p>
        </w:tc>
        <w:tc>
          <w:tcPr>
            <w:tcW w:w="960" w:type="dxa"/>
            <w:tcBorders>
              <w:top w:val="nil"/>
              <w:left w:val="nil"/>
              <w:bottom w:val="single" w:sz="4" w:space="0" w:color="auto"/>
              <w:right w:val="single" w:sz="4" w:space="0" w:color="auto"/>
            </w:tcBorders>
            <w:shd w:val="clear" w:color="auto" w:fill="auto"/>
            <w:noWrap/>
            <w:vAlign w:val="center"/>
            <w:hideMark/>
          </w:tcPr>
          <w:p w14:paraId="2150A755"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760" w:type="dxa"/>
            <w:tcBorders>
              <w:top w:val="nil"/>
              <w:left w:val="nil"/>
              <w:bottom w:val="single" w:sz="4" w:space="0" w:color="auto"/>
              <w:right w:val="single" w:sz="4" w:space="0" w:color="auto"/>
            </w:tcBorders>
            <w:shd w:val="clear" w:color="auto" w:fill="auto"/>
            <w:noWrap/>
            <w:vAlign w:val="center"/>
            <w:hideMark/>
          </w:tcPr>
          <w:p w14:paraId="2E302BD7"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r>
      <w:tr w:rsidR="003823AF" w:rsidRPr="003823AF" w14:paraId="3BE4A46B" w14:textId="77777777" w:rsidTr="000A7928">
        <w:trPr>
          <w:trHeight w:val="29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2343646" w14:textId="77777777" w:rsidR="003823AF" w:rsidRPr="003823AF" w:rsidRDefault="003823AF" w:rsidP="003823AF">
            <w:pPr>
              <w:suppressAutoHyphens w:val="0"/>
              <w:spacing w:after="0" w:line="240" w:lineRule="auto"/>
              <w:rPr>
                <w:rFonts w:ascii="Arial" w:eastAsia="Times New Roman" w:hAnsi="Arial" w:cs="Arial"/>
                <w:color w:val="000000"/>
                <w:kern w:val="0"/>
                <w:sz w:val="18"/>
                <w:szCs w:val="18"/>
                <w:lang w:eastAsia="pt-BR"/>
              </w:rPr>
            </w:pPr>
            <w:proofErr w:type="spellStart"/>
            <w:r w:rsidRPr="003823AF">
              <w:rPr>
                <w:rFonts w:ascii="Arial" w:eastAsia="Times New Roman" w:hAnsi="Arial" w:cs="Arial"/>
                <w:color w:val="000000"/>
                <w:kern w:val="0"/>
                <w:sz w:val="18"/>
                <w:szCs w:val="18"/>
                <w:lang w:eastAsia="pt-BR"/>
              </w:rPr>
              <w:t>Adiant</w:t>
            </w:r>
            <w:proofErr w:type="spellEnd"/>
            <w:r w:rsidRPr="003823AF">
              <w:rPr>
                <w:rFonts w:ascii="Arial" w:eastAsia="Times New Roman" w:hAnsi="Arial" w:cs="Arial"/>
                <w:color w:val="000000"/>
                <w:kern w:val="0"/>
                <w:sz w:val="18"/>
                <w:szCs w:val="18"/>
                <w:lang w:eastAsia="pt-BR"/>
              </w:rPr>
              <w:t>. a Fornecedor</w:t>
            </w:r>
          </w:p>
        </w:tc>
        <w:tc>
          <w:tcPr>
            <w:tcW w:w="992" w:type="dxa"/>
            <w:tcBorders>
              <w:top w:val="nil"/>
              <w:left w:val="nil"/>
              <w:bottom w:val="single" w:sz="4" w:space="0" w:color="auto"/>
              <w:right w:val="single" w:sz="4" w:space="0" w:color="auto"/>
            </w:tcBorders>
            <w:shd w:val="clear" w:color="auto" w:fill="auto"/>
            <w:noWrap/>
            <w:vAlign w:val="center"/>
            <w:hideMark/>
          </w:tcPr>
          <w:p w14:paraId="7812C8FC"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1" w:type="dxa"/>
            <w:tcBorders>
              <w:top w:val="nil"/>
              <w:left w:val="nil"/>
              <w:bottom w:val="single" w:sz="4" w:space="0" w:color="auto"/>
              <w:right w:val="single" w:sz="4" w:space="0" w:color="auto"/>
            </w:tcBorders>
            <w:shd w:val="clear" w:color="auto" w:fill="auto"/>
            <w:noWrap/>
            <w:vAlign w:val="center"/>
            <w:hideMark/>
          </w:tcPr>
          <w:p w14:paraId="03B5562D"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40" w:type="dxa"/>
            <w:tcBorders>
              <w:top w:val="nil"/>
              <w:left w:val="nil"/>
              <w:bottom w:val="single" w:sz="4" w:space="0" w:color="auto"/>
              <w:right w:val="single" w:sz="4" w:space="0" w:color="auto"/>
            </w:tcBorders>
            <w:shd w:val="clear" w:color="auto" w:fill="auto"/>
            <w:noWrap/>
            <w:vAlign w:val="center"/>
            <w:hideMark/>
          </w:tcPr>
          <w:p w14:paraId="5EB79BBE"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0" w:type="dxa"/>
            <w:tcBorders>
              <w:top w:val="nil"/>
              <w:left w:val="nil"/>
              <w:bottom w:val="single" w:sz="4" w:space="0" w:color="auto"/>
              <w:right w:val="single" w:sz="4" w:space="0" w:color="auto"/>
            </w:tcBorders>
            <w:shd w:val="clear" w:color="auto" w:fill="auto"/>
            <w:noWrap/>
            <w:vAlign w:val="center"/>
            <w:hideMark/>
          </w:tcPr>
          <w:p w14:paraId="44DEA5FC"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0" w:type="dxa"/>
            <w:tcBorders>
              <w:top w:val="nil"/>
              <w:left w:val="nil"/>
              <w:bottom w:val="single" w:sz="4" w:space="0" w:color="auto"/>
              <w:right w:val="single" w:sz="4" w:space="0" w:color="auto"/>
            </w:tcBorders>
            <w:shd w:val="clear" w:color="auto" w:fill="auto"/>
            <w:noWrap/>
            <w:vAlign w:val="center"/>
            <w:hideMark/>
          </w:tcPr>
          <w:p w14:paraId="2C9285D8"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748</w:t>
            </w:r>
          </w:p>
        </w:tc>
        <w:tc>
          <w:tcPr>
            <w:tcW w:w="960" w:type="dxa"/>
            <w:tcBorders>
              <w:top w:val="nil"/>
              <w:left w:val="nil"/>
              <w:bottom w:val="single" w:sz="4" w:space="0" w:color="auto"/>
              <w:right w:val="single" w:sz="4" w:space="0" w:color="auto"/>
            </w:tcBorders>
            <w:shd w:val="clear" w:color="auto" w:fill="auto"/>
            <w:noWrap/>
            <w:vAlign w:val="center"/>
            <w:hideMark/>
          </w:tcPr>
          <w:p w14:paraId="0C258C62"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760" w:type="dxa"/>
            <w:tcBorders>
              <w:top w:val="nil"/>
              <w:left w:val="nil"/>
              <w:bottom w:val="single" w:sz="4" w:space="0" w:color="auto"/>
              <w:right w:val="single" w:sz="4" w:space="0" w:color="auto"/>
            </w:tcBorders>
            <w:shd w:val="clear" w:color="auto" w:fill="auto"/>
            <w:noWrap/>
            <w:vAlign w:val="center"/>
            <w:hideMark/>
          </w:tcPr>
          <w:p w14:paraId="17874812"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r>
      <w:tr w:rsidR="003823AF" w:rsidRPr="003823AF" w14:paraId="4C5421AF" w14:textId="77777777" w:rsidTr="000A7928">
        <w:trPr>
          <w:trHeight w:val="29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4D847A75" w14:textId="77777777" w:rsidR="003823AF" w:rsidRPr="003823AF" w:rsidRDefault="003823AF" w:rsidP="003823AF">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Contas a Pagar</w:t>
            </w:r>
          </w:p>
        </w:tc>
        <w:tc>
          <w:tcPr>
            <w:tcW w:w="992" w:type="dxa"/>
            <w:tcBorders>
              <w:top w:val="nil"/>
              <w:left w:val="nil"/>
              <w:bottom w:val="single" w:sz="4" w:space="0" w:color="auto"/>
              <w:right w:val="single" w:sz="4" w:space="0" w:color="auto"/>
            </w:tcBorders>
            <w:shd w:val="clear" w:color="auto" w:fill="auto"/>
            <w:noWrap/>
            <w:vAlign w:val="center"/>
            <w:hideMark/>
          </w:tcPr>
          <w:p w14:paraId="6E5AAF52"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1" w:type="dxa"/>
            <w:tcBorders>
              <w:top w:val="nil"/>
              <w:left w:val="nil"/>
              <w:bottom w:val="single" w:sz="4" w:space="0" w:color="auto"/>
              <w:right w:val="single" w:sz="4" w:space="0" w:color="auto"/>
            </w:tcBorders>
            <w:shd w:val="clear" w:color="auto" w:fill="auto"/>
            <w:noWrap/>
            <w:vAlign w:val="center"/>
            <w:hideMark/>
          </w:tcPr>
          <w:p w14:paraId="2804CE4F"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40" w:type="dxa"/>
            <w:tcBorders>
              <w:top w:val="nil"/>
              <w:left w:val="nil"/>
              <w:bottom w:val="single" w:sz="4" w:space="0" w:color="auto"/>
              <w:right w:val="single" w:sz="4" w:space="0" w:color="auto"/>
            </w:tcBorders>
            <w:shd w:val="clear" w:color="auto" w:fill="auto"/>
            <w:noWrap/>
            <w:vAlign w:val="center"/>
            <w:hideMark/>
          </w:tcPr>
          <w:p w14:paraId="5B6B675E"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23</w:t>
            </w:r>
          </w:p>
        </w:tc>
        <w:tc>
          <w:tcPr>
            <w:tcW w:w="960" w:type="dxa"/>
            <w:tcBorders>
              <w:top w:val="nil"/>
              <w:left w:val="nil"/>
              <w:bottom w:val="single" w:sz="4" w:space="0" w:color="auto"/>
              <w:right w:val="single" w:sz="4" w:space="0" w:color="auto"/>
            </w:tcBorders>
            <w:shd w:val="clear" w:color="auto" w:fill="auto"/>
            <w:noWrap/>
            <w:vAlign w:val="center"/>
            <w:hideMark/>
          </w:tcPr>
          <w:p w14:paraId="4269639B"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0" w:type="dxa"/>
            <w:tcBorders>
              <w:top w:val="nil"/>
              <w:left w:val="nil"/>
              <w:bottom w:val="single" w:sz="4" w:space="0" w:color="auto"/>
              <w:right w:val="single" w:sz="4" w:space="0" w:color="auto"/>
            </w:tcBorders>
            <w:shd w:val="clear" w:color="auto" w:fill="auto"/>
            <w:noWrap/>
            <w:vAlign w:val="center"/>
            <w:hideMark/>
          </w:tcPr>
          <w:p w14:paraId="601EFEB5"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0" w:type="dxa"/>
            <w:tcBorders>
              <w:top w:val="nil"/>
              <w:left w:val="nil"/>
              <w:bottom w:val="single" w:sz="4" w:space="0" w:color="auto"/>
              <w:right w:val="single" w:sz="4" w:space="0" w:color="auto"/>
            </w:tcBorders>
            <w:shd w:val="clear" w:color="auto" w:fill="auto"/>
            <w:noWrap/>
            <w:vAlign w:val="center"/>
            <w:hideMark/>
          </w:tcPr>
          <w:p w14:paraId="201E57F2"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21</w:t>
            </w:r>
          </w:p>
        </w:tc>
        <w:tc>
          <w:tcPr>
            <w:tcW w:w="760" w:type="dxa"/>
            <w:tcBorders>
              <w:top w:val="nil"/>
              <w:left w:val="nil"/>
              <w:bottom w:val="single" w:sz="4" w:space="0" w:color="auto"/>
              <w:right w:val="single" w:sz="4" w:space="0" w:color="auto"/>
            </w:tcBorders>
            <w:shd w:val="clear" w:color="auto" w:fill="auto"/>
            <w:noWrap/>
            <w:vAlign w:val="center"/>
            <w:hideMark/>
          </w:tcPr>
          <w:p w14:paraId="4720B1DC"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22</w:t>
            </w:r>
          </w:p>
        </w:tc>
      </w:tr>
      <w:tr w:rsidR="003823AF" w:rsidRPr="003823AF" w14:paraId="73F88B56" w14:textId="77777777" w:rsidTr="000A7928">
        <w:trPr>
          <w:trHeight w:val="29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529D0B78" w14:textId="77777777" w:rsidR="003823AF" w:rsidRPr="003823AF" w:rsidRDefault="003823AF" w:rsidP="003823AF">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Contas a Receber</w:t>
            </w:r>
          </w:p>
        </w:tc>
        <w:tc>
          <w:tcPr>
            <w:tcW w:w="992" w:type="dxa"/>
            <w:tcBorders>
              <w:top w:val="nil"/>
              <w:left w:val="nil"/>
              <w:bottom w:val="single" w:sz="4" w:space="0" w:color="auto"/>
              <w:right w:val="single" w:sz="4" w:space="0" w:color="auto"/>
            </w:tcBorders>
            <w:shd w:val="clear" w:color="auto" w:fill="auto"/>
            <w:noWrap/>
            <w:vAlign w:val="center"/>
            <w:hideMark/>
          </w:tcPr>
          <w:p w14:paraId="6DCDCCB6"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79</w:t>
            </w:r>
          </w:p>
        </w:tc>
        <w:tc>
          <w:tcPr>
            <w:tcW w:w="961" w:type="dxa"/>
            <w:tcBorders>
              <w:top w:val="nil"/>
              <w:left w:val="nil"/>
              <w:bottom w:val="single" w:sz="4" w:space="0" w:color="auto"/>
              <w:right w:val="single" w:sz="4" w:space="0" w:color="auto"/>
            </w:tcBorders>
            <w:shd w:val="clear" w:color="auto" w:fill="auto"/>
            <w:noWrap/>
            <w:vAlign w:val="center"/>
            <w:hideMark/>
          </w:tcPr>
          <w:p w14:paraId="0B336552"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40" w:type="dxa"/>
            <w:tcBorders>
              <w:top w:val="nil"/>
              <w:left w:val="nil"/>
              <w:bottom w:val="single" w:sz="4" w:space="0" w:color="auto"/>
              <w:right w:val="single" w:sz="4" w:space="0" w:color="auto"/>
            </w:tcBorders>
            <w:shd w:val="clear" w:color="auto" w:fill="auto"/>
            <w:noWrap/>
            <w:vAlign w:val="center"/>
            <w:hideMark/>
          </w:tcPr>
          <w:p w14:paraId="4DC2B05D"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0" w:type="dxa"/>
            <w:tcBorders>
              <w:top w:val="nil"/>
              <w:left w:val="nil"/>
              <w:bottom w:val="single" w:sz="4" w:space="0" w:color="auto"/>
              <w:right w:val="single" w:sz="4" w:space="0" w:color="auto"/>
            </w:tcBorders>
            <w:shd w:val="clear" w:color="auto" w:fill="auto"/>
            <w:noWrap/>
            <w:vAlign w:val="center"/>
            <w:hideMark/>
          </w:tcPr>
          <w:p w14:paraId="40F4B4C1"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1080" w:type="dxa"/>
            <w:tcBorders>
              <w:top w:val="nil"/>
              <w:left w:val="nil"/>
              <w:bottom w:val="single" w:sz="4" w:space="0" w:color="auto"/>
              <w:right w:val="single" w:sz="4" w:space="0" w:color="auto"/>
            </w:tcBorders>
            <w:shd w:val="clear" w:color="auto" w:fill="auto"/>
            <w:noWrap/>
            <w:vAlign w:val="center"/>
            <w:hideMark/>
          </w:tcPr>
          <w:p w14:paraId="06C72935"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1.453</w:t>
            </w:r>
          </w:p>
        </w:tc>
        <w:tc>
          <w:tcPr>
            <w:tcW w:w="960" w:type="dxa"/>
            <w:tcBorders>
              <w:top w:val="nil"/>
              <w:left w:val="nil"/>
              <w:bottom w:val="single" w:sz="4" w:space="0" w:color="auto"/>
              <w:right w:val="single" w:sz="4" w:space="0" w:color="auto"/>
            </w:tcBorders>
            <w:shd w:val="clear" w:color="auto" w:fill="auto"/>
            <w:noWrap/>
            <w:vAlign w:val="center"/>
            <w:hideMark/>
          </w:tcPr>
          <w:p w14:paraId="2184889C"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760" w:type="dxa"/>
            <w:tcBorders>
              <w:top w:val="nil"/>
              <w:left w:val="nil"/>
              <w:bottom w:val="single" w:sz="4" w:space="0" w:color="auto"/>
              <w:right w:val="single" w:sz="4" w:space="0" w:color="auto"/>
            </w:tcBorders>
            <w:shd w:val="clear" w:color="auto" w:fill="auto"/>
            <w:noWrap/>
            <w:vAlign w:val="center"/>
            <w:hideMark/>
          </w:tcPr>
          <w:p w14:paraId="74797E8B"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r>
      <w:tr w:rsidR="003823AF" w:rsidRPr="003823AF" w14:paraId="030A186E" w14:textId="77777777" w:rsidTr="000A7928">
        <w:trPr>
          <w:trHeight w:val="29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06044A3A" w14:textId="77777777" w:rsidR="003823AF" w:rsidRPr="003823AF" w:rsidRDefault="003823AF" w:rsidP="003823AF">
            <w:pPr>
              <w:suppressAutoHyphens w:val="0"/>
              <w:spacing w:after="0" w:line="240" w:lineRule="auto"/>
              <w:rPr>
                <w:rFonts w:ascii="Arial" w:eastAsia="Times New Roman" w:hAnsi="Arial" w:cs="Arial"/>
                <w:color w:val="000000"/>
                <w:kern w:val="0"/>
                <w:sz w:val="18"/>
                <w:szCs w:val="18"/>
                <w:lang w:eastAsia="pt-BR"/>
              </w:rPr>
            </w:pPr>
            <w:proofErr w:type="spellStart"/>
            <w:r w:rsidRPr="003823AF">
              <w:rPr>
                <w:rFonts w:ascii="Arial" w:eastAsia="Times New Roman" w:hAnsi="Arial" w:cs="Arial"/>
                <w:color w:val="000000"/>
                <w:kern w:val="0"/>
                <w:sz w:val="18"/>
                <w:szCs w:val="18"/>
                <w:lang w:eastAsia="pt-BR"/>
              </w:rPr>
              <w:t>Div</w:t>
            </w:r>
            <w:proofErr w:type="spellEnd"/>
            <w:r w:rsidRPr="003823AF">
              <w:rPr>
                <w:rFonts w:ascii="Arial" w:eastAsia="Times New Roman" w:hAnsi="Arial" w:cs="Arial"/>
                <w:color w:val="000000"/>
                <w:kern w:val="0"/>
                <w:sz w:val="18"/>
                <w:szCs w:val="18"/>
                <w:lang w:eastAsia="pt-BR"/>
              </w:rPr>
              <w:t>. Mínimos (25%)</w:t>
            </w:r>
          </w:p>
        </w:tc>
        <w:tc>
          <w:tcPr>
            <w:tcW w:w="992" w:type="dxa"/>
            <w:tcBorders>
              <w:top w:val="nil"/>
              <w:left w:val="nil"/>
              <w:bottom w:val="single" w:sz="4" w:space="0" w:color="auto"/>
              <w:right w:val="single" w:sz="4" w:space="0" w:color="auto"/>
            </w:tcBorders>
            <w:shd w:val="clear" w:color="auto" w:fill="auto"/>
            <w:vAlign w:val="center"/>
            <w:hideMark/>
          </w:tcPr>
          <w:p w14:paraId="6DA04319"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955</w:t>
            </w:r>
          </w:p>
        </w:tc>
        <w:tc>
          <w:tcPr>
            <w:tcW w:w="961" w:type="dxa"/>
            <w:tcBorders>
              <w:top w:val="nil"/>
              <w:left w:val="nil"/>
              <w:bottom w:val="single" w:sz="4" w:space="0" w:color="auto"/>
              <w:right w:val="single" w:sz="4" w:space="0" w:color="auto"/>
            </w:tcBorders>
            <w:shd w:val="clear" w:color="auto" w:fill="auto"/>
            <w:vAlign w:val="center"/>
            <w:hideMark/>
          </w:tcPr>
          <w:p w14:paraId="383B007B"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2.444</w:t>
            </w:r>
          </w:p>
        </w:tc>
        <w:tc>
          <w:tcPr>
            <w:tcW w:w="940" w:type="dxa"/>
            <w:tcBorders>
              <w:top w:val="nil"/>
              <w:left w:val="nil"/>
              <w:bottom w:val="single" w:sz="4" w:space="0" w:color="auto"/>
              <w:right w:val="single" w:sz="4" w:space="0" w:color="auto"/>
            </w:tcBorders>
            <w:shd w:val="clear" w:color="auto" w:fill="auto"/>
            <w:vAlign w:val="center"/>
            <w:hideMark/>
          </w:tcPr>
          <w:p w14:paraId="4A8E45D3"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3.493</w:t>
            </w:r>
          </w:p>
        </w:tc>
        <w:tc>
          <w:tcPr>
            <w:tcW w:w="960" w:type="dxa"/>
            <w:tcBorders>
              <w:top w:val="nil"/>
              <w:left w:val="nil"/>
              <w:bottom w:val="single" w:sz="4" w:space="0" w:color="auto"/>
              <w:right w:val="single" w:sz="4" w:space="0" w:color="auto"/>
            </w:tcBorders>
            <w:shd w:val="clear" w:color="auto" w:fill="auto"/>
            <w:vAlign w:val="center"/>
            <w:hideMark/>
          </w:tcPr>
          <w:p w14:paraId="4F199302"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2.001</w:t>
            </w:r>
          </w:p>
        </w:tc>
        <w:tc>
          <w:tcPr>
            <w:tcW w:w="1080" w:type="dxa"/>
            <w:tcBorders>
              <w:top w:val="nil"/>
              <w:left w:val="nil"/>
              <w:bottom w:val="single" w:sz="4" w:space="0" w:color="auto"/>
              <w:right w:val="single" w:sz="4" w:space="0" w:color="auto"/>
            </w:tcBorders>
            <w:shd w:val="clear" w:color="auto" w:fill="auto"/>
            <w:vAlign w:val="center"/>
            <w:hideMark/>
          </w:tcPr>
          <w:p w14:paraId="23298806"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w:t>
            </w:r>
          </w:p>
        </w:tc>
        <w:tc>
          <w:tcPr>
            <w:tcW w:w="960" w:type="dxa"/>
            <w:tcBorders>
              <w:top w:val="nil"/>
              <w:left w:val="nil"/>
              <w:bottom w:val="single" w:sz="4" w:space="0" w:color="auto"/>
              <w:right w:val="single" w:sz="4" w:space="0" w:color="auto"/>
            </w:tcBorders>
            <w:shd w:val="clear" w:color="auto" w:fill="auto"/>
            <w:vAlign w:val="center"/>
            <w:hideMark/>
          </w:tcPr>
          <w:p w14:paraId="0B540EEC"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3.925</w:t>
            </w:r>
          </w:p>
        </w:tc>
        <w:tc>
          <w:tcPr>
            <w:tcW w:w="760" w:type="dxa"/>
            <w:tcBorders>
              <w:top w:val="nil"/>
              <w:left w:val="nil"/>
              <w:bottom w:val="single" w:sz="4" w:space="0" w:color="auto"/>
              <w:right w:val="single" w:sz="4" w:space="0" w:color="auto"/>
            </w:tcBorders>
            <w:shd w:val="clear" w:color="auto" w:fill="auto"/>
            <w:vAlign w:val="center"/>
            <w:hideMark/>
          </w:tcPr>
          <w:p w14:paraId="32CD24D0" w14:textId="77777777" w:rsidR="003823AF" w:rsidRPr="003823AF" w:rsidRDefault="003823AF" w:rsidP="003823AF">
            <w:pPr>
              <w:suppressAutoHyphens w:val="0"/>
              <w:spacing w:after="0" w:line="240" w:lineRule="auto"/>
              <w:jc w:val="right"/>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3.925</w:t>
            </w:r>
          </w:p>
        </w:tc>
      </w:tr>
    </w:tbl>
    <w:p w14:paraId="571B6379" w14:textId="77777777" w:rsidR="003823AF" w:rsidRDefault="003823AF" w:rsidP="00200682">
      <w:pPr>
        <w:widowControl w:val="0"/>
        <w:jc w:val="both"/>
        <w:rPr>
          <w:rFonts w:ascii="Arial" w:hAnsi="Arial" w:cs="Arial"/>
          <w:b/>
        </w:rPr>
      </w:pPr>
    </w:p>
    <w:p w14:paraId="079008B7" w14:textId="77777777" w:rsidR="004C2E73" w:rsidRDefault="004C2E73" w:rsidP="00200682">
      <w:pPr>
        <w:widowControl w:val="0"/>
        <w:jc w:val="both"/>
        <w:rPr>
          <w:rFonts w:ascii="Arial" w:hAnsi="Arial" w:cs="Arial"/>
          <w:b/>
        </w:rPr>
      </w:pPr>
    </w:p>
    <w:p w14:paraId="7F651FB4" w14:textId="27019949" w:rsidR="00200682" w:rsidRPr="004B34C0" w:rsidRDefault="00200682" w:rsidP="00200682">
      <w:pPr>
        <w:widowControl w:val="0"/>
        <w:jc w:val="both"/>
        <w:rPr>
          <w:rFonts w:ascii="Arial" w:hAnsi="Arial" w:cs="Arial"/>
          <w:b/>
        </w:rPr>
      </w:pPr>
      <w:r w:rsidRPr="004B34C0">
        <w:rPr>
          <w:rFonts w:ascii="Arial" w:hAnsi="Arial" w:cs="Arial"/>
          <w:b/>
        </w:rPr>
        <w:lastRenderedPageBreak/>
        <w:t>NOTA 3</w:t>
      </w:r>
      <w:r w:rsidR="00C5299D">
        <w:rPr>
          <w:rFonts w:ascii="Arial" w:hAnsi="Arial" w:cs="Arial"/>
          <w:b/>
        </w:rPr>
        <w:t>3</w:t>
      </w:r>
      <w:r w:rsidRPr="004B34C0">
        <w:rPr>
          <w:rFonts w:ascii="Arial" w:hAnsi="Arial" w:cs="Arial"/>
          <w:b/>
        </w:rPr>
        <w:t>. COBERTURA DE SEGUROS</w:t>
      </w:r>
    </w:p>
    <w:p w14:paraId="12A89E36" w14:textId="767986C7" w:rsidR="00B62B5A" w:rsidRPr="004B34C0" w:rsidRDefault="00200682" w:rsidP="00200682">
      <w:pPr>
        <w:widowControl w:val="0"/>
        <w:autoSpaceDE w:val="0"/>
        <w:autoSpaceDN w:val="0"/>
        <w:adjustRightInd w:val="0"/>
        <w:jc w:val="both"/>
        <w:rPr>
          <w:rFonts w:ascii="Arial" w:hAnsi="Arial" w:cs="Arial"/>
        </w:rPr>
      </w:pPr>
      <w:r w:rsidRPr="004B34C0">
        <w:rPr>
          <w:rFonts w:ascii="Arial" w:hAnsi="Arial" w:cs="Arial"/>
        </w:rPr>
        <w:t>Em 3</w:t>
      </w:r>
      <w:r w:rsidR="0077732F" w:rsidRPr="004B34C0">
        <w:rPr>
          <w:rFonts w:ascii="Arial" w:hAnsi="Arial" w:cs="Arial"/>
        </w:rPr>
        <w:t>1</w:t>
      </w:r>
      <w:r w:rsidR="003D4C83" w:rsidRPr="004B34C0">
        <w:rPr>
          <w:rFonts w:ascii="Arial" w:hAnsi="Arial" w:cs="Arial"/>
        </w:rPr>
        <w:t xml:space="preserve"> de </w:t>
      </w:r>
      <w:r w:rsidR="0077732F" w:rsidRPr="004B34C0">
        <w:rPr>
          <w:rFonts w:ascii="Arial" w:hAnsi="Arial" w:cs="Arial"/>
        </w:rPr>
        <w:t>dezembro</w:t>
      </w:r>
      <w:r w:rsidR="00D02CD2" w:rsidRPr="004B34C0">
        <w:rPr>
          <w:rFonts w:ascii="Arial" w:hAnsi="Arial" w:cs="Arial"/>
        </w:rPr>
        <w:t xml:space="preserve"> </w:t>
      </w:r>
      <w:r w:rsidRPr="004B34C0">
        <w:rPr>
          <w:rFonts w:ascii="Arial" w:hAnsi="Arial" w:cs="Arial"/>
        </w:rPr>
        <w:t xml:space="preserve">de </w:t>
      </w:r>
      <w:r w:rsidR="00556E1D" w:rsidRPr="004B34C0">
        <w:rPr>
          <w:rFonts w:ascii="Arial" w:hAnsi="Arial" w:cs="Arial"/>
        </w:rPr>
        <w:t>202</w:t>
      </w:r>
      <w:r w:rsidR="009A668A">
        <w:rPr>
          <w:rFonts w:ascii="Arial" w:hAnsi="Arial" w:cs="Arial"/>
        </w:rPr>
        <w:t>2</w:t>
      </w:r>
      <w:r w:rsidR="00D13757" w:rsidRPr="004B34C0">
        <w:rPr>
          <w:rFonts w:ascii="Arial" w:hAnsi="Arial" w:cs="Arial"/>
        </w:rPr>
        <w:t xml:space="preserve"> </w:t>
      </w:r>
      <w:r w:rsidRPr="004B34C0">
        <w:rPr>
          <w:rFonts w:ascii="Arial" w:hAnsi="Arial" w:cs="Arial"/>
        </w:rPr>
        <w:t>e</w:t>
      </w:r>
      <w:r w:rsidR="00D13757" w:rsidRPr="004B34C0">
        <w:rPr>
          <w:rFonts w:ascii="Arial" w:hAnsi="Arial" w:cs="Arial"/>
        </w:rPr>
        <w:t xml:space="preserve"> 31 de dezembro de </w:t>
      </w:r>
      <w:r w:rsidR="00556E1D" w:rsidRPr="004B34C0">
        <w:rPr>
          <w:rFonts w:ascii="Arial" w:hAnsi="Arial" w:cs="Arial"/>
        </w:rPr>
        <w:t>202</w:t>
      </w:r>
      <w:r w:rsidR="009A668A">
        <w:rPr>
          <w:rFonts w:ascii="Arial" w:hAnsi="Arial" w:cs="Arial"/>
        </w:rPr>
        <w:t>1</w:t>
      </w:r>
      <w:r w:rsidRPr="004B34C0">
        <w:rPr>
          <w:rFonts w:ascii="Arial" w:hAnsi="Arial" w:cs="Arial"/>
        </w:rPr>
        <w:t xml:space="preserve">, a </w:t>
      </w:r>
      <w:r w:rsidR="00A2253B">
        <w:rPr>
          <w:rFonts w:ascii="Arial" w:hAnsi="Arial" w:cs="Arial"/>
        </w:rPr>
        <w:t>Companhia</w:t>
      </w:r>
      <w:r w:rsidRPr="004B34C0">
        <w:rPr>
          <w:rFonts w:ascii="Arial" w:hAnsi="Arial" w:cs="Arial"/>
        </w:rPr>
        <w:t xml:space="preserve"> possuía cobertura de seguros contra incêndio e riscos diversos para os bens que compõem o ativo da concessão, por valores considerados pela </w:t>
      </w:r>
      <w:r w:rsidR="00A2253B">
        <w:rPr>
          <w:rFonts w:ascii="Arial" w:hAnsi="Arial" w:cs="Arial"/>
        </w:rPr>
        <w:t>Companhia</w:t>
      </w:r>
      <w:r w:rsidR="00B3256F" w:rsidRPr="004B34C0">
        <w:rPr>
          <w:rFonts w:ascii="Arial" w:hAnsi="Arial" w:cs="Arial"/>
        </w:rPr>
        <w:t xml:space="preserve"> </w:t>
      </w:r>
      <w:r w:rsidRPr="004B34C0">
        <w:rPr>
          <w:rFonts w:ascii="Arial" w:hAnsi="Arial" w:cs="Arial"/>
        </w:rPr>
        <w:t>suficientes para cobrir eventuais perdas</w:t>
      </w:r>
      <w:r w:rsidR="00BC0F95" w:rsidRPr="004B34C0">
        <w:rPr>
          <w:rFonts w:ascii="Arial" w:hAnsi="Arial" w:cs="Arial"/>
        </w:rPr>
        <w:t>.</w:t>
      </w:r>
    </w:p>
    <w:p w14:paraId="657E47E8" w14:textId="534AF475" w:rsidR="00200682" w:rsidRDefault="00BC0F95" w:rsidP="00200682">
      <w:pPr>
        <w:widowControl w:val="0"/>
        <w:autoSpaceDE w:val="0"/>
        <w:autoSpaceDN w:val="0"/>
        <w:adjustRightInd w:val="0"/>
        <w:jc w:val="both"/>
        <w:rPr>
          <w:rFonts w:ascii="Arial" w:hAnsi="Arial" w:cs="Arial"/>
        </w:rPr>
      </w:pPr>
      <w:r w:rsidRPr="004B34C0">
        <w:rPr>
          <w:rFonts w:ascii="Arial" w:hAnsi="Arial" w:cs="Arial"/>
        </w:rPr>
        <w:t xml:space="preserve">Os valores correspondentes </w:t>
      </w:r>
      <w:r w:rsidR="00A228B6" w:rsidRPr="004B34C0">
        <w:rPr>
          <w:rFonts w:ascii="Arial" w:hAnsi="Arial" w:cs="Arial"/>
        </w:rPr>
        <w:t xml:space="preserve">à </w:t>
      </w:r>
      <w:r w:rsidR="0031727F" w:rsidRPr="004B34C0">
        <w:rPr>
          <w:rFonts w:ascii="Arial" w:hAnsi="Arial" w:cs="Arial"/>
        </w:rPr>
        <w:t>garantia de cobertura</w:t>
      </w:r>
      <w:r w:rsidRPr="004B34C0">
        <w:rPr>
          <w:rFonts w:ascii="Arial" w:hAnsi="Arial" w:cs="Arial"/>
        </w:rPr>
        <w:t xml:space="preserve"> de </w:t>
      </w:r>
      <w:r w:rsidR="0031727F" w:rsidRPr="004B34C0">
        <w:rPr>
          <w:rFonts w:ascii="Arial" w:hAnsi="Arial" w:cs="Arial"/>
        </w:rPr>
        <w:t>eventuais sinistros estão evidenciados n</w:t>
      </w:r>
      <w:r w:rsidR="000B44A3">
        <w:rPr>
          <w:rFonts w:ascii="Arial" w:hAnsi="Arial" w:cs="Arial"/>
        </w:rPr>
        <w:t>o quadro</w:t>
      </w:r>
      <w:r w:rsidR="0031727F" w:rsidRPr="004B34C0">
        <w:rPr>
          <w:rFonts w:ascii="Arial" w:hAnsi="Arial" w:cs="Arial"/>
        </w:rPr>
        <w:t>:</w:t>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941"/>
        <w:gridCol w:w="1134"/>
        <w:gridCol w:w="1001"/>
      </w:tblGrid>
      <w:tr w:rsidR="00A7198C" w:rsidRPr="004B34C0" w14:paraId="05564D55" w14:textId="77777777" w:rsidTr="00B31DF6">
        <w:trPr>
          <w:trHeight w:val="170"/>
          <w:jc w:val="center"/>
        </w:trPr>
        <w:tc>
          <w:tcPr>
            <w:tcW w:w="6941" w:type="dxa"/>
            <w:shd w:val="clear" w:color="auto" w:fill="BFBFBF" w:themeFill="background1" w:themeFillShade="BF"/>
            <w:vAlign w:val="center"/>
          </w:tcPr>
          <w:p w14:paraId="6626E055" w14:textId="77777777" w:rsidR="00A7198C" w:rsidRPr="004B34C0" w:rsidRDefault="00A7198C" w:rsidP="00A7198C">
            <w:pPr>
              <w:autoSpaceDE w:val="0"/>
              <w:autoSpaceDN w:val="0"/>
              <w:adjustRightInd w:val="0"/>
              <w:spacing w:after="0"/>
              <w:jc w:val="both"/>
              <w:rPr>
                <w:rFonts w:ascii="Arial" w:hAnsi="Arial" w:cs="Arial"/>
                <w:b/>
                <w:sz w:val="20"/>
                <w:szCs w:val="20"/>
              </w:rPr>
            </w:pPr>
            <w:r w:rsidRPr="004B34C0">
              <w:rPr>
                <w:rFonts w:ascii="Arial" w:hAnsi="Arial" w:cs="Arial"/>
                <w:b/>
                <w:sz w:val="20"/>
                <w:szCs w:val="20"/>
              </w:rPr>
              <w:t>DESCRIÇÃO</w:t>
            </w:r>
          </w:p>
        </w:tc>
        <w:tc>
          <w:tcPr>
            <w:tcW w:w="1134" w:type="dxa"/>
            <w:shd w:val="clear" w:color="auto" w:fill="C0C0C0"/>
            <w:vAlign w:val="bottom"/>
          </w:tcPr>
          <w:p w14:paraId="7C791D27" w14:textId="26B41112" w:rsidR="00A7198C" w:rsidRPr="004B34C0" w:rsidRDefault="00556E1D" w:rsidP="00A7198C">
            <w:pPr>
              <w:autoSpaceDE w:val="0"/>
              <w:autoSpaceDN w:val="0"/>
              <w:adjustRightInd w:val="0"/>
              <w:spacing w:after="0"/>
              <w:jc w:val="center"/>
              <w:rPr>
                <w:rFonts w:ascii="Arial" w:hAnsi="Arial" w:cs="Arial"/>
                <w:b/>
                <w:sz w:val="20"/>
                <w:szCs w:val="20"/>
              </w:rPr>
            </w:pPr>
            <w:r w:rsidRPr="004B34C0">
              <w:rPr>
                <w:rFonts w:ascii="Arial" w:hAnsi="Arial" w:cs="Arial"/>
                <w:b/>
                <w:sz w:val="20"/>
                <w:szCs w:val="20"/>
              </w:rPr>
              <w:t>202</w:t>
            </w:r>
            <w:r w:rsidR="009F2C44">
              <w:rPr>
                <w:rFonts w:ascii="Arial" w:hAnsi="Arial" w:cs="Arial"/>
                <w:b/>
                <w:sz w:val="20"/>
                <w:szCs w:val="20"/>
              </w:rPr>
              <w:t>2</w:t>
            </w:r>
          </w:p>
        </w:tc>
        <w:tc>
          <w:tcPr>
            <w:tcW w:w="1001" w:type="dxa"/>
            <w:shd w:val="clear" w:color="auto" w:fill="C0C0C0"/>
            <w:vAlign w:val="bottom"/>
          </w:tcPr>
          <w:p w14:paraId="4D60602C" w14:textId="410A38C5" w:rsidR="00A7198C" w:rsidRPr="004B34C0" w:rsidRDefault="00556E1D" w:rsidP="00A7198C">
            <w:pPr>
              <w:autoSpaceDE w:val="0"/>
              <w:autoSpaceDN w:val="0"/>
              <w:adjustRightInd w:val="0"/>
              <w:spacing w:after="0"/>
              <w:jc w:val="center"/>
              <w:rPr>
                <w:rFonts w:ascii="Arial" w:hAnsi="Arial" w:cs="Arial"/>
                <w:b/>
                <w:sz w:val="20"/>
                <w:szCs w:val="20"/>
              </w:rPr>
            </w:pPr>
            <w:r w:rsidRPr="004B34C0">
              <w:rPr>
                <w:rFonts w:ascii="Arial" w:hAnsi="Arial" w:cs="Arial"/>
                <w:b/>
                <w:sz w:val="20"/>
                <w:szCs w:val="20"/>
              </w:rPr>
              <w:t>202</w:t>
            </w:r>
            <w:r w:rsidR="009F2C44">
              <w:rPr>
                <w:rFonts w:ascii="Arial" w:hAnsi="Arial" w:cs="Arial"/>
                <w:b/>
                <w:sz w:val="20"/>
                <w:szCs w:val="20"/>
              </w:rPr>
              <w:t>1</w:t>
            </w:r>
          </w:p>
        </w:tc>
      </w:tr>
      <w:tr w:rsidR="004B34C0" w:rsidRPr="004B34C0" w14:paraId="14E686D3" w14:textId="77777777" w:rsidTr="00B31DF6">
        <w:trPr>
          <w:trHeight w:val="170"/>
          <w:jc w:val="center"/>
        </w:trPr>
        <w:tc>
          <w:tcPr>
            <w:tcW w:w="6941" w:type="dxa"/>
            <w:shd w:val="clear" w:color="auto" w:fill="FFFFFF"/>
            <w:vAlign w:val="bottom"/>
          </w:tcPr>
          <w:p w14:paraId="5AE16515" w14:textId="03B4FE75" w:rsidR="004B34C0" w:rsidRPr="004B34C0" w:rsidRDefault="004B34C0" w:rsidP="004B34C0">
            <w:pPr>
              <w:spacing w:after="0"/>
              <w:jc w:val="both"/>
              <w:rPr>
                <w:rFonts w:ascii="Arial" w:hAnsi="Arial" w:cs="Arial"/>
                <w:bCs/>
                <w:sz w:val="20"/>
                <w:szCs w:val="20"/>
              </w:rPr>
            </w:pPr>
            <w:r w:rsidRPr="004B34C0">
              <w:rPr>
                <w:rFonts w:ascii="Arial" w:hAnsi="Arial" w:cs="Arial"/>
                <w:bCs/>
                <w:sz w:val="20"/>
                <w:szCs w:val="20"/>
              </w:rPr>
              <w:t xml:space="preserve">Responsabilidade Civil </w:t>
            </w:r>
          </w:p>
        </w:tc>
        <w:tc>
          <w:tcPr>
            <w:tcW w:w="1134" w:type="dxa"/>
            <w:shd w:val="clear" w:color="auto" w:fill="FFFFFF"/>
            <w:vAlign w:val="center"/>
          </w:tcPr>
          <w:p w14:paraId="13EFC11B" w14:textId="20DF7A5D" w:rsidR="004B34C0" w:rsidRPr="004B34C0" w:rsidRDefault="007A0D12" w:rsidP="004B34C0">
            <w:pPr>
              <w:spacing w:after="0"/>
              <w:jc w:val="right"/>
              <w:rPr>
                <w:rFonts w:ascii="Arial" w:hAnsi="Arial" w:cs="Arial"/>
                <w:bCs/>
                <w:sz w:val="20"/>
                <w:szCs w:val="20"/>
              </w:rPr>
            </w:pPr>
            <w:r w:rsidRPr="004B34C0">
              <w:rPr>
                <w:rFonts w:ascii="Arial" w:hAnsi="Arial" w:cs="Arial"/>
                <w:color w:val="000000" w:themeColor="text1"/>
                <w:sz w:val="20"/>
                <w:szCs w:val="20"/>
              </w:rPr>
              <w:t>20.000</w:t>
            </w:r>
          </w:p>
        </w:tc>
        <w:tc>
          <w:tcPr>
            <w:tcW w:w="1001" w:type="dxa"/>
            <w:shd w:val="clear" w:color="auto" w:fill="FFFFFF"/>
            <w:vAlign w:val="center"/>
          </w:tcPr>
          <w:p w14:paraId="6FCFE08D" w14:textId="7AE2F7B9" w:rsidR="004B34C0" w:rsidRPr="004B34C0" w:rsidRDefault="009F2C44" w:rsidP="004B34C0">
            <w:pPr>
              <w:spacing w:after="0"/>
              <w:jc w:val="right"/>
              <w:rPr>
                <w:rFonts w:ascii="Arial" w:hAnsi="Arial" w:cs="Arial"/>
                <w:bCs/>
                <w:sz w:val="20"/>
                <w:szCs w:val="20"/>
              </w:rPr>
            </w:pPr>
            <w:r w:rsidRPr="004B34C0">
              <w:rPr>
                <w:rFonts w:ascii="Arial" w:hAnsi="Arial" w:cs="Arial"/>
                <w:color w:val="000000" w:themeColor="text1"/>
                <w:sz w:val="20"/>
                <w:szCs w:val="20"/>
              </w:rPr>
              <w:t>20</w:t>
            </w:r>
            <w:r w:rsidR="004B34C0" w:rsidRPr="004B34C0">
              <w:rPr>
                <w:rFonts w:ascii="Arial" w:hAnsi="Arial" w:cs="Arial"/>
                <w:color w:val="000000" w:themeColor="text1"/>
                <w:sz w:val="20"/>
                <w:szCs w:val="20"/>
              </w:rPr>
              <w:t>.000</w:t>
            </w:r>
          </w:p>
        </w:tc>
      </w:tr>
      <w:tr w:rsidR="004B34C0" w:rsidRPr="004B34C0" w14:paraId="6B457632" w14:textId="77777777" w:rsidTr="00B31DF6">
        <w:trPr>
          <w:trHeight w:val="170"/>
          <w:jc w:val="center"/>
        </w:trPr>
        <w:tc>
          <w:tcPr>
            <w:tcW w:w="6941" w:type="dxa"/>
            <w:shd w:val="clear" w:color="auto" w:fill="FFFFFF"/>
            <w:vAlign w:val="bottom"/>
          </w:tcPr>
          <w:p w14:paraId="6ACEFB08" w14:textId="1049EFB9" w:rsidR="004B34C0" w:rsidRPr="004B34C0" w:rsidRDefault="004B34C0" w:rsidP="004B34C0">
            <w:pPr>
              <w:spacing w:after="0"/>
              <w:jc w:val="both"/>
              <w:rPr>
                <w:rFonts w:ascii="Arial" w:hAnsi="Arial" w:cs="Arial"/>
                <w:bCs/>
                <w:sz w:val="20"/>
                <w:szCs w:val="20"/>
              </w:rPr>
            </w:pPr>
            <w:r w:rsidRPr="004B34C0">
              <w:rPr>
                <w:rFonts w:ascii="Arial" w:hAnsi="Arial" w:cs="Arial"/>
                <w:bCs/>
                <w:sz w:val="20"/>
                <w:szCs w:val="20"/>
              </w:rPr>
              <w:t>Riscos Nomeados (Incêndio)</w:t>
            </w:r>
          </w:p>
        </w:tc>
        <w:tc>
          <w:tcPr>
            <w:tcW w:w="1134" w:type="dxa"/>
            <w:shd w:val="clear" w:color="auto" w:fill="FFFFFF"/>
            <w:vAlign w:val="center"/>
          </w:tcPr>
          <w:p w14:paraId="21814C75" w14:textId="38660EAA" w:rsidR="004B34C0" w:rsidRPr="004B34C0" w:rsidRDefault="007A0D12" w:rsidP="004B34C0">
            <w:pPr>
              <w:spacing w:after="0"/>
              <w:jc w:val="right"/>
              <w:rPr>
                <w:rFonts w:ascii="Arial" w:hAnsi="Arial" w:cs="Arial"/>
                <w:sz w:val="20"/>
                <w:szCs w:val="20"/>
              </w:rPr>
            </w:pPr>
            <w:r w:rsidRPr="004B34C0">
              <w:rPr>
                <w:rFonts w:ascii="Arial" w:hAnsi="Arial" w:cs="Arial"/>
                <w:color w:val="000000"/>
                <w:sz w:val="20"/>
                <w:szCs w:val="20"/>
              </w:rPr>
              <w:t>212.407</w:t>
            </w:r>
          </w:p>
        </w:tc>
        <w:tc>
          <w:tcPr>
            <w:tcW w:w="1001" w:type="dxa"/>
            <w:shd w:val="clear" w:color="auto" w:fill="FFFFFF"/>
            <w:vAlign w:val="center"/>
          </w:tcPr>
          <w:p w14:paraId="785EE35E" w14:textId="5AD58757" w:rsidR="004B34C0" w:rsidRPr="004B34C0" w:rsidRDefault="009F2C44" w:rsidP="004B34C0">
            <w:pPr>
              <w:spacing w:after="0"/>
              <w:jc w:val="right"/>
              <w:rPr>
                <w:rFonts w:ascii="Arial" w:hAnsi="Arial" w:cs="Arial"/>
                <w:sz w:val="20"/>
                <w:szCs w:val="20"/>
              </w:rPr>
            </w:pPr>
            <w:r w:rsidRPr="004B34C0">
              <w:rPr>
                <w:rFonts w:ascii="Arial" w:hAnsi="Arial" w:cs="Arial"/>
                <w:color w:val="000000"/>
                <w:sz w:val="20"/>
                <w:szCs w:val="20"/>
              </w:rPr>
              <w:t>212.407</w:t>
            </w:r>
          </w:p>
        </w:tc>
      </w:tr>
      <w:tr w:rsidR="004B34C0" w:rsidRPr="00B3609E" w14:paraId="6CF70073" w14:textId="77777777" w:rsidTr="00B31DF6">
        <w:trPr>
          <w:trHeight w:val="170"/>
          <w:jc w:val="center"/>
        </w:trPr>
        <w:tc>
          <w:tcPr>
            <w:tcW w:w="6941" w:type="dxa"/>
            <w:shd w:val="clear" w:color="auto" w:fill="FFFFFF"/>
            <w:vAlign w:val="bottom"/>
          </w:tcPr>
          <w:p w14:paraId="62D44F7A" w14:textId="660DED08" w:rsidR="004B34C0" w:rsidRPr="004B34C0" w:rsidRDefault="004B34C0" w:rsidP="004B34C0">
            <w:pPr>
              <w:spacing w:after="0"/>
              <w:jc w:val="both"/>
              <w:rPr>
                <w:rFonts w:ascii="Arial" w:hAnsi="Arial" w:cs="Arial"/>
                <w:b/>
                <w:bCs/>
                <w:sz w:val="20"/>
                <w:szCs w:val="20"/>
              </w:rPr>
            </w:pPr>
            <w:r w:rsidRPr="004B34C0">
              <w:rPr>
                <w:rFonts w:ascii="Arial" w:hAnsi="Arial" w:cs="Arial"/>
                <w:b/>
                <w:bCs/>
                <w:sz w:val="20"/>
                <w:szCs w:val="20"/>
              </w:rPr>
              <w:t xml:space="preserve">TOTAL </w:t>
            </w:r>
          </w:p>
        </w:tc>
        <w:tc>
          <w:tcPr>
            <w:tcW w:w="1134" w:type="dxa"/>
            <w:shd w:val="clear" w:color="auto" w:fill="FFFFFF"/>
            <w:vAlign w:val="center"/>
          </w:tcPr>
          <w:p w14:paraId="05F9EA25" w14:textId="3E4D512C" w:rsidR="004B34C0" w:rsidRPr="004B34C0" w:rsidRDefault="007A0D12" w:rsidP="004B34C0">
            <w:pPr>
              <w:spacing w:after="0"/>
              <w:jc w:val="right"/>
              <w:rPr>
                <w:rFonts w:ascii="Arial" w:hAnsi="Arial" w:cs="Arial"/>
                <w:b/>
                <w:sz w:val="20"/>
                <w:szCs w:val="20"/>
              </w:rPr>
            </w:pPr>
            <w:r w:rsidRPr="004B34C0">
              <w:rPr>
                <w:rFonts w:ascii="Arial" w:hAnsi="Arial" w:cs="Arial"/>
                <w:b/>
                <w:bCs/>
                <w:color w:val="000000"/>
                <w:sz w:val="20"/>
                <w:szCs w:val="20"/>
              </w:rPr>
              <w:t>232.407</w:t>
            </w:r>
          </w:p>
        </w:tc>
        <w:tc>
          <w:tcPr>
            <w:tcW w:w="1001" w:type="dxa"/>
            <w:shd w:val="clear" w:color="auto" w:fill="FFFFFF"/>
            <w:vAlign w:val="center"/>
          </w:tcPr>
          <w:p w14:paraId="5F98335B" w14:textId="7C32C9F1" w:rsidR="004B34C0" w:rsidRPr="00B3609E" w:rsidRDefault="009F2C44" w:rsidP="004B34C0">
            <w:pPr>
              <w:spacing w:after="0"/>
              <w:jc w:val="right"/>
              <w:rPr>
                <w:rFonts w:ascii="Arial" w:hAnsi="Arial" w:cs="Arial"/>
                <w:b/>
                <w:sz w:val="20"/>
                <w:szCs w:val="20"/>
              </w:rPr>
            </w:pPr>
            <w:r w:rsidRPr="004B34C0">
              <w:rPr>
                <w:rFonts w:ascii="Arial" w:hAnsi="Arial" w:cs="Arial"/>
                <w:b/>
                <w:bCs/>
                <w:color w:val="000000"/>
                <w:sz w:val="20"/>
                <w:szCs w:val="20"/>
              </w:rPr>
              <w:t>232.407</w:t>
            </w:r>
          </w:p>
        </w:tc>
      </w:tr>
    </w:tbl>
    <w:p w14:paraId="36DB61B3" w14:textId="77777777" w:rsidR="004C2E73" w:rsidRDefault="004C2E73" w:rsidP="00200682">
      <w:pPr>
        <w:widowControl w:val="0"/>
        <w:spacing w:before="240"/>
        <w:jc w:val="both"/>
        <w:rPr>
          <w:rFonts w:ascii="Arial" w:hAnsi="Arial" w:cs="Arial"/>
          <w:b/>
        </w:rPr>
      </w:pPr>
    </w:p>
    <w:p w14:paraId="341375F7" w14:textId="67D37925" w:rsidR="00C62487" w:rsidRPr="00B3609E" w:rsidRDefault="00200682" w:rsidP="00200682">
      <w:pPr>
        <w:widowControl w:val="0"/>
        <w:spacing w:before="240"/>
        <w:jc w:val="both"/>
        <w:rPr>
          <w:rFonts w:ascii="Arial" w:hAnsi="Arial" w:cs="Arial"/>
          <w:b/>
        </w:rPr>
      </w:pPr>
      <w:r w:rsidRPr="00B3609E">
        <w:rPr>
          <w:rFonts w:ascii="Arial" w:hAnsi="Arial" w:cs="Arial"/>
          <w:b/>
        </w:rPr>
        <w:t>NOTA 3</w:t>
      </w:r>
      <w:r w:rsidR="00101E25">
        <w:rPr>
          <w:rFonts w:ascii="Arial" w:hAnsi="Arial" w:cs="Arial"/>
          <w:b/>
        </w:rPr>
        <w:t>4</w:t>
      </w:r>
      <w:r w:rsidRPr="00B3609E">
        <w:rPr>
          <w:rFonts w:ascii="Arial" w:hAnsi="Arial" w:cs="Arial"/>
          <w:b/>
        </w:rPr>
        <w:t>. INSTRUMENTOS FINANCEIROS</w:t>
      </w:r>
    </w:p>
    <w:p w14:paraId="6146E269" w14:textId="0176E456" w:rsidR="00E2145C" w:rsidRPr="00B3609E" w:rsidRDefault="00200682" w:rsidP="00200682">
      <w:pPr>
        <w:autoSpaceDE w:val="0"/>
        <w:autoSpaceDN w:val="0"/>
        <w:adjustRightInd w:val="0"/>
        <w:jc w:val="both"/>
        <w:rPr>
          <w:rFonts w:ascii="Arial" w:hAnsi="Arial" w:cs="Arial"/>
        </w:rPr>
      </w:pPr>
      <w:r w:rsidRPr="00B3609E">
        <w:rPr>
          <w:rFonts w:ascii="Arial" w:hAnsi="Arial" w:cs="Arial"/>
        </w:rPr>
        <w:t xml:space="preserve">As transações financeiras efetuadas pela </w:t>
      </w:r>
      <w:r w:rsidR="00A2253B">
        <w:rPr>
          <w:rFonts w:ascii="Arial" w:hAnsi="Arial" w:cs="Arial"/>
        </w:rPr>
        <w:t>Companhia</w:t>
      </w:r>
      <w:r w:rsidRPr="00B3609E">
        <w:rPr>
          <w:rFonts w:ascii="Arial" w:hAnsi="Arial" w:cs="Arial"/>
        </w:rPr>
        <w:t xml:space="preserve"> são pertinentes às suas atividades econômicas, envolvendo particularmente contas a receber e a pagar, e financiamentos de cunho operacional. Esses instrumentos, devido a sua natureza, condições e prazos, têm seus valores contábeis registrados nos balanços patrimoniais próximos aos valores de mercado. </w:t>
      </w:r>
    </w:p>
    <w:p w14:paraId="0A6457FC" w14:textId="7ED2190E" w:rsidR="00E2145C" w:rsidRPr="00B3609E" w:rsidRDefault="00E2145C" w:rsidP="00E33A1E">
      <w:pPr>
        <w:autoSpaceDE w:val="0"/>
        <w:autoSpaceDN w:val="0"/>
        <w:adjustRightInd w:val="0"/>
        <w:jc w:val="both"/>
        <w:rPr>
          <w:rFonts w:ascii="Arial" w:hAnsi="Arial" w:cs="Arial"/>
          <w:b/>
          <w:u w:val="single"/>
        </w:rPr>
      </w:pPr>
      <w:r w:rsidRPr="00B3609E">
        <w:rPr>
          <w:rFonts w:ascii="Arial" w:hAnsi="Arial" w:cs="Arial"/>
          <w:b/>
          <w:u w:val="single"/>
        </w:rPr>
        <w:t>Gerenciamento dos riscos financeiros</w:t>
      </w:r>
    </w:p>
    <w:p w14:paraId="524DC1A1" w14:textId="547A92CA" w:rsidR="00E33A1E" w:rsidRPr="00B3609E" w:rsidRDefault="00E33A1E" w:rsidP="00E33A1E">
      <w:pPr>
        <w:autoSpaceDE w:val="0"/>
        <w:autoSpaceDN w:val="0"/>
        <w:adjustRightInd w:val="0"/>
        <w:jc w:val="both"/>
        <w:rPr>
          <w:rFonts w:ascii="Arial" w:hAnsi="Arial" w:cs="Arial"/>
        </w:rPr>
      </w:pPr>
      <w:r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possui exposição para os seguintes riscos resultantes de instrumentos financeiros:</w:t>
      </w:r>
    </w:p>
    <w:p w14:paraId="2C447876" w14:textId="0DC03FE1" w:rsidR="00E33A1E" w:rsidRPr="00B3609E" w:rsidRDefault="00E33A1E" w:rsidP="00E33A1E">
      <w:pPr>
        <w:autoSpaceDE w:val="0"/>
        <w:autoSpaceDN w:val="0"/>
        <w:adjustRightInd w:val="0"/>
        <w:jc w:val="both"/>
        <w:rPr>
          <w:rFonts w:ascii="Arial" w:hAnsi="Arial" w:cs="Arial"/>
        </w:rPr>
      </w:pPr>
      <w:r w:rsidRPr="00B3609E">
        <w:rPr>
          <w:rFonts w:ascii="Arial" w:hAnsi="Arial" w:cs="Arial"/>
        </w:rPr>
        <w:t>- Risco de Crédito (</w:t>
      </w:r>
      <w:proofErr w:type="spellStart"/>
      <w:r w:rsidRPr="00B3609E">
        <w:rPr>
          <w:rFonts w:ascii="Arial" w:hAnsi="Arial" w:cs="Arial"/>
        </w:rPr>
        <w:t>ii</w:t>
      </w:r>
      <w:proofErr w:type="spellEnd"/>
      <w:r w:rsidRPr="00B3609E">
        <w:rPr>
          <w:rFonts w:ascii="Arial" w:hAnsi="Arial" w:cs="Arial"/>
        </w:rPr>
        <w:t>)</w:t>
      </w:r>
    </w:p>
    <w:p w14:paraId="235F58EE" w14:textId="5C21F11F" w:rsidR="00E33A1E" w:rsidRPr="00B3609E" w:rsidRDefault="00E33A1E" w:rsidP="00E33A1E">
      <w:pPr>
        <w:autoSpaceDE w:val="0"/>
        <w:autoSpaceDN w:val="0"/>
        <w:adjustRightInd w:val="0"/>
        <w:jc w:val="both"/>
        <w:rPr>
          <w:rFonts w:ascii="Arial" w:hAnsi="Arial" w:cs="Arial"/>
        </w:rPr>
      </w:pPr>
      <w:r w:rsidRPr="00B3609E">
        <w:rPr>
          <w:rFonts w:ascii="Arial" w:hAnsi="Arial" w:cs="Arial"/>
        </w:rPr>
        <w:t>- Risco de Liquidez (</w:t>
      </w:r>
      <w:proofErr w:type="spellStart"/>
      <w:r w:rsidRPr="00B3609E">
        <w:rPr>
          <w:rFonts w:ascii="Arial" w:hAnsi="Arial" w:cs="Arial"/>
        </w:rPr>
        <w:t>iii</w:t>
      </w:r>
      <w:proofErr w:type="spellEnd"/>
      <w:r w:rsidRPr="00B3609E">
        <w:rPr>
          <w:rFonts w:ascii="Arial" w:hAnsi="Arial" w:cs="Arial"/>
        </w:rPr>
        <w:t>)</w:t>
      </w:r>
    </w:p>
    <w:p w14:paraId="1D2C1FBC" w14:textId="3807FA19" w:rsidR="00E33A1E" w:rsidRPr="00B3609E" w:rsidRDefault="00E33A1E" w:rsidP="00E33A1E">
      <w:pPr>
        <w:autoSpaceDE w:val="0"/>
        <w:autoSpaceDN w:val="0"/>
        <w:adjustRightInd w:val="0"/>
        <w:jc w:val="both"/>
        <w:rPr>
          <w:rFonts w:ascii="Arial" w:hAnsi="Arial" w:cs="Arial"/>
          <w:b/>
        </w:rPr>
      </w:pPr>
      <w:r w:rsidRPr="00B3609E">
        <w:rPr>
          <w:rFonts w:ascii="Arial" w:hAnsi="Arial" w:cs="Arial"/>
        </w:rPr>
        <w:t>- Risco de Mercado (</w:t>
      </w:r>
      <w:proofErr w:type="spellStart"/>
      <w:r w:rsidRPr="00B3609E">
        <w:rPr>
          <w:rFonts w:ascii="Arial" w:hAnsi="Arial" w:cs="Arial"/>
        </w:rPr>
        <w:t>iv</w:t>
      </w:r>
      <w:proofErr w:type="spellEnd"/>
      <w:r w:rsidRPr="00B3609E">
        <w:rPr>
          <w:rFonts w:ascii="Arial" w:hAnsi="Arial" w:cs="Arial"/>
        </w:rPr>
        <w:t>)</w:t>
      </w:r>
    </w:p>
    <w:p w14:paraId="4FC75F98" w14:textId="42FE0665" w:rsidR="00E33A1E" w:rsidRPr="001C2728" w:rsidRDefault="00E33A1E" w:rsidP="00E33A1E">
      <w:pPr>
        <w:autoSpaceDE w:val="0"/>
        <w:autoSpaceDN w:val="0"/>
        <w:adjustRightInd w:val="0"/>
        <w:jc w:val="both"/>
        <w:rPr>
          <w:rFonts w:ascii="Arial" w:hAnsi="Arial" w:cs="Arial"/>
          <w:b/>
        </w:rPr>
      </w:pPr>
      <w:r w:rsidRPr="00B3609E">
        <w:rPr>
          <w:rFonts w:ascii="Arial" w:hAnsi="Arial" w:cs="Arial"/>
          <w:b/>
        </w:rPr>
        <w:t>(i) Estrutura de gerenciamento de ri</w:t>
      </w:r>
      <w:r w:rsidRPr="001C2728">
        <w:rPr>
          <w:rFonts w:ascii="Arial" w:hAnsi="Arial" w:cs="Arial"/>
          <w:b/>
        </w:rPr>
        <w:t>sco</w:t>
      </w:r>
    </w:p>
    <w:p w14:paraId="6D5B88E1" w14:textId="49225BF5" w:rsidR="00E2145C" w:rsidRPr="00B3609E" w:rsidRDefault="00E2145C" w:rsidP="00E2145C">
      <w:pPr>
        <w:autoSpaceDE w:val="0"/>
        <w:autoSpaceDN w:val="0"/>
        <w:adjustRightInd w:val="0"/>
        <w:jc w:val="both"/>
        <w:rPr>
          <w:rFonts w:ascii="Arial" w:hAnsi="Arial" w:cs="Arial"/>
        </w:rPr>
      </w:pPr>
      <w:r w:rsidRPr="00B3609E">
        <w:rPr>
          <w:rFonts w:ascii="Arial" w:hAnsi="Arial" w:cs="Arial"/>
        </w:rPr>
        <w:t xml:space="preserve">O Conselho de Administração da </w:t>
      </w:r>
      <w:r w:rsidR="00A2253B">
        <w:rPr>
          <w:rFonts w:ascii="Arial" w:hAnsi="Arial" w:cs="Arial"/>
        </w:rPr>
        <w:t>Companhia</w:t>
      </w:r>
      <w:r w:rsidRPr="00B3609E">
        <w:rPr>
          <w:rFonts w:ascii="Arial" w:hAnsi="Arial" w:cs="Arial"/>
        </w:rPr>
        <w:t xml:space="preserve"> tem a responsabilidade global sobre o estabelecimento e supervisão da estrutura de gerenciamento de risco </w:t>
      </w:r>
      <w:r w:rsidR="00E33A1E"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O Conselho de Administração estabeleceu o Comitê de </w:t>
      </w:r>
      <w:r w:rsidR="00E33A1E" w:rsidRPr="00B3609E">
        <w:rPr>
          <w:rFonts w:ascii="Arial" w:hAnsi="Arial" w:cs="Arial"/>
        </w:rPr>
        <w:t>Auditoria Estatutária</w:t>
      </w:r>
      <w:r w:rsidRPr="00B3609E">
        <w:rPr>
          <w:rFonts w:ascii="Arial" w:hAnsi="Arial" w:cs="Arial"/>
        </w:rPr>
        <w:t>, que é responsável pelo desenvolvimento e acompanhamento das políticas de gerenciamento de risco d</w:t>
      </w:r>
      <w:r w:rsidR="00E33A1E"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O Comitê reporta </w:t>
      </w:r>
      <w:r w:rsidR="00E33A1E" w:rsidRPr="00B3609E">
        <w:rPr>
          <w:rFonts w:ascii="Arial" w:hAnsi="Arial" w:cs="Arial"/>
        </w:rPr>
        <w:t>periodicamente</w:t>
      </w:r>
      <w:r w:rsidRPr="00B3609E">
        <w:rPr>
          <w:rFonts w:ascii="Arial" w:hAnsi="Arial" w:cs="Arial"/>
        </w:rPr>
        <w:t xml:space="preserve"> ao Conselho de Administração sobre suas atividades.</w:t>
      </w:r>
    </w:p>
    <w:p w14:paraId="26E361D3" w14:textId="05BCBE5A" w:rsidR="00E2145C" w:rsidRPr="00B3609E" w:rsidRDefault="00E2145C" w:rsidP="00E2145C">
      <w:pPr>
        <w:autoSpaceDE w:val="0"/>
        <w:autoSpaceDN w:val="0"/>
        <w:adjustRightInd w:val="0"/>
        <w:jc w:val="both"/>
        <w:rPr>
          <w:rFonts w:ascii="Arial" w:hAnsi="Arial" w:cs="Arial"/>
        </w:rPr>
      </w:pPr>
      <w:r w:rsidRPr="00B3609E">
        <w:rPr>
          <w:rFonts w:ascii="Arial" w:hAnsi="Arial" w:cs="Arial"/>
        </w:rPr>
        <w:t xml:space="preserve">As políticas de gerenciamento de risco </w:t>
      </w:r>
      <w:r w:rsidR="00E33A1E"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são estabelecidas para identificar e analisar os riscos aos quais </w:t>
      </w:r>
      <w:r w:rsidR="00E33A1E" w:rsidRPr="00B3609E">
        <w:rPr>
          <w:rFonts w:ascii="Arial" w:hAnsi="Arial" w:cs="Arial"/>
        </w:rPr>
        <w:t xml:space="preserve">a </w:t>
      </w:r>
      <w:r w:rsidR="00A2253B">
        <w:rPr>
          <w:rFonts w:ascii="Arial" w:hAnsi="Arial" w:cs="Arial"/>
        </w:rPr>
        <w:t>Companhia</w:t>
      </w:r>
      <w:r w:rsidR="00E33A1E" w:rsidRPr="00B3609E">
        <w:rPr>
          <w:rFonts w:ascii="Arial" w:hAnsi="Arial" w:cs="Arial"/>
        </w:rPr>
        <w:t xml:space="preserve"> </w:t>
      </w:r>
      <w:r w:rsidRPr="00B3609E">
        <w:rPr>
          <w:rFonts w:ascii="Arial" w:hAnsi="Arial" w:cs="Arial"/>
        </w:rPr>
        <w:t>está expost</w:t>
      </w:r>
      <w:r w:rsidR="00E33A1E" w:rsidRPr="00B3609E">
        <w:rPr>
          <w:rFonts w:ascii="Arial" w:hAnsi="Arial" w:cs="Arial"/>
        </w:rPr>
        <w:t>a</w:t>
      </w:r>
      <w:r w:rsidRPr="00B3609E">
        <w:rPr>
          <w:rFonts w:ascii="Arial" w:hAnsi="Arial" w:cs="Arial"/>
        </w:rPr>
        <w:t xml:space="preserve">, para definir limites de riscos e controles apropriados, e para monitorar os riscos e a aderência aos limites definidos. As políticas de gerenciamento de risco e os sistemas são revisados regularmente para refletir mudanças nas condições de mercado e nas atividades </w:t>
      </w:r>
      <w:r w:rsidR="00E33A1E" w:rsidRPr="00B3609E">
        <w:rPr>
          <w:rFonts w:ascii="Arial" w:hAnsi="Arial" w:cs="Arial"/>
        </w:rPr>
        <w:t xml:space="preserve">da </w:t>
      </w:r>
      <w:r w:rsidR="00A2253B">
        <w:rPr>
          <w:rFonts w:ascii="Arial" w:hAnsi="Arial" w:cs="Arial"/>
        </w:rPr>
        <w:t>Companhia</w:t>
      </w:r>
      <w:r w:rsidRPr="00B3609E">
        <w:rPr>
          <w:rFonts w:ascii="Arial" w:hAnsi="Arial" w:cs="Arial"/>
        </w:rPr>
        <w:t xml:space="preserve">. </w:t>
      </w:r>
    </w:p>
    <w:p w14:paraId="75A0E7FA" w14:textId="17A5CD65" w:rsidR="00D33D59" w:rsidRPr="00B3609E" w:rsidRDefault="00E2145C" w:rsidP="00E2145C">
      <w:pPr>
        <w:autoSpaceDE w:val="0"/>
        <w:autoSpaceDN w:val="0"/>
        <w:adjustRightInd w:val="0"/>
        <w:jc w:val="both"/>
        <w:rPr>
          <w:rFonts w:ascii="Arial" w:hAnsi="Arial" w:cs="Arial"/>
        </w:rPr>
      </w:pPr>
      <w:r w:rsidRPr="00B3609E">
        <w:rPr>
          <w:rFonts w:ascii="Arial" w:hAnsi="Arial" w:cs="Arial"/>
        </w:rPr>
        <w:t xml:space="preserve">O Comitê de Auditoria </w:t>
      </w:r>
      <w:r w:rsidR="00E33A1E" w:rsidRPr="00B3609E">
        <w:rPr>
          <w:rFonts w:ascii="Arial" w:hAnsi="Arial" w:cs="Arial"/>
        </w:rPr>
        <w:t xml:space="preserve">da </w:t>
      </w:r>
      <w:r w:rsidR="00A2253B">
        <w:rPr>
          <w:rFonts w:ascii="Arial" w:hAnsi="Arial" w:cs="Arial"/>
        </w:rPr>
        <w:t>Companhia</w:t>
      </w:r>
      <w:r w:rsidRPr="00B3609E">
        <w:rPr>
          <w:rFonts w:ascii="Arial" w:hAnsi="Arial" w:cs="Arial"/>
        </w:rPr>
        <w:t xml:space="preserve"> supervisiona a forma como a Administração monitora a aderência às políticas e procedimentos de gerenciamento de risco, e revisa a adequação da estrutura de gerenciamento de risco em relação aos riscos aos quais </w:t>
      </w:r>
      <w:r w:rsidR="00E33A1E" w:rsidRPr="00B3609E">
        <w:rPr>
          <w:rFonts w:ascii="Arial" w:hAnsi="Arial" w:cs="Arial"/>
        </w:rPr>
        <w:t xml:space="preserve">a </w:t>
      </w:r>
      <w:r w:rsidR="00A2253B">
        <w:rPr>
          <w:rFonts w:ascii="Arial" w:hAnsi="Arial" w:cs="Arial"/>
        </w:rPr>
        <w:t>Companhia</w:t>
      </w:r>
      <w:r w:rsidRPr="00B3609E">
        <w:rPr>
          <w:rFonts w:ascii="Arial" w:hAnsi="Arial" w:cs="Arial"/>
        </w:rPr>
        <w:t xml:space="preserve"> está expost</w:t>
      </w:r>
      <w:r w:rsidR="00E33A1E" w:rsidRPr="00B3609E">
        <w:rPr>
          <w:rFonts w:ascii="Arial" w:hAnsi="Arial" w:cs="Arial"/>
        </w:rPr>
        <w:t>a</w:t>
      </w:r>
      <w:r w:rsidRPr="00B3609E">
        <w:rPr>
          <w:rFonts w:ascii="Arial" w:hAnsi="Arial" w:cs="Arial"/>
        </w:rPr>
        <w:t>. O Comitê de Auditoria é suportado pel</w:t>
      </w:r>
      <w:r w:rsidR="00F9546C" w:rsidRPr="00B3609E">
        <w:rPr>
          <w:rFonts w:ascii="Arial" w:hAnsi="Arial" w:cs="Arial"/>
        </w:rPr>
        <w:t>a Coordenadoria</w:t>
      </w:r>
      <w:r w:rsidRPr="00B3609E">
        <w:rPr>
          <w:rFonts w:ascii="Arial" w:hAnsi="Arial" w:cs="Arial"/>
        </w:rPr>
        <w:t xml:space="preserve"> de </w:t>
      </w:r>
      <w:r w:rsidR="00F9546C" w:rsidRPr="00B3609E">
        <w:rPr>
          <w:rFonts w:ascii="Arial" w:hAnsi="Arial" w:cs="Arial"/>
        </w:rPr>
        <w:t>A</w:t>
      </w:r>
      <w:r w:rsidRPr="00B3609E">
        <w:rPr>
          <w:rFonts w:ascii="Arial" w:hAnsi="Arial" w:cs="Arial"/>
        </w:rPr>
        <w:t xml:space="preserve">uditoria </w:t>
      </w:r>
      <w:r w:rsidR="00F9546C" w:rsidRPr="00B3609E">
        <w:rPr>
          <w:rFonts w:ascii="Arial" w:hAnsi="Arial" w:cs="Arial"/>
        </w:rPr>
        <w:t>I</w:t>
      </w:r>
      <w:r w:rsidRPr="00B3609E">
        <w:rPr>
          <w:rFonts w:ascii="Arial" w:hAnsi="Arial" w:cs="Arial"/>
        </w:rPr>
        <w:t xml:space="preserve">nterna na execução de suas atribuições. A auditoria interna realiza revisões regulares e esporádicas nas </w:t>
      </w:r>
      <w:r w:rsidRPr="00B3609E">
        <w:rPr>
          <w:rFonts w:ascii="Arial" w:hAnsi="Arial" w:cs="Arial"/>
        </w:rPr>
        <w:lastRenderedPageBreak/>
        <w:t>políticas e procedimentos de gerenciamento de risco, e o resultado destes procedimentos é reportado para o Comitê de Auditoria.</w:t>
      </w:r>
      <w:r w:rsidR="002B37D0">
        <w:rPr>
          <w:rFonts w:ascii="Arial" w:hAnsi="Arial" w:cs="Arial"/>
        </w:rPr>
        <w:t xml:space="preserve"> Compondo ainda a estrutura de gerenciamento de risco,</w:t>
      </w:r>
      <w:r w:rsidR="00491CB1">
        <w:rPr>
          <w:rFonts w:ascii="Arial" w:hAnsi="Arial" w:cs="Arial"/>
        </w:rPr>
        <w:t xml:space="preserve"> </w:t>
      </w:r>
      <w:r w:rsidR="002B37D0">
        <w:rPr>
          <w:rFonts w:ascii="Arial" w:hAnsi="Arial" w:cs="Arial"/>
        </w:rPr>
        <w:t>a</w:t>
      </w:r>
      <w:r w:rsidR="00491CB1">
        <w:rPr>
          <w:rFonts w:ascii="Arial" w:hAnsi="Arial" w:cs="Arial"/>
        </w:rPr>
        <w:t xml:space="preserve"> Coordenadoria de Riscos e Conformidade é responsável por </w:t>
      </w:r>
      <w:r w:rsidR="00491CB1" w:rsidRPr="00491CB1">
        <w:rPr>
          <w:rFonts w:ascii="Arial" w:hAnsi="Arial" w:cs="Arial"/>
        </w:rPr>
        <w:t xml:space="preserve">propor políticas de conformidade e gerenciamento de riscos para a </w:t>
      </w:r>
      <w:r w:rsidR="00A2253B">
        <w:rPr>
          <w:rFonts w:ascii="Arial" w:hAnsi="Arial" w:cs="Arial"/>
        </w:rPr>
        <w:t>Companhia</w:t>
      </w:r>
      <w:r w:rsidR="00491CB1" w:rsidRPr="00491CB1">
        <w:rPr>
          <w:rFonts w:ascii="Arial" w:hAnsi="Arial" w:cs="Arial"/>
        </w:rPr>
        <w:t xml:space="preserve">, além de verificar a aderência da estrutura organizacional e dos processos, produtos e serviços da </w:t>
      </w:r>
      <w:r w:rsidR="00A2253B">
        <w:rPr>
          <w:rFonts w:ascii="Arial" w:hAnsi="Arial" w:cs="Arial"/>
        </w:rPr>
        <w:t>Companhia</w:t>
      </w:r>
      <w:r w:rsidR="00491CB1" w:rsidRPr="00491CB1">
        <w:rPr>
          <w:rFonts w:ascii="Arial" w:hAnsi="Arial" w:cs="Arial"/>
        </w:rPr>
        <w:t xml:space="preserve"> às leis, aos normativos, às políticas e diretrizes internas e aos demais regulamentos aplicáveis.</w:t>
      </w:r>
    </w:p>
    <w:p w14:paraId="18192594" w14:textId="1090962C" w:rsidR="00F9075F" w:rsidRPr="00B3609E" w:rsidRDefault="00E33A1E" w:rsidP="00200682">
      <w:pPr>
        <w:autoSpaceDE w:val="0"/>
        <w:autoSpaceDN w:val="0"/>
        <w:adjustRightInd w:val="0"/>
        <w:jc w:val="both"/>
        <w:rPr>
          <w:rFonts w:ascii="Arial" w:hAnsi="Arial" w:cs="Arial"/>
          <w:b/>
        </w:rPr>
      </w:pPr>
      <w:r w:rsidRPr="00B3609E">
        <w:rPr>
          <w:rFonts w:ascii="Arial" w:hAnsi="Arial" w:cs="Arial"/>
          <w:b/>
        </w:rPr>
        <w:t>(</w:t>
      </w:r>
      <w:proofErr w:type="spellStart"/>
      <w:r w:rsidRPr="00B3609E">
        <w:rPr>
          <w:rFonts w:ascii="Arial" w:hAnsi="Arial" w:cs="Arial"/>
          <w:b/>
        </w:rPr>
        <w:t>ii</w:t>
      </w:r>
      <w:proofErr w:type="spellEnd"/>
      <w:r w:rsidRPr="00B3609E">
        <w:rPr>
          <w:rFonts w:ascii="Arial" w:hAnsi="Arial" w:cs="Arial"/>
          <w:b/>
        </w:rPr>
        <w:t>) Risco de crédito</w:t>
      </w:r>
    </w:p>
    <w:p w14:paraId="15DDE111" w14:textId="36045081" w:rsidR="00E33A1E" w:rsidRPr="00B3609E" w:rsidRDefault="00E33A1E" w:rsidP="00E33A1E">
      <w:pPr>
        <w:autoSpaceDE w:val="0"/>
        <w:autoSpaceDN w:val="0"/>
        <w:adjustRightInd w:val="0"/>
        <w:jc w:val="both"/>
        <w:rPr>
          <w:rFonts w:ascii="Arial" w:hAnsi="Arial" w:cs="Arial"/>
        </w:rPr>
      </w:pPr>
      <w:r w:rsidRPr="00B3609E">
        <w:rPr>
          <w:rFonts w:ascii="Arial" w:hAnsi="Arial" w:cs="Arial"/>
        </w:rPr>
        <w:t xml:space="preserve">Risco de crédito é o risco de </w:t>
      </w:r>
      <w:r w:rsidR="004E606D" w:rsidRPr="00B3609E">
        <w:rPr>
          <w:rFonts w:ascii="Arial" w:hAnsi="Arial" w:cs="Arial"/>
        </w:rPr>
        <w:t xml:space="preserve">a </w:t>
      </w:r>
      <w:r w:rsidR="00A2253B">
        <w:rPr>
          <w:rFonts w:ascii="Arial" w:hAnsi="Arial" w:cs="Arial"/>
        </w:rPr>
        <w:t>Companhia</w:t>
      </w:r>
      <w:r w:rsidRPr="00B3609E">
        <w:rPr>
          <w:rFonts w:ascii="Arial" w:hAnsi="Arial" w:cs="Arial"/>
        </w:rPr>
        <w:t xml:space="preserve"> incorrer em perdas financeiras caso um cliente ou uma contraparte em um instrumento financeiro falhe em cumprir com suas obrigações contratuais. Esse risco é principalmente proveniente das contas a receber de clientes e de instrumentos financeiros d</w:t>
      </w:r>
      <w:r w:rsidR="004E606D" w:rsidRPr="00B3609E">
        <w:rPr>
          <w:rFonts w:ascii="Arial" w:hAnsi="Arial" w:cs="Arial"/>
        </w:rPr>
        <w:t xml:space="preserve">a </w:t>
      </w:r>
      <w:r w:rsidR="00A2253B">
        <w:rPr>
          <w:rFonts w:ascii="Arial" w:hAnsi="Arial" w:cs="Arial"/>
        </w:rPr>
        <w:t>Companhia</w:t>
      </w:r>
      <w:r w:rsidRPr="00B3609E">
        <w:rPr>
          <w:rFonts w:ascii="Arial" w:hAnsi="Arial" w:cs="Arial"/>
        </w:rPr>
        <w:t>.</w:t>
      </w:r>
    </w:p>
    <w:p w14:paraId="7048B259" w14:textId="7323B050" w:rsidR="004E606D" w:rsidRPr="00B3609E" w:rsidRDefault="004E606D" w:rsidP="00E33A1E">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está exposta ao risco de crédito de instituições financeiras decorrentes da administração de seu caixa e equivalente de caixa. Tal risco consiste na impossibilidade de saque ou resgate dos valores depositados. A exposição máxima ao risco de crédito está representada pelos saldos de caixa e equivalentes de caixa </w:t>
      </w:r>
      <w:r w:rsidR="00263885" w:rsidRPr="00B3609E">
        <w:rPr>
          <w:rFonts w:ascii="Arial" w:hAnsi="Arial" w:cs="Arial"/>
        </w:rPr>
        <w:t xml:space="preserve">e por contas a receber </w:t>
      </w:r>
      <w:r w:rsidRPr="00B3609E">
        <w:rPr>
          <w:rFonts w:ascii="Arial" w:hAnsi="Arial" w:cs="Arial"/>
        </w:rPr>
        <w:t>em 3</w:t>
      </w:r>
      <w:r w:rsidR="0077732F" w:rsidRPr="00B3609E">
        <w:rPr>
          <w:rFonts w:ascii="Arial" w:hAnsi="Arial" w:cs="Arial"/>
        </w:rPr>
        <w:t>1</w:t>
      </w:r>
      <w:r w:rsidRPr="00B3609E">
        <w:rPr>
          <w:rFonts w:ascii="Arial" w:hAnsi="Arial" w:cs="Arial"/>
        </w:rPr>
        <w:t xml:space="preserve"> de </w:t>
      </w:r>
      <w:r w:rsidR="0077732F" w:rsidRPr="00B3609E">
        <w:rPr>
          <w:rFonts w:ascii="Arial" w:hAnsi="Arial" w:cs="Arial"/>
        </w:rPr>
        <w:t>dezembro</w:t>
      </w:r>
      <w:r w:rsidR="00472C5D" w:rsidRPr="00B3609E">
        <w:rPr>
          <w:rFonts w:ascii="Arial" w:hAnsi="Arial" w:cs="Arial"/>
        </w:rPr>
        <w:t xml:space="preserve"> </w:t>
      </w:r>
      <w:r w:rsidRPr="00B3609E">
        <w:rPr>
          <w:rFonts w:ascii="Arial" w:hAnsi="Arial" w:cs="Arial"/>
        </w:rPr>
        <w:t xml:space="preserve">de </w:t>
      </w:r>
      <w:r w:rsidR="00556E1D">
        <w:rPr>
          <w:rFonts w:ascii="Arial" w:hAnsi="Arial" w:cs="Arial"/>
        </w:rPr>
        <w:t>202</w:t>
      </w:r>
      <w:r w:rsidR="004F658C">
        <w:rPr>
          <w:rFonts w:ascii="Arial" w:hAnsi="Arial" w:cs="Arial"/>
        </w:rPr>
        <w:t>2</w:t>
      </w:r>
      <w:r w:rsidR="00DA28FA" w:rsidRPr="00B3609E">
        <w:rPr>
          <w:rFonts w:ascii="Arial" w:hAnsi="Arial" w:cs="Arial"/>
        </w:rPr>
        <w:t>.</w:t>
      </w:r>
    </w:p>
    <w:p w14:paraId="4E778480" w14:textId="01DC4A75" w:rsidR="00411032" w:rsidRPr="00B3609E" w:rsidRDefault="00DA28FA" w:rsidP="00411032">
      <w:pPr>
        <w:autoSpaceDE w:val="0"/>
        <w:autoSpaceDN w:val="0"/>
        <w:adjustRightInd w:val="0"/>
        <w:jc w:val="both"/>
        <w:rPr>
          <w:rFonts w:ascii="Arial" w:hAnsi="Arial" w:cs="Arial"/>
        </w:rPr>
      </w:pPr>
      <w:r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está exposta a possibilidade das perdas decorrentes de inadimplência de suas contrapartes. Para mitigar este risco, a </w:t>
      </w:r>
      <w:r w:rsidR="00A2253B">
        <w:rPr>
          <w:rFonts w:ascii="Arial" w:hAnsi="Arial" w:cs="Arial"/>
        </w:rPr>
        <w:t>Companhia</w:t>
      </w:r>
      <w:r w:rsidRPr="00B3609E">
        <w:rPr>
          <w:rFonts w:ascii="Arial" w:hAnsi="Arial" w:cs="Arial"/>
        </w:rPr>
        <w:t xml:space="preserve"> adota como prática a análise das situações financeira e patrimonial de suas contrapartes</w:t>
      </w:r>
      <w:r w:rsidR="002E60CC" w:rsidRPr="00B3609E">
        <w:rPr>
          <w:rFonts w:ascii="Arial" w:hAnsi="Arial" w:cs="Arial"/>
        </w:rPr>
        <w:t xml:space="preserve"> </w:t>
      </w:r>
      <w:r w:rsidRPr="00B3609E">
        <w:rPr>
          <w:rFonts w:ascii="Arial" w:hAnsi="Arial" w:cs="Arial"/>
        </w:rPr>
        <w:t>e acompanhamento permanente das posições em aberto.</w:t>
      </w:r>
    </w:p>
    <w:p w14:paraId="31F7B449" w14:textId="1EF1644B" w:rsidR="002162FF" w:rsidRPr="00B3609E" w:rsidRDefault="002162FF" w:rsidP="000F37C3">
      <w:pPr>
        <w:jc w:val="both"/>
        <w:rPr>
          <w:rFonts w:ascii="Arial" w:hAnsi="Arial" w:cs="Arial"/>
        </w:rPr>
      </w:pPr>
      <w:r w:rsidRPr="00B3609E">
        <w:rPr>
          <w:rFonts w:ascii="Arial" w:hAnsi="Arial" w:cs="Arial"/>
        </w:rPr>
        <w:t>Uma análise de redução ao valor recuperável é efetuada a cada data de reporte</w:t>
      </w:r>
      <w:r w:rsidRPr="00B3609E">
        <w:rPr>
          <w:rFonts w:ascii="Arial" w:hAnsi="Arial" w:cs="Arial"/>
        </w:rPr>
        <w:br/>
        <w:t xml:space="preserve">usando uma matriz de provisão para avaliar as perdas de crédito esperadas. </w:t>
      </w:r>
      <w:r w:rsidR="00CC528D" w:rsidRPr="00B3609E">
        <w:rPr>
          <w:rFonts w:ascii="Arial" w:hAnsi="Arial" w:cs="Arial"/>
        </w:rPr>
        <w:t>As taxas foram baseadas na an</w:t>
      </w:r>
      <w:r w:rsidR="0084218A" w:rsidRPr="00B3609E">
        <w:rPr>
          <w:rFonts w:ascii="Arial" w:hAnsi="Arial" w:cs="Arial"/>
        </w:rPr>
        <w:t xml:space="preserve">álise histórica </w:t>
      </w:r>
      <w:r w:rsidR="005F4E0C" w:rsidRPr="00B3609E">
        <w:rPr>
          <w:rFonts w:ascii="Arial" w:hAnsi="Arial" w:cs="Arial"/>
        </w:rPr>
        <w:t xml:space="preserve">de recebimento </w:t>
      </w:r>
      <w:r w:rsidR="0043252F" w:rsidRPr="00B3609E">
        <w:rPr>
          <w:rFonts w:ascii="Arial" w:hAnsi="Arial" w:cs="Arial"/>
        </w:rPr>
        <w:t>de créditos</w:t>
      </w:r>
      <w:r w:rsidR="00350513" w:rsidRPr="00B3609E">
        <w:rPr>
          <w:rFonts w:ascii="Arial" w:hAnsi="Arial" w:cs="Arial"/>
        </w:rPr>
        <w:t xml:space="preserve"> da </w:t>
      </w:r>
      <w:r w:rsidR="00A2253B">
        <w:rPr>
          <w:rFonts w:ascii="Arial" w:hAnsi="Arial" w:cs="Arial"/>
        </w:rPr>
        <w:t>Companhia</w:t>
      </w:r>
      <w:r w:rsidR="0043252F" w:rsidRPr="00B3609E">
        <w:rPr>
          <w:rFonts w:ascii="Arial" w:hAnsi="Arial" w:cs="Arial"/>
        </w:rPr>
        <w:t xml:space="preserve">, </w:t>
      </w:r>
      <w:r w:rsidR="003E3806" w:rsidRPr="00B3609E">
        <w:rPr>
          <w:rFonts w:ascii="Arial" w:hAnsi="Arial" w:cs="Arial"/>
        </w:rPr>
        <w:t xml:space="preserve">à análise técnica </w:t>
      </w:r>
      <w:r w:rsidR="00C1548A" w:rsidRPr="00B3609E">
        <w:rPr>
          <w:rFonts w:ascii="Arial" w:hAnsi="Arial" w:cs="Arial"/>
        </w:rPr>
        <w:t>porme</w:t>
      </w:r>
      <w:r w:rsidR="00CC0361" w:rsidRPr="00B3609E">
        <w:rPr>
          <w:rFonts w:ascii="Arial" w:hAnsi="Arial" w:cs="Arial"/>
        </w:rPr>
        <w:t xml:space="preserve">norizadas dos </w:t>
      </w:r>
      <w:r w:rsidR="004E2D56" w:rsidRPr="00B3609E">
        <w:rPr>
          <w:rFonts w:ascii="Arial" w:hAnsi="Arial" w:cs="Arial"/>
        </w:rPr>
        <w:t>títulos</w:t>
      </w:r>
      <w:r w:rsidR="00A211F0" w:rsidRPr="00B3609E">
        <w:rPr>
          <w:rFonts w:ascii="Arial" w:hAnsi="Arial" w:cs="Arial"/>
        </w:rPr>
        <w:t xml:space="preserve"> e</w:t>
      </w:r>
      <w:r w:rsidR="00A90FAF" w:rsidRPr="00B3609E">
        <w:rPr>
          <w:rFonts w:ascii="Arial" w:hAnsi="Arial" w:cs="Arial"/>
        </w:rPr>
        <w:t xml:space="preserve"> à</w:t>
      </w:r>
      <w:r w:rsidR="00A211F0" w:rsidRPr="00B3609E">
        <w:rPr>
          <w:rFonts w:ascii="Arial" w:hAnsi="Arial" w:cs="Arial"/>
        </w:rPr>
        <w:t xml:space="preserve"> análise de mercado</w:t>
      </w:r>
      <w:r w:rsidR="00B41F1C" w:rsidRPr="00B3609E">
        <w:rPr>
          <w:rFonts w:ascii="Arial" w:hAnsi="Arial" w:cs="Arial"/>
        </w:rPr>
        <w:t xml:space="preserve">. </w:t>
      </w:r>
      <w:r w:rsidRPr="00B3609E">
        <w:rPr>
          <w:rFonts w:ascii="Arial" w:hAnsi="Arial" w:cs="Arial"/>
        </w:rPr>
        <w:t>O cálculo reflete a</w:t>
      </w:r>
      <w:r w:rsidR="004D2FAB" w:rsidRPr="00B3609E">
        <w:rPr>
          <w:rFonts w:ascii="Arial" w:hAnsi="Arial" w:cs="Arial"/>
        </w:rPr>
        <w:t xml:space="preserve"> </w:t>
      </w:r>
      <w:r w:rsidRPr="00B3609E">
        <w:rPr>
          <w:rFonts w:ascii="Arial" w:hAnsi="Arial" w:cs="Arial"/>
        </w:rPr>
        <w:t xml:space="preserve">probabilidade ponderada de perda, </w:t>
      </w:r>
      <w:r w:rsidR="00C9331C" w:rsidRPr="00B3609E">
        <w:rPr>
          <w:rFonts w:ascii="Arial" w:hAnsi="Arial" w:cs="Arial"/>
        </w:rPr>
        <w:t>aplicando-se</w:t>
      </w:r>
      <w:r w:rsidR="00401090" w:rsidRPr="00B3609E">
        <w:rPr>
          <w:rFonts w:ascii="Arial" w:hAnsi="Arial" w:cs="Arial"/>
        </w:rPr>
        <w:t xml:space="preserve"> o</w:t>
      </w:r>
      <w:r w:rsidR="00C9331C" w:rsidRPr="00B3609E">
        <w:rPr>
          <w:rFonts w:ascii="Arial" w:hAnsi="Arial" w:cs="Arial"/>
        </w:rPr>
        <w:t xml:space="preserve"> </w:t>
      </w:r>
      <w:r w:rsidR="004326F0" w:rsidRPr="00B3609E">
        <w:rPr>
          <w:rFonts w:ascii="Arial" w:hAnsi="Arial" w:cs="Arial"/>
        </w:rPr>
        <w:t>índice</w:t>
      </w:r>
      <w:r w:rsidR="00C9331C" w:rsidRPr="00B3609E">
        <w:rPr>
          <w:rFonts w:ascii="Arial" w:hAnsi="Arial" w:cs="Arial"/>
        </w:rPr>
        <w:t xml:space="preserve"> de provisão</w:t>
      </w:r>
      <w:r w:rsidR="004326F0" w:rsidRPr="00B3609E">
        <w:rPr>
          <w:rFonts w:ascii="Arial" w:hAnsi="Arial" w:cs="Arial"/>
        </w:rPr>
        <w:t xml:space="preserve"> de perda</w:t>
      </w:r>
      <w:r w:rsidRPr="00B3609E">
        <w:rPr>
          <w:rFonts w:ascii="Arial" w:hAnsi="Arial" w:cs="Arial"/>
        </w:rPr>
        <w:t xml:space="preserve"> sobre </w:t>
      </w:r>
      <w:r w:rsidR="00A22078" w:rsidRPr="00B3609E">
        <w:rPr>
          <w:rFonts w:ascii="Arial" w:hAnsi="Arial" w:cs="Arial"/>
        </w:rPr>
        <w:t xml:space="preserve">o valor </w:t>
      </w:r>
      <w:r w:rsidR="00E71B92" w:rsidRPr="00B3609E">
        <w:rPr>
          <w:rFonts w:ascii="Arial" w:hAnsi="Arial" w:cs="Arial"/>
        </w:rPr>
        <w:t xml:space="preserve">dos créditos abertos </w:t>
      </w:r>
      <w:r w:rsidR="00C016B4" w:rsidRPr="00B3609E">
        <w:rPr>
          <w:rFonts w:ascii="Arial" w:hAnsi="Arial" w:cs="Arial"/>
        </w:rPr>
        <w:t>por categoria</w:t>
      </w:r>
      <w:r w:rsidR="005C592B" w:rsidRPr="00B3609E">
        <w:rPr>
          <w:rFonts w:ascii="Arial" w:hAnsi="Arial" w:cs="Arial"/>
        </w:rPr>
        <w:t>.</w:t>
      </w:r>
      <w:r w:rsidRPr="00B3609E">
        <w:rPr>
          <w:rFonts w:ascii="Arial" w:hAnsi="Arial" w:cs="Arial"/>
        </w:rPr>
        <w:t xml:space="preserve"> </w:t>
      </w:r>
      <w:r w:rsidR="003D5B6C" w:rsidRPr="00B3609E">
        <w:rPr>
          <w:rFonts w:ascii="Arial" w:hAnsi="Arial" w:cs="Arial"/>
        </w:rPr>
        <w:t>A</w:t>
      </w:r>
      <w:r w:rsidR="001F7314" w:rsidRPr="00B3609E">
        <w:rPr>
          <w:rFonts w:ascii="Arial" w:hAnsi="Arial" w:cs="Arial"/>
        </w:rPr>
        <w:t>s penalidades contratuais recuperáveis</w:t>
      </w:r>
      <w:r w:rsidR="003D5B6C" w:rsidRPr="00B3609E">
        <w:rPr>
          <w:rFonts w:ascii="Arial" w:hAnsi="Arial" w:cs="Arial"/>
        </w:rPr>
        <w:t xml:space="preserve"> </w:t>
      </w:r>
      <w:r w:rsidR="00924B3B" w:rsidRPr="00B3609E">
        <w:rPr>
          <w:rFonts w:ascii="Arial" w:hAnsi="Arial" w:cs="Arial"/>
        </w:rPr>
        <w:t xml:space="preserve">e os créditos oriundos de operações com a térmica </w:t>
      </w:r>
      <w:r w:rsidR="003D5B6C" w:rsidRPr="00B3609E">
        <w:rPr>
          <w:rFonts w:ascii="Arial" w:hAnsi="Arial" w:cs="Arial"/>
        </w:rPr>
        <w:t>foram desconsideradas</w:t>
      </w:r>
      <w:r w:rsidR="007119F1" w:rsidRPr="00B3609E">
        <w:rPr>
          <w:rFonts w:ascii="Arial" w:hAnsi="Arial" w:cs="Arial"/>
        </w:rPr>
        <w:t xml:space="preserve"> </w:t>
      </w:r>
      <w:r w:rsidR="003A252F" w:rsidRPr="00B3609E">
        <w:rPr>
          <w:rFonts w:ascii="Arial" w:hAnsi="Arial" w:cs="Arial"/>
        </w:rPr>
        <w:t xml:space="preserve">devido </w:t>
      </w:r>
      <w:r w:rsidR="00924B3B" w:rsidRPr="00B3609E">
        <w:rPr>
          <w:rFonts w:ascii="Arial" w:hAnsi="Arial" w:cs="Arial"/>
        </w:rPr>
        <w:t>as</w:t>
      </w:r>
      <w:r w:rsidR="00A8631E" w:rsidRPr="00B3609E">
        <w:rPr>
          <w:rFonts w:ascii="Arial" w:hAnsi="Arial" w:cs="Arial"/>
        </w:rPr>
        <w:t xml:space="preserve"> particu</w:t>
      </w:r>
      <w:r w:rsidR="007E3677" w:rsidRPr="00B3609E">
        <w:rPr>
          <w:rFonts w:ascii="Arial" w:hAnsi="Arial" w:cs="Arial"/>
        </w:rPr>
        <w:t>laridade</w:t>
      </w:r>
      <w:r w:rsidR="00924B3B" w:rsidRPr="00B3609E">
        <w:rPr>
          <w:rFonts w:ascii="Arial" w:hAnsi="Arial" w:cs="Arial"/>
        </w:rPr>
        <w:t>s</w:t>
      </w:r>
      <w:r w:rsidR="007E3677" w:rsidRPr="00B3609E">
        <w:rPr>
          <w:rFonts w:ascii="Arial" w:hAnsi="Arial" w:cs="Arial"/>
        </w:rPr>
        <w:t xml:space="preserve"> </w:t>
      </w:r>
      <w:r w:rsidR="00924B3B" w:rsidRPr="00B3609E">
        <w:rPr>
          <w:rFonts w:ascii="Arial" w:hAnsi="Arial" w:cs="Arial"/>
        </w:rPr>
        <w:t xml:space="preserve">e baixo risco </w:t>
      </w:r>
      <w:r w:rsidR="007E3677" w:rsidRPr="00B3609E">
        <w:rPr>
          <w:rFonts w:ascii="Arial" w:hAnsi="Arial" w:cs="Arial"/>
        </w:rPr>
        <w:t>desse</w:t>
      </w:r>
      <w:r w:rsidR="00924B3B" w:rsidRPr="00B3609E">
        <w:rPr>
          <w:rFonts w:ascii="Arial" w:hAnsi="Arial" w:cs="Arial"/>
        </w:rPr>
        <w:t>s</w:t>
      </w:r>
      <w:r w:rsidR="007E3677" w:rsidRPr="00B3609E">
        <w:rPr>
          <w:rFonts w:ascii="Arial" w:hAnsi="Arial" w:cs="Arial"/>
        </w:rPr>
        <w:t xml:space="preserve"> tipo</w:t>
      </w:r>
      <w:r w:rsidR="00924B3B" w:rsidRPr="00B3609E">
        <w:rPr>
          <w:rFonts w:ascii="Arial" w:hAnsi="Arial" w:cs="Arial"/>
        </w:rPr>
        <w:t>s</w:t>
      </w:r>
      <w:r w:rsidR="007E3677" w:rsidRPr="00B3609E">
        <w:rPr>
          <w:rFonts w:ascii="Arial" w:hAnsi="Arial" w:cs="Arial"/>
        </w:rPr>
        <w:t xml:space="preserve"> de</w:t>
      </w:r>
      <w:r w:rsidR="001F7314" w:rsidRPr="00B3609E">
        <w:rPr>
          <w:rFonts w:ascii="Arial" w:hAnsi="Arial" w:cs="Arial"/>
        </w:rPr>
        <w:t xml:space="preserve"> </w:t>
      </w:r>
      <w:r w:rsidR="0063269B" w:rsidRPr="00B3609E">
        <w:rPr>
          <w:rFonts w:ascii="Arial" w:hAnsi="Arial" w:cs="Arial"/>
        </w:rPr>
        <w:t>operaç</w:t>
      </w:r>
      <w:r w:rsidR="00924B3B" w:rsidRPr="00B3609E">
        <w:rPr>
          <w:rFonts w:ascii="Arial" w:hAnsi="Arial" w:cs="Arial"/>
        </w:rPr>
        <w:t>ões</w:t>
      </w:r>
      <w:r w:rsidR="0000027F" w:rsidRPr="00B3609E">
        <w:rPr>
          <w:rFonts w:ascii="Arial" w:hAnsi="Arial" w:cs="Arial"/>
        </w:rPr>
        <w:t>.</w:t>
      </w:r>
      <w:r w:rsidR="007C0299" w:rsidRPr="00B3609E">
        <w:rPr>
          <w:rFonts w:ascii="Arial" w:hAnsi="Arial" w:cs="Arial"/>
        </w:rPr>
        <w:t xml:space="preserve"> </w:t>
      </w:r>
      <w:r w:rsidRPr="00B3609E">
        <w:rPr>
          <w:rFonts w:ascii="Arial" w:hAnsi="Arial" w:cs="Arial"/>
        </w:rPr>
        <w:t>Abaixo, são apresentadas as informações sobre a exposição de crédito</w:t>
      </w:r>
      <w:r w:rsidR="007C0299" w:rsidRPr="00B3609E">
        <w:rPr>
          <w:rFonts w:ascii="Arial" w:hAnsi="Arial" w:cs="Arial"/>
        </w:rPr>
        <w:t xml:space="preserve"> </w:t>
      </w:r>
      <w:r w:rsidRPr="00B3609E">
        <w:rPr>
          <w:rFonts w:ascii="Arial" w:hAnsi="Arial" w:cs="Arial"/>
        </w:rPr>
        <w:t xml:space="preserve">nas contas a receber </w:t>
      </w:r>
      <w:r w:rsidR="0060178D" w:rsidRPr="00B3609E">
        <w:rPr>
          <w:rFonts w:ascii="Arial" w:hAnsi="Arial" w:cs="Arial"/>
        </w:rPr>
        <w:t xml:space="preserve">da </w:t>
      </w:r>
      <w:r w:rsidR="00A2253B">
        <w:rPr>
          <w:rFonts w:ascii="Arial" w:hAnsi="Arial" w:cs="Arial"/>
        </w:rPr>
        <w:t>Companhia</w:t>
      </w:r>
      <w:r w:rsidR="00FB2178" w:rsidRPr="00B3609E">
        <w:rPr>
          <w:rFonts w:ascii="Arial" w:hAnsi="Arial" w:cs="Arial"/>
        </w:rPr>
        <w:t xml:space="preserve"> em </w:t>
      </w:r>
      <w:r w:rsidR="0077732F" w:rsidRPr="00B3609E">
        <w:rPr>
          <w:rFonts w:ascii="Arial" w:hAnsi="Arial" w:cs="Arial"/>
        </w:rPr>
        <w:t xml:space="preserve">dezembro </w:t>
      </w:r>
      <w:r w:rsidR="00FB2178" w:rsidRPr="00B3609E">
        <w:rPr>
          <w:rFonts w:ascii="Arial" w:hAnsi="Arial" w:cs="Arial"/>
        </w:rPr>
        <w:t xml:space="preserve">de </w:t>
      </w:r>
      <w:r w:rsidR="00556E1D">
        <w:rPr>
          <w:rFonts w:ascii="Arial" w:hAnsi="Arial" w:cs="Arial"/>
        </w:rPr>
        <w:t>202</w:t>
      </w:r>
      <w:r w:rsidR="00D478A6">
        <w:rPr>
          <w:rFonts w:ascii="Arial" w:hAnsi="Arial" w:cs="Arial"/>
        </w:rPr>
        <w:t>2</w:t>
      </w:r>
      <w:r w:rsidRPr="00B3609E">
        <w:rPr>
          <w:rFonts w:ascii="Arial" w:hAnsi="Arial" w:cs="Arial"/>
        </w:rPr>
        <w:t>, utilizando-se de uma matriz</w:t>
      </w:r>
      <w:r w:rsidR="007C0299" w:rsidRPr="00B3609E">
        <w:rPr>
          <w:rFonts w:ascii="Arial" w:hAnsi="Arial" w:cs="Arial"/>
        </w:rPr>
        <w:t xml:space="preserve"> </w:t>
      </w:r>
      <w:r w:rsidRPr="00B3609E">
        <w:rPr>
          <w:rFonts w:ascii="Arial" w:hAnsi="Arial" w:cs="Arial"/>
        </w:rPr>
        <w:t>de provisão</w:t>
      </w:r>
      <w:r w:rsidR="00661D2A" w:rsidRPr="00B3609E">
        <w:rPr>
          <w:rFonts w:ascii="Arial" w:hAnsi="Arial" w:cs="Arial"/>
        </w:rPr>
        <w:t>.</w:t>
      </w:r>
    </w:p>
    <w:tbl>
      <w:tblPr>
        <w:tblStyle w:val="Tabelacomgrade"/>
        <w:tblW w:w="0" w:type="auto"/>
        <w:tblLayout w:type="fixed"/>
        <w:tblLook w:val="0000" w:firstRow="0" w:lastRow="0" w:firstColumn="0" w:lastColumn="0" w:noHBand="0" w:noVBand="0"/>
      </w:tblPr>
      <w:tblGrid>
        <w:gridCol w:w="3446"/>
        <w:gridCol w:w="1086"/>
        <w:gridCol w:w="1209"/>
        <w:gridCol w:w="1767"/>
        <w:gridCol w:w="1553"/>
      </w:tblGrid>
      <w:tr w:rsidR="00910ADB" w:rsidRPr="00B3609E" w14:paraId="2CC45494" w14:textId="77777777" w:rsidTr="00B31DF6">
        <w:trPr>
          <w:trHeight w:val="559"/>
        </w:trPr>
        <w:tc>
          <w:tcPr>
            <w:tcW w:w="3446" w:type="dxa"/>
            <w:shd w:val="clear" w:color="auto" w:fill="D0CECE" w:themeFill="background2" w:themeFillShade="E6"/>
          </w:tcPr>
          <w:p w14:paraId="1EAB964B" w14:textId="5273808E" w:rsidR="00910ADB" w:rsidRPr="00B3609E" w:rsidRDefault="00CC08E9"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 xml:space="preserve">Classificação dos créditos por </w:t>
            </w:r>
            <w:r w:rsidR="00946A5A" w:rsidRPr="00B3609E">
              <w:rPr>
                <w:rFonts w:ascii="Arial" w:hAnsi="Arial" w:cs="Arial"/>
                <w:b/>
                <w:sz w:val="20"/>
                <w:szCs w:val="20"/>
              </w:rPr>
              <w:t>data de vencimento</w:t>
            </w:r>
          </w:p>
        </w:tc>
        <w:tc>
          <w:tcPr>
            <w:tcW w:w="1086" w:type="dxa"/>
            <w:shd w:val="clear" w:color="auto" w:fill="D0CECE" w:themeFill="background2" w:themeFillShade="E6"/>
          </w:tcPr>
          <w:p w14:paraId="37B18367" w14:textId="00A2FF37" w:rsidR="00910ADB" w:rsidRPr="00B3609E" w:rsidRDefault="00910ADB"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 vencer</w:t>
            </w:r>
          </w:p>
        </w:tc>
        <w:tc>
          <w:tcPr>
            <w:tcW w:w="1209" w:type="dxa"/>
            <w:shd w:val="clear" w:color="auto" w:fill="D0CECE" w:themeFill="background2" w:themeFillShade="E6"/>
          </w:tcPr>
          <w:p w14:paraId="300ADD30" w14:textId="708C5039" w:rsidR="00910ADB" w:rsidRPr="00B3609E" w:rsidRDefault="00910ADB"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 xml:space="preserve">Até </w:t>
            </w:r>
            <w:r w:rsidR="00416EF1" w:rsidRPr="00B3609E">
              <w:rPr>
                <w:rFonts w:ascii="Arial" w:hAnsi="Arial" w:cs="Arial"/>
                <w:b/>
                <w:sz w:val="20"/>
                <w:szCs w:val="20"/>
              </w:rPr>
              <w:t>30</w:t>
            </w:r>
            <w:r w:rsidR="00B749D9" w:rsidRPr="00B3609E">
              <w:rPr>
                <w:rFonts w:ascii="Arial" w:hAnsi="Arial" w:cs="Arial"/>
                <w:b/>
                <w:sz w:val="20"/>
                <w:szCs w:val="20"/>
              </w:rPr>
              <w:t xml:space="preserve"> </w:t>
            </w:r>
            <w:r w:rsidR="00416EF1" w:rsidRPr="00B3609E">
              <w:rPr>
                <w:rFonts w:ascii="Arial" w:hAnsi="Arial" w:cs="Arial"/>
                <w:b/>
                <w:sz w:val="20"/>
                <w:szCs w:val="20"/>
              </w:rPr>
              <w:t>dias</w:t>
            </w:r>
          </w:p>
        </w:tc>
        <w:tc>
          <w:tcPr>
            <w:tcW w:w="1767" w:type="dxa"/>
            <w:shd w:val="clear" w:color="auto" w:fill="D0CECE" w:themeFill="background2" w:themeFillShade="E6"/>
          </w:tcPr>
          <w:p w14:paraId="2BD43AF4" w14:textId="082588D9" w:rsidR="00910ADB" w:rsidRPr="00B3609E" w:rsidRDefault="008E328C"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Entre 30 e 365 dias</w:t>
            </w:r>
          </w:p>
        </w:tc>
        <w:tc>
          <w:tcPr>
            <w:tcW w:w="1553" w:type="dxa"/>
            <w:shd w:val="clear" w:color="auto" w:fill="D0CECE" w:themeFill="background2" w:themeFillShade="E6"/>
          </w:tcPr>
          <w:p w14:paraId="07E6652E" w14:textId="22FF9239" w:rsidR="00910ADB" w:rsidRPr="00B3609E" w:rsidRDefault="008E328C"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Maior que 365 dias</w:t>
            </w:r>
          </w:p>
        </w:tc>
      </w:tr>
      <w:tr w:rsidR="00910ADB" w:rsidRPr="00B3609E" w14:paraId="282FFEA7" w14:textId="77777777" w:rsidTr="00B31DF6">
        <w:tc>
          <w:tcPr>
            <w:tcW w:w="3446" w:type="dxa"/>
          </w:tcPr>
          <w:p w14:paraId="6672D8E7" w14:textId="74FDEF91" w:rsidR="00910ADB" w:rsidRPr="00CD00C3" w:rsidRDefault="002858DA" w:rsidP="00BF1B22">
            <w:pPr>
              <w:autoSpaceDE w:val="0"/>
              <w:autoSpaceDN w:val="0"/>
              <w:adjustRightInd w:val="0"/>
              <w:spacing w:after="0"/>
              <w:jc w:val="both"/>
              <w:rPr>
                <w:rFonts w:ascii="Arial" w:hAnsi="Arial" w:cs="Arial"/>
                <w:sz w:val="20"/>
                <w:szCs w:val="20"/>
              </w:rPr>
            </w:pPr>
            <w:r w:rsidRPr="00CD00C3">
              <w:rPr>
                <w:rFonts w:ascii="Arial" w:hAnsi="Arial" w:cs="Arial"/>
                <w:sz w:val="20"/>
                <w:szCs w:val="20"/>
              </w:rPr>
              <w:t xml:space="preserve">Valor total </w:t>
            </w:r>
            <w:r w:rsidR="00912757" w:rsidRPr="00CD00C3">
              <w:rPr>
                <w:rFonts w:ascii="Arial" w:hAnsi="Arial" w:cs="Arial"/>
                <w:sz w:val="20"/>
                <w:szCs w:val="20"/>
              </w:rPr>
              <w:t xml:space="preserve">a receber </w:t>
            </w:r>
          </w:p>
        </w:tc>
        <w:tc>
          <w:tcPr>
            <w:tcW w:w="1086" w:type="dxa"/>
          </w:tcPr>
          <w:p w14:paraId="5EF80329" w14:textId="15960B2F" w:rsidR="00910ADB" w:rsidRPr="00CD00C3" w:rsidRDefault="00D72A4C" w:rsidP="000D1AF1">
            <w:pPr>
              <w:autoSpaceDE w:val="0"/>
              <w:autoSpaceDN w:val="0"/>
              <w:adjustRightInd w:val="0"/>
              <w:spacing w:after="0"/>
              <w:jc w:val="center"/>
              <w:rPr>
                <w:rFonts w:ascii="Arial" w:hAnsi="Arial" w:cs="Arial"/>
                <w:sz w:val="20"/>
                <w:szCs w:val="20"/>
              </w:rPr>
            </w:pPr>
            <w:r w:rsidRPr="00CD00C3">
              <w:rPr>
                <w:rFonts w:ascii="Arial" w:hAnsi="Arial" w:cs="Arial"/>
                <w:sz w:val="20"/>
                <w:szCs w:val="20"/>
              </w:rPr>
              <w:t>26.</w:t>
            </w:r>
            <w:r w:rsidR="004946E6" w:rsidRPr="00CD00C3">
              <w:rPr>
                <w:rFonts w:ascii="Arial" w:hAnsi="Arial" w:cs="Arial"/>
                <w:sz w:val="20"/>
                <w:szCs w:val="20"/>
              </w:rPr>
              <w:t>403</w:t>
            </w:r>
          </w:p>
        </w:tc>
        <w:tc>
          <w:tcPr>
            <w:tcW w:w="1209" w:type="dxa"/>
          </w:tcPr>
          <w:p w14:paraId="6B9E35A7" w14:textId="4FCBA4A2" w:rsidR="00910ADB" w:rsidRPr="00CD00C3" w:rsidRDefault="00DE1DF3" w:rsidP="000D1AF1">
            <w:pPr>
              <w:autoSpaceDE w:val="0"/>
              <w:autoSpaceDN w:val="0"/>
              <w:adjustRightInd w:val="0"/>
              <w:spacing w:after="0"/>
              <w:jc w:val="center"/>
              <w:rPr>
                <w:rFonts w:ascii="Arial" w:hAnsi="Arial" w:cs="Arial"/>
                <w:sz w:val="20"/>
                <w:szCs w:val="20"/>
              </w:rPr>
            </w:pPr>
            <w:r w:rsidRPr="00CD00C3">
              <w:rPr>
                <w:rFonts w:ascii="Arial" w:hAnsi="Arial" w:cs="Arial"/>
                <w:sz w:val="20"/>
                <w:szCs w:val="20"/>
              </w:rPr>
              <w:t>1.646</w:t>
            </w:r>
          </w:p>
        </w:tc>
        <w:tc>
          <w:tcPr>
            <w:tcW w:w="1767" w:type="dxa"/>
          </w:tcPr>
          <w:p w14:paraId="2F7D27E1" w14:textId="2307E7CC" w:rsidR="00910ADB" w:rsidRPr="00CD00C3" w:rsidRDefault="00B46C9F" w:rsidP="000D1AF1">
            <w:pPr>
              <w:autoSpaceDE w:val="0"/>
              <w:autoSpaceDN w:val="0"/>
              <w:adjustRightInd w:val="0"/>
              <w:spacing w:after="0"/>
              <w:jc w:val="center"/>
              <w:rPr>
                <w:rFonts w:ascii="Arial" w:hAnsi="Arial" w:cs="Arial"/>
                <w:sz w:val="20"/>
                <w:szCs w:val="20"/>
              </w:rPr>
            </w:pPr>
            <w:r w:rsidRPr="00CD00C3">
              <w:rPr>
                <w:rFonts w:ascii="Arial" w:hAnsi="Arial" w:cs="Arial"/>
                <w:sz w:val="20"/>
                <w:szCs w:val="20"/>
              </w:rPr>
              <w:t>61</w:t>
            </w:r>
          </w:p>
        </w:tc>
        <w:tc>
          <w:tcPr>
            <w:tcW w:w="1553" w:type="dxa"/>
          </w:tcPr>
          <w:p w14:paraId="6F6F9EE7" w14:textId="2376550F" w:rsidR="00910ADB" w:rsidRPr="00CD00C3" w:rsidRDefault="00BC219E" w:rsidP="000D1AF1">
            <w:pPr>
              <w:autoSpaceDE w:val="0"/>
              <w:autoSpaceDN w:val="0"/>
              <w:adjustRightInd w:val="0"/>
              <w:spacing w:after="0"/>
              <w:jc w:val="center"/>
              <w:rPr>
                <w:rFonts w:ascii="Arial" w:hAnsi="Arial" w:cs="Arial"/>
                <w:sz w:val="20"/>
                <w:szCs w:val="20"/>
              </w:rPr>
            </w:pPr>
            <w:r w:rsidRPr="00CD00C3">
              <w:rPr>
                <w:rFonts w:ascii="Arial" w:hAnsi="Arial" w:cs="Arial"/>
                <w:sz w:val="20"/>
                <w:szCs w:val="20"/>
              </w:rPr>
              <w:t>2.</w:t>
            </w:r>
            <w:r w:rsidR="00093301" w:rsidRPr="00CD00C3">
              <w:rPr>
                <w:rFonts w:ascii="Arial" w:hAnsi="Arial" w:cs="Arial"/>
                <w:sz w:val="20"/>
                <w:szCs w:val="20"/>
              </w:rPr>
              <w:t>425</w:t>
            </w:r>
          </w:p>
        </w:tc>
      </w:tr>
      <w:tr w:rsidR="006C2FCD" w:rsidRPr="00B3609E" w14:paraId="591D0984" w14:textId="77777777" w:rsidTr="00B31DF6">
        <w:tc>
          <w:tcPr>
            <w:tcW w:w="3446" w:type="dxa"/>
          </w:tcPr>
          <w:p w14:paraId="1C0E69E7" w14:textId="45E04E16" w:rsidR="006C2FCD" w:rsidRPr="00CD00C3" w:rsidRDefault="006C2FCD" w:rsidP="006C2FCD">
            <w:pPr>
              <w:autoSpaceDE w:val="0"/>
              <w:autoSpaceDN w:val="0"/>
              <w:adjustRightInd w:val="0"/>
              <w:spacing w:after="0"/>
              <w:jc w:val="both"/>
              <w:rPr>
                <w:rFonts w:ascii="Arial" w:hAnsi="Arial" w:cs="Arial"/>
                <w:sz w:val="20"/>
                <w:szCs w:val="20"/>
              </w:rPr>
            </w:pPr>
            <w:r w:rsidRPr="00CD00C3">
              <w:rPr>
                <w:rFonts w:ascii="Arial" w:hAnsi="Arial" w:cs="Arial"/>
                <w:sz w:val="20"/>
                <w:szCs w:val="20"/>
              </w:rPr>
              <w:t>Índice de perda de crédito esperada</w:t>
            </w:r>
          </w:p>
        </w:tc>
        <w:tc>
          <w:tcPr>
            <w:tcW w:w="1086" w:type="dxa"/>
          </w:tcPr>
          <w:p w14:paraId="7001914A" w14:textId="66CFC4B4" w:rsidR="006C2FCD" w:rsidRPr="00CD00C3" w:rsidRDefault="006C2FCD" w:rsidP="006C2FCD">
            <w:pPr>
              <w:autoSpaceDE w:val="0"/>
              <w:autoSpaceDN w:val="0"/>
              <w:adjustRightInd w:val="0"/>
              <w:spacing w:after="0"/>
              <w:jc w:val="center"/>
              <w:rPr>
                <w:rFonts w:ascii="Arial" w:hAnsi="Arial" w:cs="Arial"/>
                <w:sz w:val="20"/>
                <w:szCs w:val="20"/>
              </w:rPr>
            </w:pPr>
            <w:r w:rsidRPr="00CD00C3">
              <w:rPr>
                <w:rFonts w:ascii="Arial" w:hAnsi="Arial" w:cs="Arial"/>
                <w:sz w:val="20"/>
                <w:szCs w:val="20"/>
              </w:rPr>
              <w:t>0,0074%</w:t>
            </w:r>
          </w:p>
        </w:tc>
        <w:tc>
          <w:tcPr>
            <w:tcW w:w="1209" w:type="dxa"/>
          </w:tcPr>
          <w:p w14:paraId="072FC3F0" w14:textId="4BBA1B16" w:rsidR="006C2FCD" w:rsidRPr="00CD00C3" w:rsidRDefault="006C2FCD" w:rsidP="006C2FCD">
            <w:pPr>
              <w:autoSpaceDE w:val="0"/>
              <w:autoSpaceDN w:val="0"/>
              <w:adjustRightInd w:val="0"/>
              <w:spacing w:after="0"/>
              <w:jc w:val="center"/>
              <w:rPr>
                <w:rFonts w:ascii="Arial" w:hAnsi="Arial" w:cs="Arial"/>
                <w:sz w:val="20"/>
                <w:szCs w:val="20"/>
              </w:rPr>
            </w:pPr>
            <w:r w:rsidRPr="00CD00C3">
              <w:rPr>
                <w:rFonts w:ascii="Arial" w:hAnsi="Arial" w:cs="Arial"/>
                <w:sz w:val="20"/>
                <w:szCs w:val="20"/>
              </w:rPr>
              <w:t>0,1277%</w:t>
            </w:r>
          </w:p>
        </w:tc>
        <w:tc>
          <w:tcPr>
            <w:tcW w:w="1767" w:type="dxa"/>
          </w:tcPr>
          <w:p w14:paraId="4E7C91FF" w14:textId="4FF2A2EE" w:rsidR="006C2FCD" w:rsidRPr="00CD00C3" w:rsidRDefault="00CD00C3" w:rsidP="006C2FCD">
            <w:pPr>
              <w:autoSpaceDE w:val="0"/>
              <w:autoSpaceDN w:val="0"/>
              <w:adjustRightInd w:val="0"/>
              <w:spacing w:after="0"/>
              <w:jc w:val="center"/>
              <w:rPr>
                <w:rFonts w:ascii="Arial" w:hAnsi="Arial" w:cs="Arial"/>
                <w:sz w:val="20"/>
                <w:szCs w:val="20"/>
              </w:rPr>
            </w:pPr>
            <w:r w:rsidRPr="00CD00C3">
              <w:rPr>
                <w:rFonts w:ascii="Arial" w:hAnsi="Arial" w:cs="Arial"/>
                <w:sz w:val="20"/>
                <w:szCs w:val="20"/>
              </w:rPr>
              <w:t>54,10</w:t>
            </w:r>
            <w:r w:rsidR="00494E14" w:rsidRPr="00CD00C3">
              <w:rPr>
                <w:rFonts w:ascii="Arial" w:hAnsi="Arial" w:cs="Arial"/>
                <w:sz w:val="20"/>
                <w:szCs w:val="20"/>
              </w:rPr>
              <w:t>%</w:t>
            </w:r>
          </w:p>
        </w:tc>
        <w:tc>
          <w:tcPr>
            <w:tcW w:w="1553" w:type="dxa"/>
          </w:tcPr>
          <w:p w14:paraId="1BF9CC3D" w14:textId="2986A023" w:rsidR="006C2FCD" w:rsidRPr="00CD00C3" w:rsidRDefault="00F628DC" w:rsidP="006C2FCD">
            <w:pPr>
              <w:autoSpaceDE w:val="0"/>
              <w:autoSpaceDN w:val="0"/>
              <w:adjustRightInd w:val="0"/>
              <w:spacing w:after="0"/>
              <w:jc w:val="center"/>
              <w:rPr>
                <w:rFonts w:ascii="Arial" w:hAnsi="Arial" w:cs="Arial"/>
                <w:sz w:val="20"/>
                <w:szCs w:val="20"/>
              </w:rPr>
            </w:pPr>
            <w:r w:rsidRPr="00CD00C3">
              <w:rPr>
                <w:rFonts w:ascii="Arial" w:hAnsi="Arial" w:cs="Arial"/>
                <w:sz w:val="20"/>
                <w:szCs w:val="20"/>
              </w:rPr>
              <w:t>100</w:t>
            </w:r>
            <w:r w:rsidR="006C2FCD" w:rsidRPr="00CD00C3">
              <w:rPr>
                <w:rFonts w:ascii="Arial" w:hAnsi="Arial" w:cs="Arial"/>
                <w:sz w:val="20"/>
                <w:szCs w:val="20"/>
              </w:rPr>
              <w:t>%</w:t>
            </w:r>
          </w:p>
        </w:tc>
      </w:tr>
      <w:tr w:rsidR="006C2FCD" w:rsidRPr="00B3609E" w14:paraId="6BD959CF" w14:textId="77777777" w:rsidTr="00B31DF6">
        <w:tc>
          <w:tcPr>
            <w:tcW w:w="3446" w:type="dxa"/>
          </w:tcPr>
          <w:p w14:paraId="54491486" w14:textId="2530401F" w:rsidR="006C2FCD" w:rsidRPr="00CD00C3" w:rsidRDefault="006C2FCD" w:rsidP="006C2FCD">
            <w:pPr>
              <w:autoSpaceDE w:val="0"/>
              <w:autoSpaceDN w:val="0"/>
              <w:adjustRightInd w:val="0"/>
              <w:spacing w:after="0"/>
              <w:jc w:val="both"/>
              <w:rPr>
                <w:rFonts w:ascii="Arial" w:hAnsi="Arial" w:cs="Arial"/>
                <w:b/>
                <w:sz w:val="20"/>
                <w:szCs w:val="20"/>
              </w:rPr>
            </w:pPr>
            <w:r w:rsidRPr="00CD00C3">
              <w:rPr>
                <w:rFonts w:ascii="Arial" w:hAnsi="Arial" w:cs="Arial"/>
                <w:b/>
                <w:sz w:val="20"/>
                <w:szCs w:val="20"/>
              </w:rPr>
              <w:t xml:space="preserve">Perda de crédito esperada </w:t>
            </w:r>
          </w:p>
        </w:tc>
        <w:tc>
          <w:tcPr>
            <w:tcW w:w="1086" w:type="dxa"/>
          </w:tcPr>
          <w:p w14:paraId="12A539F1" w14:textId="28FDC601" w:rsidR="006C2FCD" w:rsidRPr="00CD00C3" w:rsidRDefault="0077732F" w:rsidP="006C2FCD">
            <w:pPr>
              <w:autoSpaceDE w:val="0"/>
              <w:autoSpaceDN w:val="0"/>
              <w:adjustRightInd w:val="0"/>
              <w:spacing w:after="0"/>
              <w:jc w:val="center"/>
              <w:rPr>
                <w:rFonts w:ascii="Arial" w:hAnsi="Arial" w:cs="Arial"/>
                <w:b/>
                <w:sz w:val="20"/>
                <w:szCs w:val="20"/>
              </w:rPr>
            </w:pPr>
            <w:r w:rsidRPr="00CD00C3">
              <w:rPr>
                <w:rFonts w:ascii="Arial" w:hAnsi="Arial" w:cs="Arial"/>
                <w:b/>
                <w:sz w:val="20"/>
                <w:szCs w:val="20"/>
              </w:rPr>
              <w:t>2</w:t>
            </w:r>
          </w:p>
        </w:tc>
        <w:tc>
          <w:tcPr>
            <w:tcW w:w="1209" w:type="dxa"/>
          </w:tcPr>
          <w:p w14:paraId="67AC7D2F" w14:textId="1E259621" w:rsidR="006C2FCD" w:rsidRPr="00CD00C3" w:rsidRDefault="00BC219E" w:rsidP="006C2FCD">
            <w:pPr>
              <w:autoSpaceDE w:val="0"/>
              <w:autoSpaceDN w:val="0"/>
              <w:adjustRightInd w:val="0"/>
              <w:spacing w:after="0"/>
              <w:jc w:val="center"/>
              <w:rPr>
                <w:rFonts w:ascii="Arial" w:hAnsi="Arial" w:cs="Arial"/>
                <w:b/>
                <w:sz w:val="20"/>
                <w:szCs w:val="20"/>
              </w:rPr>
            </w:pPr>
            <w:r w:rsidRPr="00CD00C3">
              <w:rPr>
                <w:rFonts w:ascii="Arial" w:hAnsi="Arial" w:cs="Arial"/>
                <w:b/>
                <w:sz w:val="20"/>
                <w:szCs w:val="20"/>
              </w:rPr>
              <w:t>2</w:t>
            </w:r>
          </w:p>
        </w:tc>
        <w:tc>
          <w:tcPr>
            <w:tcW w:w="1767" w:type="dxa"/>
          </w:tcPr>
          <w:p w14:paraId="5F4B5B79" w14:textId="63333ACC" w:rsidR="006C2FCD" w:rsidRPr="00CD00C3" w:rsidRDefault="00CD00C3" w:rsidP="006C2FCD">
            <w:pPr>
              <w:autoSpaceDE w:val="0"/>
              <w:autoSpaceDN w:val="0"/>
              <w:adjustRightInd w:val="0"/>
              <w:spacing w:after="0"/>
              <w:jc w:val="center"/>
              <w:rPr>
                <w:rFonts w:ascii="Arial" w:hAnsi="Arial" w:cs="Arial"/>
                <w:b/>
                <w:sz w:val="20"/>
                <w:szCs w:val="20"/>
              </w:rPr>
            </w:pPr>
            <w:r w:rsidRPr="00CD00C3">
              <w:rPr>
                <w:rFonts w:ascii="Arial" w:hAnsi="Arial" w:cs="Arial"/>
                <w:b/>
                <w:sz w:val="20"/>
                <w:szCs w:val="20"/>
              </w:rPr>
              <w:t>33</w:t>
            </w:r>
          </w:p>
        </w:tc>
        <w:tc>
          <w:tcPr>
            <w:tcW w:w="1553" w:type="dxa"/>
          </w:tcPr>
          <w:p w14:paraId="69012445" w14:textId="39CAFB27" w:rsidR="006C2FCD" w:rsidRPr="00CD00C3" w:rsidRDefault="00BC219E" w:rsidP="006C2FCD">
            <w:pPr>
              <w:autoSpaceDE w:val="0"/>
              <w:autoSpaceDN w:val="0"/>
              <w:adjustRightInd w:val="0"/>
              <w:spacing w:after="0"/>
              <w:jc w:val="center"/>
              <w:rPr>
                <w:rFonts w:ascii="Arial" w:hAnsi="Arial" w:cs="Arial"/>
                <w:b/>
                <w:sz w:val="20"/>
                <w:szCs w:val="20"/>
              </w:rPr>
            </w:pPr>
            <w:r w:rsidRPr="00CD00C3">
              <w:rPr>
                <w:rFonts w:ascii="Arial" w:hAnsi="Arial" w:cs="Arial"/>
                <w:b/>
                <w:sz w:val="20"/>
                <w:szCs w:val="20"/>
              </w:rPr>
              <w:t>2.</w:t>
            </w:r>
            <w:r w:rsidR="00F628DC" w:rsidRPr="00CD00C3">
              <w:rPr>
                <w:rFonts w:ascii="Arial" w:hAnsi="Arial" w:cs="Arial"/>
                <w:b/>
                <w:sz w:val="20"/>
                <w:szCs w:val="20"/>
              </w:rPr>
              <w:t>425</w:t>
            </w:r>
          </w:p>
        </w:tc>
      </w:tr>
    </w:tbl>
    <w:p w14:paraId="4EDD181C" w14:textId="0092EBDA" w:rsidR="00D4477E" w:rsidRPr="00B3609E" w:rsidRDefault="00D4477E" w:rsidP="00D4477E">
      <w:pPr>
        <w:autoSpaceDE w:val="0"/>
        <w:autoSpaceDN w:val="0"/>
        <w:adjustRightInd w:val="0"/>
        <w:jc w:val="both"/>
        <w:rPr>
          <w:rFonts w:ascii="Arial" w:hAnsi="Arial" w:cs="Arial"/>
        </w:rPr>
      </w:pPr>
    </w:p>
    <w:p w14:paraId="7E7F6595" w14:textId="1774C8AB" w:rsidR="00A04FED" w:rsidRPr="00B3609E" w:rsidRDefault="00A04FED" w:rsidP="00A04FED">
      <w:pPr>
        <w:autoSpaceDE w:val="0"/>
        <w:autoSpaceDN w:val="0"/>
        <w:adjustRightInd w:val="0"/>
        <w:jc w:val="both"/>
        <w:rPr>
          <w:rFonts w:ascii="Arial" w:hAnsi="Arial" w:cs="Arial"/>
          <w:b/>
        </w:rPr>
      </w:pPr>
      <w:r w:rsidRPr="00B3609E">
        <w:rPr>
          <w:rFonts w:ascii="Arial" w:hAnsi="Arial" w:cs="Arial"/>
          <w:b/>
        </w:rPr>
        <w:t>(</w:t>
      </w:r>
      <w:proofErr w:type="spellStart"/>
      <w:r w:rsidRPr="00B3609E">
        <w:rPr>
          <w:rFonts w:ascii="Arial" w:hAnsi="Arial" w:cs="Arial"/>
          <w:b/>
        </w:rPr>
        <w:t>iii</w:t>
      </w:r>
      <w:proofErr w:type="spellEnd"/>
      <w:r w:rsidRPr="00B3609E">
        <w:rPr>
          <w:rFonts w:ascii="Arial" w:hAnsi="Arial" w:cs="Arial"/>
          <w:b/>
        </w:rPr>
        <w:t>) Risco de liquidez</w:t>
      </w:r>
    </w:p>
    <w:p w14:paraId="5147F175" w14:textId="2336E298" w:rsidR="0025678B" w:rsidRPr="00B3609E" w:rsidRDefault="00A04FED" w:rsidP="00A04FED">
      <w:pPr>
        <w:autoSpaceDE w:val="0"/>
        <w:autoSpaceDN w:val="0"/>
        <w:adjustRightInd w:val="0"/>
        <w:jc w:val="both"/>
        <w:rPr>
          <w:rFonts w:ascii="Arial" w:hAnsi="Arial" w:cs="Arial"/>
        </w:rPr>
      </w:pPr>
      <w:r w:rsidRPr="00B3609E">
        <w:rPr>
          <w:rFonts w:ascii="Arial" w:hAnsi="Arial" w:cs="Arial"/>
        </w:rPr>
        <w:t xml:space="preserve">Risco de liquidez é o risco de que </w:t>
      </w:r>
      <w:r w:rsidR="0025678B" w:rsidRPr="00B3609E">
        <w:rPr>
          <w:rFonts w:ascii="Arial" w:hAnsi="Arial" w:cs="Arial"/>
        </w:rPr>
        <w:t xml:space="preserve">a </w:t>
      </w:r>
      <w:r w:rsidR="00A2253B">
        <w:rPr>
          <w:rFonts w:ascii="Arial" w:hAnsi="Arial" w:cs="Arial"/>
        </w:rPr>
        <w:t>Companhia</w:t>
      </w:r>
      <w:r w:rsidRPr="00B3609E">
        <w:rPr>
          <w:rFonts w:ascii="Arial" w:hAnsi="Arial" w:cs="Arial"/>
        </w:rPr>
        <w:t xml:space="preserve"> irá encontrar dificuldades em cumprir as obrigações associadas com seus passivos financeiros que são liquidados com pagamentos em caixa ou com outro ativo financeiro. </w:t>
      </w:r>
      <w:r w:rsidR="0025678B" w:rsidRPr="00B3609E">
        <w:rPr>
          <w:rFonts w:ascii="Arial" w:hAnsi="Arial" w:cs="Arial"/>
        </w:rPr>
        <w:t xml:space="preserve">A </w:t>
      </w:r>
      <w:r w:rsidR="00A2253B">
        <w:rPr>
          <w:rFonts w:ascii="Arial" w:hAnsi="Arial" w:cs="Arial"/>
        </w:rPr>
        <w:t>Companhia</w:t>
      </w:r>
      <w:r w:rsidR="0025678B" w:rsidRPr="00B3609E">
        <w:rPr>
          <w:rFonts w:ascii="Arial" w:hAnsi="Arial" w:cs="Arial"/>
        </w:rPr>
        <w:t xml:space="preserve"> utiliza seus recursos principalmente com despesas de capital, despesas operacionais e pagamentos de dividendos. </w:t>
      </w:r>
    </w:p>
    <w:p w14:paraId="468A02E1" w14:textId="0B9FA961" w:rsidR="004E606D" w:rsidRPr="00B3609E" w:rsidRDefault="00A04FED" w:rsidP="00A04FED">
      <w:pPr>
        <w:autoSpaceDE w:val="0"/>
        <w:autoSpaceDN w:val="0"/>
        <w:adjustRightInd w:val="0"/>
        <w:jc w:val="both"/>
        <w:rPr>
          <w:rFonts w:ascii="Arial" w:hAnsi="Arial" w:cs="Arial"/>
        </w:rPr>
      </w:pPr>
      <w:r w:rsidRPr="00B3609E">
        <w:rPr>
          <w:rFonts w:ascii="Arial" w:hAnsi="Arial" w:cs="Arial"/>
        </w:rPr>
        <w:lastRenderedPageBreak/>
        <w:t xml:space="preserve">A abordagem </w:t>
      </w:r>
      <w:r w:rsidR="0025678B"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na Administração da liquidez é de garantir, na medida do possível, que sempre terá liquidez suficiente para cumprir com suas obrigações no vencimento, tanto em condições normais como de estresse, sem causar perdas inaceitáveis ou risco de prejudicar a reputação </w:t>
      </w:r>
      <w:r w:rsidR="0025678B" w:rsidRPr="00B3609E">
        <w:rPr>
          <w:rFonts w:ascii="Arial" w:hAnsi="Arial" w:cs="Arial"/>
        </w:rPr>
        <w:t xml:space="preserve">da </w:t>
      </w:r>
      <w:r w:rsidR="00A2253B">
        <w:rPr>
          <w:rFonts w:ascii="Arial" w:hAnsi="Arial" w:cs="Arial"/>
        </w:rPr>
        <w:t>Companhia</w:t>
      </w:r>
      <w:r w:rsidRPr="00B3609E">
        <w:rPr>
          <w:rFonts w:ascii="Arial" w:hAnsi="Arial" w:cs="Arial"/>
        </w:rPr>
        <w:t>.</w:t>
      </w:r>
    </w:p>
    <w:p w14:paraId="24DCB055" w14:textId="6AB17600" w:rsidR="008C71D1" w:rsidRDefault="000B44A3" w:rsidP="00A04FED">
      <w:pPr>
        <w:autoSpaceDE w:val="0"/>
        <w:autoSpaceDN w:val="0"/>
        <w:adjustRightInd w:val="0"/>
        <w:jc w:val="both"/>
        <w:rPr>
          <w:rFonts w:ascii="Arial" w:hAnsi="Arial" w:cs="Arial"/>
        </w:rPr>
      </w:pPr>
      <w:r>
        <w:rPr>
          <w:rFonts w:ascii="Arial" w:hAnsi="Arial" w:cs="Arial"/>
        </w:rPr>
        <w:t>O quadro</w:t>
      </w:r>
      <w:r w:rsidR="0025678B" w:rsidRPr="00B3609E">
        <w:rPr>
          <w:rFonts w:ascii="Arial" w:hAnsi="Arial" w:cs="Arial"/>
        </w:rPr>
        <w:t xml:space="preserve"> a seguir analisa os passivos financeiros da </w:t>
      </w:r>
      <w:r w:rsidR="00A2253B">
        <w:rPr>
          <w:rFonts w:ascii="Arial" w:hAnsi="Arial" w:cs="Arial"/>
        </w:rPr>
        <w:t>Companhia</w:t>
      </w:r>
      <w:r w:rsidR="0025678B" w:rsidRPr="00B3609E">
        <w:rPr>
          <w:rFonts w:ascii="Arial" w:hAnsi="Arial" w:cs="Arial"/>
        </w:rPr>
        <w:t xml:space="preserve"> por faixas de vencimento, correspondentes ao período remanescente no balanço patrimonial até a data contratual do vencimento: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706"/>
        <w:gridCol w:w="1559"/>
        <w:gridCol w:w="1418"/>
        <w:gridCol w:w="1417"/>
      </w:tblGrid>
      <w:tr w:rsidR="0025678B" w:rsidRPr="00B3609E" w14:paraId="59C63513" w14:textId="77777777" w:rsidTr="0093170F">
        <w:trPr>
          <w:trHeight w:val="315"/>
        </w:trPr>
        <w:tc>
          <w:tcPr>
            <w:tcW w:w="2967" w:type="dxa"/>
            <w:shd w:val="clear" w:color="auto" w:fill="BFBFBF" w:themeFill="background1" w:themeFillShade="BF"/>
            <w:vAlign w:val="center"/>
            <w:hideMark/>
          </w:tcPr>
          <w:p w14:paraId="4D368232" w14:textId="6EAB0FCA" w:rsidR="0025678B" w:rsidRPr="00B3609E" w:rsidRDefault="00556E1D" w:rsidP="0025678B">
            <w:pPr>
              <w:suppressAutoHyphens w:val="0"/>
              <w:spacing w:after="0" w:line="240" w:lineRule="auto"/>
              <w:jc w:val="center"/>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202</w:t>
            </w:r>
            <w:r w:rsidR="005D757E">
              <w:rPr>
                <w:rFonts w:ascii="Arial" w:eastAsia="Times New Roman" w:hAnsi="Arial" w:cs="Arial"/>
                <w:b/>
                <w:bCs/>
                <w:color w:val="000000"/>
                <w:kern w:val="0"/>
                <w:sz w:val="20"/>
                <w:szCs w:val="20"/>
                <w:lang w:eastAsia="pt-BR"/>
              </w:rPr>
              <w:t>2</w:t>
            </w:r>
          </w:p>
        </w:tc>
        <w:tc>
          <w:tcPr>
            <w:tcW w:w="1706" w:type="dxa"/>
            <w:shd w:val="clear" w:color="auto" w:fill="BFBFBF" w:themeFill="background1" w:themeFillShade="BF"/>
            <w:vAlign w:val="center"/>
            <w:hideMark/>
          </w:tcPr>
          <w:p w14:paraId="3F2DA63C"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554F2D81"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5991824E"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3E40DF60"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3 - 5 anos</w:t>
            </w:r>
          </w:p>
        </w:tc>
      </w:tr>
      <w:tr w:rsidR="003D4C83" w:rsidRPr="00B3609E" w14:paraId="2C845B2F" w14:textId="77777777" w:rsidTr="0093170F">
        <w:trPr>
          <w:trHeight w:val="315"/>
        </w:trPr>
        <w:tc>
          <w:tcPr>
            <w:tcW w:w="2967" w:type="dxa"/>
            <w:shd w:val="clear" w:color="auto" w:fill="auto"/>
            <w:noWrap/>
            <w:vAlign w:val="bottom"/>
            <w:hideMark/>
          </w:tcPr>
          <w:p w14:paraId="23EEF385" w14:textId="01966DC9" w:rsidR="003D4C83" w:rsidRPr="00B3609E" w:rsidRDefault="003D4C83" w:rsidP="003D4C83">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Fornecedores </w:t>
            </w:r>
          </w:p>
        </w:tc>
        <w:tc>
          <w:tcPr>
            <w:tcW w:w="1706" w:type="dxa"/>
            <w:shd w:val="clear" w:color="auto" w:fill="auto"/>
            <w:noWrap/>
            <w:vAlign w:val="center"/>
          </w:tcPr>
          <w:p w14:paraId="2100F216" w14:textId="64443AA0" w:rsidR="003D4C83" w:rsidRPr="00B3609E" w:rsidRDefault="00FC1121"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84</w:t>
            </w:r>
            <w:r w:rsidR="005B21D0">
              <w:rPr>
                <w:rFonts w:ascii="Arial" w:eastAsia="Times New Roman" w:hAnsi="Arial" w:cs="Arial"/>
                <w:color w:val="000000"/>
                <w:kern w:val="0"/>
                <w:sz w:val="20"/>
                <w:szCs w:val="20"/>
                <w:lang w:eastAsia="pt-BR"/>
              </w:rPr>
              <w:t>.938</w:t>
            </w:r>
          </w:p>
        </w:tc>
        <w:tc>
          <w:tcPr>
            <w:tcW w:w="1559" w:type="dxa"/>
            <w:shd w:val="clear" w:color="auto" w:fill="auto"/>
            <w:noWrap/>
            <w:vAlign w:val="bottom"/>
          </w:tcPr>
          <w:p w14:paraId="3C53F562" w14:textId="779E9616" w:rsidR="003D4C83" w:rsidRPr="00B3609E" w:rsidRDefault="005B21D0"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84.938</w:t>
            </w:r>
          </w:p>
        </w:tc>
        <w:tc>
          <w:tcPr>
            <w:tcW w:w="1418" w:type="dxa"/>
            <w:shd w:val="clear" w:color="auto" w:fill="auto"/>
            <w:noWrap/>
            <w:vAlign w:val="bottom"/>
          </w:tcPr>
          <w:p w14:paraId="7BF97DB3" w14:textId="21CBA6BD" w:rsidR="003D4C83" w:rsidRPr="00B3609E"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bottom"/>
          </w:tcPr>
          <w:p w14:paraId="2D5838B6" w14:textId="3E90D657" w:rsidR="003D4C83" w:rsidRPr="00B3609E" w:rsidRDefault="003D4C83" w:rsidP="003D4C83">
            <w:pPr>
              <w:suppressAutoHyphens w:val="0"/>
              <w:spacing w:after="0" w:line="240" w:lineRule="auto"/>
              <w:jc w:val="right"/>
              <w:rPr>
                <w:rFonts w:ascii="Arial" w:eastAsia="Times New Roman" w:hAnsi="Arial" w:cs="Arial"/>
                <w:color w:val="000000"/>
                <w:kern w:val="0"/>
                <w:sz w:val="20"/>
                <w:szCs w:val="20"/>
                <w:lang w:eastAsia="pt-BR"/>
              </w:rPr>
            </w:pPr>
          </w:p>
        </w:tc>
      </w:tr>
      <w:tr w:rsidR="003D4C83" w:rsidRPr="00B3609E" w14:paraId="06F54DF5" w14:textId="77777777" w:rsidTr="0093170F">
        <w:trPr>
          <w:trHeight w:val="315"/>
        </w:trPr>
        <w:tc>
          <w:tcPr>
            <w:tcW w:w="2967" w:type="dxa"/>
            <w:shd w:val="clear" w:color="auto" w:fill="auto"/>
            <w:noWrap/>
            <w:vAlign w:val="bottom"/>
            <w:hideMark/>
          </w:tcPr>
          <w:p w14:paraId="6CAAF556" w14:textId="7263BBDB" w:rsidR="003D4C83" w:rsidRPr="00B3609E" w:rsidRDefault="003D4C83" w:rsidP="003D4C83">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Empréstimos e financiamentos </w:t>
            </w:r>
          </w:p>
        </w:tc>
        <w:tc>
          <w:tcPr>
            <w:tcW w:w="1706" w:type="dxa"/>
            <w:shd w:val="clear" w:color="auto" w:fill="auto"/>
            <w:noWrap/>
            <w:vAlign w:val="center"/>
          </w:tcPr>
          <w:p w14:paraId="7592C738" w14:textId="6241F52E" w:rsidR="003D4C83" w:rsidRPr="00B3609E" w:rsidRDefault="009C61BC"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30.728</w:t>
            </w:r>
          </w:p>
        </w:tc>
        <w:tc>
          <w:tcPr>
            <w:tcW w:w="1559" w:type="dxa"/>
            <w:shd w:val="clear" w:color="auto" w:fill="auto"/>
            <w:noWrap/>
            <w:vAlign w:val="center"/>
          </w:tcPr>
          <w:p w14:paraId="1AF1AD9A" w14:textId="31B60C82" w:rsidR="003D4C83" w:rsidRPr="00B3609E" w:rsidRDefault="00270B06"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1.231</w:t>
            </w:r>
          </w:p>
        </w:tc>
        <w:tc>
          <w:tcPr>
            <w:tcW w:w="1418" w:type="dxa"/>
            <w:shd w:val="clear" w:color="auto" w:fill="auto"/>
            <w:noWrap/>
            <w:vAlign w:val="center"/>
          </w:tcPr>
          <w:p w14:paraId="449DA2F8" w14:textId="668D48F2" w:rsidR="003D4C83" w:rsidRPr="00B3609E" w:rsidRDefault="00662905" w:rsidP="003D4C83">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center"/>
          </w:tcPr>
          <w:p w14:paraId="6E81DC82" w14:textId="31A3340C" w:rsidR="003D4C83" w:rsidRPr="00B3609E" w:rsidRDefault="00C27B95" w:rsidP="003D4C83">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29</w:t>
            </w:r>
            <w:r w:rsidR="00507472">
              <w:rPr>
                <w:rFonts w:ascii="Arial" w:eastAsia="Times New Roman" w:hAnsi="Arial" w:cs="Arial"/>
                <w:color w:val="000000"/>
                <w:kern w:val="0"/>
                <w:sz w:val="20"/>
                <w:szCs w:val="20"/>
                <w:lang w:eastAsia="pt-BR"/>
              </w:rPr>
              <w:t>.4</w:t>
            </w:r>
            <w:r w:rsidR="00237826">
              <w:rPr>
                <w:rFonts w:ascii="Arial" w:eastAsia="Times New Roman" w:hAnsi="Arial" w:cs="Arial"/>
                <w:color w:val="000000"/>
                <w:kern w:val="0"/>
                <w:sz w:val="20"/>
                <w:szCs w:val="20"/>
                <w:lang w:eastAsia="pt-BR"/>
              </w:rPr>
              <w:t>9</w:t>
            </w:r>
            <w:r w:rsidR="00507472">
              <w:rPr>
                <w:rFonts w:ascii="Arial" w:eastAsia="Times New Roman" w:hAnsi="Arial" w:cs="Arial"/>
                <w:color w:val="000000"/>
                <w:kern w:val="0"/>
                <w:sz w:val="20"/>
                <w:szCs w:val="20"/>
                <w:lang w:eastAsia="pt-BR"/>
              </w:rPr>
              <w:t>7</w:t>
            </w:r>
          </w:p>
        </w:tc>
      </w:tr>
      <w:tr w:rsidR="003D4C83" w:rsidRPr="00B3609E" w14:paraId="36A11ACF" w14:textId="77777777" w:rsidTr="0093170F">
        <w:trPr>
          <w:trHeight w:val="315"/>
        </w:trPr>
        <w:tc>
          <w:tcPr>
            <w:tcW w:w="2967" w:type="dxa"/>
            <w:shd w:val="clear" w:color="auto" w:fill="auto"/>
            <w:noWrap/>
            <w:vAlign w:val="bottom"/>
          </w:tcPr>
          <w:p w14:paraId="5A60B49F" w14:textId="3ABDCB64" w:rsidR="003D4C83" w:rsidRPr="00B3609E" w:rsidRDefault="003D4C83" w:rsidP="003D4C83">
            <w:pPr>
              <w:suppressAutoHyphens w:val="0"/>
              <w:spacing w:after="0" w:line="240" w:lineRule="auto"/>
              <w:rPr>
                <w:rFonts w:ascii="Arial" w:eastAsia="Times New Roman" w:hAnsi="Arial" w:cs="Arial"/>
                <w:b/>
                <w:color w:val="000000"/>
                <w:kern w:val="0"/>
                <w:sz w:val="20"/>
                <w:szCs w:val="20"/>
                <w:lang w:eastAsia="pt-BR"/>
              </w:rPr>
            </w:pPr>
            <w:r w:rsidRPr="00B3609E">
              <w:rPr>
                <w:rFonts w:ascii="Arial" w:hAnsi="Arial" w:cs="Arial"/>
                <w:color w:val="000000"/>
                <w:sz w:val="20"/>
                <w:szCs w:val="20"/>
              </w:rPr>
              <w:t xml:space="preserve"> Outras contas a pagar </w:t>
            </w:r>
          </w:p>
        </w:tc>
        <w:tc>
          <w:tcPr>
            <w:tcW w:w="1706" w:type="dxa"/>
            <w:shd w:val="clear" w:color="auto" w:fill="auto"/>
            <w:noWrap/>
            <w:vAlign w:val="center"/>
          </w:tcPr>
          <w:p w14:paraId="4AFE2F1F" w14:textId="10EF2BFA" w:rsidR="003D4C83" w:rsidRPr="00B3609E" w:rsidRDefault="00C53718" w:rsidP="003D4C83">
            <w:pPr>
              <w:suppressAutoHyphens w:val="0"/>
              <w:spacing w:after="0" w:line="240" w:lineRule="auto"/>
              <w:jc w:val="right"/>
              <w:rPr>
                <w:rFonts w:ascii="Arial" w:eastAsia="Times New Roman" w:hAnsi="Arial" w:cs="Arial"/>
                <w:bCs/>
                <w:color w:val="000000"/>
                <w:kern w:val="0"/>
                <w:sz w:val="20"/>
                <w:szCs w:val="20"/>
                <w:lang w:eastAsia="pt-BR"/>
              </w:rPr>
            </w:pPr>
            <w:r>
              <w:rPr>
                <w:rFonts w:ascii="Arial" w:eastAsia="Times New Roman" w:hAnsi="Arial" w:cs="Arial"/>
                <w:bCs/>
                <w:color w:val="000000"/>
                <w:kern w:val="0"/>
                <w:sz w:val="20"/>
                <w:szCs w:val="20"/>
                <w:lang w:eastAsia="pt-BR"/>
              </w:rPr>
              <w:t>11</w:t>
            </w:r>
            <w:r w:rsidR="00082683">
              <w:rPr>
                <w:rFonts w:ascii="Arial" w:eastAsia="Times New Roman" w:hAnsi="Arial" w:cs="Arial"/>
                <w:bCs/>
                <w:color w:val="000000"/>
                <w:kern w:val="0"/>
                <w:sz w:val="20"/>
                <w:szCs w:val="20"/>
                <w:lang w:eastAsia="pt-BR"/>
              </w:rPr>
              <w:t>.829</w:t>
            </w:r>
          </w:p>
        </w:tc>
        <w:tc>
          <w:tcPr>
            <w:tcW w:w="1559" w:type="dxa"/>
            <w:shd w:val="clear" w:color="auto" w:fill="auto"/>
            <w:noWrap/>
            <w:vAlign w:val="center"/>
          </w:tcPr>
          <w:p w14:paraId="14629FAA" w14:textId="2A0F0791" w:rsidR="003D4C83" w:rsidRPr="00B3609E" w:rsidRDefault="00E0284C" w:rsidP="003D4C83">
            <w:pPr>
              <w:suppressAutoHyphens w:val="0"/>
              <w:spacing w:after="0" w:line="240" w:lineRule="auto"/>
              <w:jc w:val="right"/>
              <w:rPr>
                <w:rFonts w:ascii="Arial" w:eastAsia="Times New Roman" w:hAnsi="Arial" w:cs="Arial"/>
                <w:bCs/>
                <w:color w:val="000000"/>
                <w:kern w:val="0"/>
                <w:sz w:val="20"/>
                <w:szCs w:val="20"/>
                <w:lang w:eastAsia="pt-BR"/>
              </w:rPr>
            </w:pPr>
            <w:r>
              <w:rPr>
                <w:rFonts w:ascii="Arial" w:eastAsia="Times New Roman" w:hAnsi="Arial" w:cs="Arial"/>
                <w:bCs/>
                <w:color w:val="000000"/>
                <w:kern w:val="0"/>
                <w:sz w:val="20"/>
                <w:szCs w:val="20"/>
                <w:lang w:eastAsia="pt-BR"/>
              </w:rPr>
              <w:t>10.313</w:t>
            </w:r>
          </w:p>
        </w:tc>
        <w:tc>
          <w:tcPr>
            <w:tcW w:w="1418" w:type="dxa"/>
            <w:shd w:val="clear" w:color="auto" w:fill="auto"/>
            <w:noWrap/>
            <w:vAlign w:val="center"/>
          </w:tcPr>
          <w:p w14:paraId="269409B6" w14:textId="0D609453" w:rsidR="003D4C83" w:rsidRPr="00B3609E" w:rsidRDefault="00987887" w:rsidP="003D4C83">
            <w:pPr>
              <w:suppressAutoHyphens w:val="0"/>
              <w:spacing w:after="0" w:line="240" w:lineRule="auto"/>
              <w:jc w:val="right"/>
              <w:rPr>
                <w:rFonts w:ascii="Arial" w:eastAsia="Times New Roman" w:hAnsi="Arial" w:cs="Arial"/>
                <w:bCs/>
                <w:color w:val="000000"/>
                <w:kern w:val="0"/>
                <w:sz w:val="20"/>
                <w:szCs w:val="20"/>
                <w:lang w:eastAsia="pt-BR"/>
              </w:rPr>
            </w:pPr>
            <w:r>
              <w:rPr>
                <w:rFonts w:ascii="Arial" w:eastAsia="Times New Roman" w:hAnsi="Arial" w:cs="Arial"/>
                <w:bCs/>
                <w:color w:val="000000"/>
                <w:kern w:val="0"/>
                <w:sz w:val="20"/>
                <w:szCs w:val="20"/>
                <w:lang w:eastAsia="pt-BR"/>
              </w:rPr>
              <w:t>1.51</w:t>
            </w:r>
            <w:r w:rsidR="00C35F73">
              <w:rPr>
                <w:rFonts w:ascii="Arial" w:eastAsia="Times New Roman" w:hAnsi="Arial" w:cs="Arial"/>
                <w:bCs/>
                <w:color w:val="000000"/>
                <w:kern w:val="0"/>
                <w:sz w:val="20"/>
                <w:szCs w:val="20"/>
                <w:lang w:eastAsia="pt-BR"/>
              </w:rPr>
              <w:t>6</w:t>
            </w:r>
          </w:p>
        </w:tc>
        <w:tc>
          <w:tcPr>
            <w:tcW w:w="1417" w:type="dxa"/>
            <w:shd w:val="clear" w:color="auto" w:fill="auto"/>
            <w:noWrap/>
            <w:vAlign w:val="center"/>
          </w:tcPr>
          <w:p w14:paraId="18455380" w14:textId="043AD517" w:rsidR="003D4C83" w:rsidRPr="00B3609E" w:rsidRDefault="003D4C83" w:rsidP="003D4C83">
            <w:pPr>
              <w:suppressAutoHyphens w:val="0"/>
              <w:spacing w:after="0" w:line="240" w:lineRule="auto"/>
              <w:jc w:val="right"/>
              <w:rPr>
                <w:rFonts w:ascii="Arial" w:eastAsia="Times New Roman" w:hAnsi="Arial" w:cs="Arial"/>
                <w:bCs/>
                <w:color w:val="000000"/>
                <w:kern w:val="0"/>
                <w:sz w:val="20"/>
                <w:szCs w:val="20"/>
                <w:lang w:eastAsia="pt-BR"/>
              </w:rPr>
            </w:pPr>
          </w:p>
        </w:tc>
      </w:tr>
      <w:tr w:rsidR="003D4C83" w:rsidRPr="00B3609E" w14:paraId="72D09060" w14:textId="77777777" w:rsidTr="0093170F">
        <w:trPr>
          <w:trHeight w:val="315"/>
        </w:trPr>
        <w:tc>
          <w:tcPr>
            <w:tcW w:w="2967" w:type="dxa"/>
            <w:shd w:val="clear" w:color="auto" w:fill="auto"/>
            <w:noWrap/>
            <w:vAlign w:val="bottom"/>
            <w:hideMark/>
          </w:tcPr>
          <w:p w14:paraId="0BBC64AF" w14:textId="77777777" w:rsidR="003D4C83" w:rsidRPr="00B3609E" w:rsidRDefault="003D4C83" w:rsidP="003D4C83">
            <w:pPr>
              <w:suppressAutoHyphens w:val="0"/>
              <w:spacing w:after="0" w:line="240" w:lineRule="auto"/>
              <w:rPr>
                <w:rFonts w:ascii="Arial" w:eastAsia="Times New Roman" w:hAnsi="Arial" w:cs="Arial"/>
                <w:b/>
                <w:color w:val="000000"/>
                <w:kern w:val="0"/>
                <w:sz w:val="20"/>
                <w:szCs w:val="20"/>
                <w:lang w:eastAsia="pt-BR"/>
              </w:rPr>
            </w:pPr>
            <w:r w:rsidRPr="00B3609E">
              <w:rPr>
                <w:rFonts w:ascii="Arial" w:eastAsia="Times New Roman" w:hAnsi="Arial" w:cs="Arial"/>
                <w:b/>
                <w:color w:val="000000"/>
                <w:kern w:val="0"/>
                <w:sz w:val="20"/>
                <w:szCs w:val="20"/>
                <w:lang w:eastAsia="pt-BR"/>
              </w:rPr>
              <w:t xml:space="preserve"> Total </w:t>
            </w:r>
          </w:p>
        </w:tc>
        <w:tc>
          <w:tcPr>
            <w:tcW w:w="1706" w:type="dxa"/>
            <w:shd w:val="clear" w:color="auto" w:fill="auto"/>
            <w:noWrap/>
            <w:vAlign w:val="center"/>
          </w:tcPr>
          <w:p w14:paraId="556F3549" w14:textId="223A657F" w:rsidR="003D4C83" w:rsidRPr="00B3609E" w:rsidRDefault="00507CA6"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1</w:t>
            </w:r>
            <w:r w:rsidR="00D256D8">
              <w:rPr>
                <w:rFonts w:ascii="Arial" w:eastAsia="Times New Roman" w:hAnsi="Arial" w:cs="Arial"/>
                <w:b/>
                <w:bCs/>
                <w:color w:val="000000"/>
                <w:kern w:val="0"/>
                <w:sz w:val="20"/>
                <w:szCs w:val="20"/>
                <w:lang w:eastAsia="pt-BR"/>
              </w:rPr>
              <w:t>27</w:t>
            </w:r>
            <w:r w:rsidR="006E62AC">
              <w:rPr>
                <w:rFonts w:ascii="Arial" w:eastAsia="Times New Roman" w:hAnsi="Arial" w:cs="Arial"/>
                <w:b/>
                <w:bCs/>
                <w:color w:val="000000"/>
                <w:kern w:val="0"/>
                <w:sz w:val="20"/>
                <w:szCs w:val="20"/>
                <w:lang w:eastAsia="pt-BR"/>
              </w:rPr>
              <w:t>.</w:t>
            </w:r>
            <w:r w:rsidR="00D256D8">
              <w:rPr>
                <w:rFonts w:ascii="Arial" w:eastAsia="Times New Roman" w:hAnsi="Arial" w:cs="Arial"/>
                <w:b/>
                <w:bCs/>
                <w:color w:val="000000"/>
                <w:kern w:val="0"/>
                <w:sz w:val="20"/>
                <w:szCs w:val="20"/>
                <w:lang w:eastAsia="pt-BR"/>
              </w:rPr>
              <w:t>495</w:t>
            </w:r>
          </w:p>
        </w:tc>
        <w:tc>
          <w:tcPr>
            <w:tcW w:w="1559" w:type="dxa"/>
            <w:shd w:val="clear" w:color="auto" w:fill="auto"/>
            <w:noWrap/>
            <w:vAlign w:val="center"/>
          </w:tcPr>
          <w:p w14:paraId="265C15B3" w14:textId="696EF7C6" w:rsidR="003D4C83" w:rsidRPr="00B3609E" w:rsidRDefault="00F463D1"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96</w:t>
            </w:r>
            <w:r w:rsidR="00036362">
              <w:rPr>
                <w:rFonts w:ascii="Arial" w:eastAsia="Times New Roman" w:hAnsi="Arial" w:cs="Arial"/>
                <w:b/>
                <w:bCs/>
                <w:color w:val="000000"/>
                <w:kern w:val="0"/>
                <w:sz w:val="20"/>
                <w:szCs w:val="20"/>
                <w:lang w:eastAsia="pt-BR"/>
              </w:rPr>
              <w:t>.</w:t>
            </w:r>
            <w:r w:rsidR="005213F7">
              <w:rPr>
                <w:rFonts w:ascii="Arial" w:eastAsia="Times New Roman" w:hAnsi="Arial" w:cs="Arial"/>
                <w:b/>
                <w:bCs/>
                <w:color w:val="000000"/>
                <w:kern w:val="0"/>
                <w:sz w:val="20"/>
                <w:szCs w:val="20"/>
                <w:lang w:eastAsia="pt-BR"/>
              </w:rPr>
              <w:t>482</w:t>
            </w:r>
          </w:p>
        </w:tc>
        <w:tc>
          <w:tcPr>
            <w:tcW w:w="1418" w:type="dxa"/>
            <w:shd w:val="clear" w:color="auto" w:fill="auto"/>
            <w:noWrap/>
            <w:vAlign w:val="center"/>
          </w:tcPr>
          <w:p w14:paraId="35B9483F" w14:textId="6B70BC0D" w:rsidR="003D4C83" w:rsidRPr="00B3609E" w:rsidRDefault="00587965"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1.51</w:t>
            </w:r>
            <w:r w:rsidR="00C35F73">
              <w:rPr>
                <w:rFonts w:ascii="Arial" w:eastAsia="Times New Roman" w:hAnsi="Arial" w:cs="Arial"/>
                <w:b/>
                <w:bCs/>
                <w:color w:val="000000"/>
                <w:kern w:val="0"/>
                <w:sz w:val="20"/>
                <w:szCs w:val="20"/>
                <w:lang w:eastAsia="pt-BR"/>
              </w:rPr>
              <w:t>6</w:t>
            </w:r>
          </w:p>
        </w:tc>
        <w:tc>
          <w:tcPr>
            <w:tcW w:w="1417" w:type="dxa"/>
            <w:shd w:val="clear" w:color="auto" w:fill="auto"/>
            <w:noWrap/>
            <w:vAlign w:val="center"/>
          </w:tcPr>
          <w:p w14:paraId="20157906" w14:textId="5F3F1070" w:rsidR="003D4C83" w:rsidRPr="00B3609E" w:rsidRDefault="008D2F1B" w:rsidP="003D4C83">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29</w:t>
            </w:r>
            <w:r w:rsidR="00953264">
              <w:rPr>
                <w:rFonts w:ascii="Arial" w:eastAsia="Times New Roman" w:hAnsi="Arial" w:cs="Arial"/>
                <w:b/>
                <w:bCs/>
                <w:color w:val="000000"/>
                <w:kern w:val="0"/>
                <w:sz w:val="20"/>
                <w:szCs w:val="20"/>
                <w:lang w:eastAsia="pt-BR"/>
              </w:rPr>
              <w:t>.4</w:t>
            </w:r>
            <w:r w:rsidR="00237826">
              <w:rPr>
                <w:rFonts w:ascii="Arial" w:eastAsia="Times New Roman" w:hAnsi="Arial" w:cs="Arial"/>
                <w:b/>
                <w:bCs/>
                <w:color w:val="000000"/>
                <w:kern w:val="0"/>
                <w:sz w:val="20"/>
                <w:szCs w:val="20"/>
                <w:lang w:eastAsia="pt-BR"/>
              </w:rPr>
              <w:t>9</w:t>
            </w:r>
            <w:r w:rsidR="00953264">
              <w:rPr>
                <w:rFonts w:ascii="Arial" w:eastAsia="Times New Roman" w:hAnsi="Arial" w:cs="Arial"/>
                <w:b/>
                <w:bCs/>
                <w:color w:val="000000"/>
                <w:kern w:val="0"/>
                <w:sz w:val="20"/>
                <w:szCs w:val="20"/>
                <w:lang w:eastAsia="pt-BR"/>
              </w:rPr>
              <w:t>7</w:t>
            </w:r>
          </w:p>
        </w:tc>
      </w:tr>
    </w:tbl>
    <w:p w14:paraId="12A3FD52" w14:textId="77777777" w:rsidR="00D33D59" w:rsidRPr="00B3609E" w:rsidRDefault="00D33D59"/>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706"/>
        <w:gridCol w:w="1559"/>
        <w:gridCol w:w="1418"/>
        <w:gridCol w:w="1417"/>
      </w:tblGrid>
      <w:tr w:rsidR="00777588" w:rsidRPr="00B3609E" w14:paraId="046CA979" w14:textId="77777777" w:rsidTr="0093170F">
        <w:trPr>
          <w:trHeight w:val="315"/>
        </w:trPr>
        <w:tc>
          <w:tcPr>
            <w:tcW w:w="2967" w:type="dxa"/>
            <w:shd w:val="clear" w:color="auto" w:fill="BFBFBF" w:themeFill="background1" w:themeFillShade="BF"/>
            <w:vAlign w:val="center"/>
            <w:hideMark/>
          </w:tcPr>
          <w:p w14:paraId="3EDD7CBC" w14:textId="6372F968" w:rsidR="00777588" w:rsidRPr="00B3609E" w:rsidRDefault="00556E1D" w:rsidP="00B12F0F">
            <w:pPr>
              <w:suppressAutoHyphens w:val="0"/>
              <w:spacing w:after="0" w:line="240" w:lineRule="auto"/>
              <w:jc w:val="center"/>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202</w:t>
            </w:r>
            <w:r w:rsidR="005D757E">
              <w:rPr>
                <w:rFonts w:ascii="Arial" w:eastAsia="Times New Roman" w:hAnsi="Arial" w:cs="Arial"/>
                <w:b/>
                <w:bCs/>
                <w:color w:val="000000"/>
                <w:kern w:val="0"/>
                <w:sz w:val="20"/>
                <w:szCs w:val="20"/>
                <w:lang w:eastAsia="pt-BR"/>
              </w:rPr>
              <w:t>1</w:t>
            </w:r>
          </w:p>
        </w:tc>
        <w:tc>
          <w:tcPr>
            <w:tcW w:w="1706" w:type="dxa"/>
            <w:shd w:val="clear" w:color="auto" w:fill="BFBFBF" w:themeFill="background1" w:themeFillShade="BF"/>
            <w:vAlign w:val="center"/>
            <w:hideMark/>
          </w:tcPr>
          <w:p w14:paraId="52071D99" w14:textId="77777777" w:rsidR="00777588" w:rsidRPr="00B3609E"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76076699" w14:textId="77777777" w:rsidR="00777588" w:rsidRPr="00B3609E"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14F7EAA1" w14:textId="77777777" w:rsidR="00777588" w:rsidRPr="00B3609E"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05F0DD76" w14:textId="77777777" w:rsidR="00777588" w:rsidRPr="00B3609E"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3 - 5 anos</w:t>
            </w:r>
          </w:p>
        </w:tc>
      </w:tr>
      <w:tr w:rsidR="00993C67" w:rsidRPr="00B3609E" w14:paraId="05587FFB" w14:textId="77777777" w:rsidTr="0093170F">
        <w:trPr>
          <w:trHeight w:val="315"/>
        </w:trPr>
        <w:tc>
          <w:tcPr>
            <w:tcW w:w="2967" w:type="dxa"/>
            <w:shd w:val="clear" w:color="auto" w:fill="auto"/>
            <w:noWrap/>
            <w:vAlign w:val="bottom"/>
            <w:hideMark/>
          </w:tcPr>
          <w:p w14:paraId="57AE43DF" w14:textId="77777777" w:rsidR="00993C67" w:rsidRPr="00B3609E" w:rsidRDefault="00993C67" w:rsidP="00993C67">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Fornecedores </w:t>
            </w:r>
          </w:p>
        </w:tc>
        <w:tc>
          <w:tcPr>
            <w:tcW w:w="1706" w:type="dxa"/>
            <w:shd w:val="clear" w:color="auto" w:fill="auto"/>
            <w:noWrap/>
            <w:vAlign w:val="center"/>
            <w:hideMark/>
          </w:tcPr>
          <w:p w14:paraId="536EB5B3" w14:textId="4A29E944" w:rsidR="00993C67" w:rsidRPr="00B3609E" w:rsidRDefault="005D757E" w:rsidP="00993C67">
            <w:pPr>
              <w:suppressAutoHyphens w:val="0"/>
              <w:spacing w:after="0" w:line="240" w:lineRule="auto"/>
              <w:jc w:val="right"/>
              <w:rPr>
                <w:rFonts w:ascii="Arial" w:eastAsia="Times New Roman" w:hAnsi="Arial" w:cs="Arial"/>
                <w:color w:val="000000"/>
                <w:kern w:val="0"/>
                <w:sz w:val="20"/>
                <w:szCs w:val="20"/>
                <w:lang w:eastAsia="pt-BR"/>
              </w:rPr>
            </w:pPr>
            <w:r w:rsidRPr="00B13EA3">
              <w:rPr>
                <w:rFonts w:ascii="Arial" w:eastAsia="Times New Roman" w:hAnsi="Arial" w:cs="Arial"/>
                <w:color w:val="000000"/>
                <w:kern w:val="0"/>
                <w:sz w:val="20"/>
                <w:szCs w:val="20"/>
                <w:lang w:eastAsia="pt-BR"/>
              </w:rPr>
              <w:t>84</w:t>
            </w:r>
            <w:r>
              <w:rPr>
                <w:rFonts w:ascii="Arial" w:eastAsia="Times New Roman" w:hAnsi="Arial" w:cs="Arial"/>
                <w:color w:val="000000"/>
                <w:kern w:val="0"/>
                <w:sz w:val="20"/>
                <w:szCs w:val="20"/>
                <w:lang w:eastAsia="pt-BR"/>
              </w:rPr>
              <w:t>.</w:t>
            </w:r>
            <w:r w:rsidRPr="00B13EA3">
              <w:rPr>
                <w:rFonts w:ascii="Arial" w:eastAsia="Times New Roman" w:hAnsi="Arial" w:cs="Arial"/>
                <w:color w:val="000000"/>
                <w:kern w:val="0"/>
                <w:sz w:val="20"/>
                <w:szCs w:val="20"/>
                <w:lang w:eastAsia="pt-BR"/>
              </w:rPr>
              <w:t>025</w:t>
            </w:r>
          </w:p>
        </w:tc>
        <w:tc>
          <w:tcPr>
            <w:tcW w:w="1559" w:type="dxa"/>
            <w:shd w:val="clear" w:color="auto" w:fill="auto"/>
            <w:noWrap/>
            <w:vAlign w:val="bottom"/>
            <w:hideMark/>
          </w:tcPr>
          <w:p w14:paraId="593D7F40" w14:textId="26603F6C" w:rsidR="00993C67" w:rsidRPr="00B3609E" w:rsidRDefault="005D757E" w:rsidP="00993C67">
            <w:pPr>
              <w:suppressAutoHyphens w:val="0"/>
              <w:spacing w:after="0" w:line="240" w:lineRule="auto"/>
              <w:jc w:val="right"/>
              <w:rPr>
                <w:rFonts w:ascii="Arial" w:eastAsia="Times New Roman" w:hAnsi="Arial" w:cs="Arial"/>
                <w:color w:val="000000"/>
                <w:kern w:val="0"/>
                <w:sz w:val="20"/>
                <w:szCs w:val="20"/>
                <w:lang w:eastAsia="pt-BR"/>
              </w:rPr>
            </w:pPr>
            <w:r w:rsidRPr="00B13EA3">
              <w:rPr>
                <w:rFonts w:ascii="Arial" w:eastAsia="Times New Roman" w:hAnsi="Arial" w:cs="Arial"/>
                <w:color w:val="000000"/>
                <w:kern w:val="0"/>
                <w:sz w:val="20"/>
                <w:szCs w:val="20"/>
                <w:lang w:eastAsia="pt-BR"/>
              </w:rPr>
              <w:t>84</w:t>
            </w:r>
            <w:r>
              <w:rPr>
                <w:rFonts w:ascii="Arial" w:eastAsia="Times New Roman" w:hAnsi="Arial" w:cs="Arial"/>
                <w:color w:val="000000"/>
                <w:kern w:val="0"/>
                <w:sz w:val="20"/>
                <w:szCs w:val="20"/>
                <w:lang w:eastAsia="pt-BR"/>
              </w:rPr>
              <w:t>.</w:t>
            </w:r>
            <w:r w:rsidRPr="00B13EA3">
              <w:rPr>
                <w:rFonts w:ascii="Arial" w:eastAsia="Times New Roman" w:hAnsi="Arial" w:cs="Arial"/>
                <w:color w:val="000000"/>
                <w:kern w:val="0"/>
                <w:sz w:val="20"/>
                <w:szCs w:val="20"/>
                <w:lang w:eastAsia="pt-BR"/>
              </w:rPr>
              <w:t>025</w:t>
            </w:r>
          </w:p>
        </w:tc>
        <w:tc>
          <w:tcPr>
            <w:tcW w:w="1418" w:type="dxa"/>
            <w:shd w:val="clear" w:color="auto" w:fill="auto"/>
            <w:noWrap/>
            <w:vAlign w:val="bottom"/>
            <w:hideMark/>
          </w:tcPr>
          <w:p w14:paraId="27479152" w14:textId="05A30B2B"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bottom"/>
            <w:hideMark/>
          </w:tcPr>
          <w:p w14:paraId="7F9EACCF" w14:textId="0B34C72E"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r>
      <w:tr w:rsidR="00993C67" w:rsidRPr="00B3609E" w14:paraId="4694185F" w14:textId="77777777" w:rsidTr="0093170F">
        <w:trPr>
          <w:trHeight w:val="315"/>
        </w:trPr>
        <w:tc>
          <w:tcPr>
            <w:tcW w:w="2967" w:type="dxa"/>
            <w:shd w:val="clear" w:color="auto" w:fill="auto"/>
            <w:noWrap/>
            <w:vAlign w:val="bottom"/>
            <w:hideMark/>
          </w:tcPr>
          <w:p w14:paraId="2F32808C" w14:textId="77777777" w:rsidR="00993C67" w:rsidRPr="00B3609E" w:rsidRDefault="00993C67" w:rsidP="00993C67">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Empréstimos e financiamentos </w:t>
            </w:r>
          </w:p>
        </w:tc>
        <w:tc>
          <w:tcPr>
            <w:tcW w:w="1706" w:type="dxa"/>
            <w:shd w:val="clear" w:color="auto" w:fill="auto"/>
            <w:noWrap/>
            <w:vAlign w:val="center"/>
            <w:hideMark/>
          </w:tcPr>
          <w:p w14:paraId="3F7A55D3" w14:textId="5F53EB67" w:rsidR="00993C67" w:rsidRPr="00B3609E" w:rsidRDefault="005D757E" w:rsidP="00993C67">
            <w:pPr>
              <w:suppressAutoHyphens w:val="0"/>
              <w:spacing w:after="0" w:line="240" w:lineRule="auto"/>
              <w:jc w:val="right"/>
              <w:rPr>
                <w:rFonts w:ascii="Arial" w:eastAsia="Times New Roman" w:hAnsi="Arial" w:cs="Arial"/>
                <w:color w:val="000000"/>
                <w:kern w:val="0"/>
                <w:sz w:val="20"/>
                <w:szCs w:val="20"/>
                <w:lang w:eastAsia="pt-BR"/>
              </w:rPr>
            </w:pPr>
            <w:r w:rsidRPr="00B13EA3">
              <w:rPr>
                <w:rFonts w:ascii="Arial" w:eastAsia="Times New Roman" w:hAnsi="Arial" w:cs="Arial"/>
                <w:color w:val="000000"/>
                <w:kern w:val="0"/>
                <w:sz w:val="20"/>
                <w:szCs w:val="20"/>
                <w:lang w:eastAsia="pt-BR"/>
              </w:rPr>
              <w:t>30</w:t>
            </w:r>
            <w:r>
              <w:rPr>
                <w:rFonts w:ascii="Arial" w:eastAsia="Times New Roman" w:hAnsi="Arial" w:cs="Arial"/>
                <w:color w:val="000000"/>
                <w:kern w:val="0"/>
                <w:sz w:val="20"/>
                <w:szCs w:val="20"/>
                <w:lang w:eastAsia="pt-BR"/>
              </w:rPr>
              <w:t>.</w:t>
            </w:r>
            <w:r w:rsidRPr="00B13EA3">
              <w:rPr>
                <w:rFonts w:ascii="Arial" w:eastAsia="Times New Roman" w:hAnsi="Arial" w:cs="Arial"/>
                <w:color w:val="000000"/>
                <w:kern w:val="0"/>
                <w:sz w:val="20"/>
                <w:szCs w:val="20"/>
                <w:lang w:eastAsia="pt-BR"/>
              </w:rPr>
              <w:t>499</w:t>
            </w:r>
          </w:p>
        </w:tc>
        <w:tc>
          <w:tcPr>
            <w:tcW w:w="1559" w:type="dxa"/>
            <w:shd w:val="clear" w:color="auto" w:fill="auto"/>
            <w:noWrap/>
            <w:vAlign w:val="center"/>
            <w:hideMark/>
          </w:tcPr>
          <w:p w14:paraId="533B46C2" w14:textId="6F9FC4C7"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1.</w:t>
            </w:r>
            <w:r w:rsidR="005D757E" w:rsidRPr="00B13EA3">
              <w:rPr>
                <w:rFonts w:ascii="Arial" w:eastAsia="Times New Roman" w:hAnsi="Arial" w:cs="Arial"/>
                <w:color w:val="000000"/>
                <w:kern w:val="0"/>
                <w:sz w:val="20"/>
                <w:szCs w:val="20"/>
                <w:lang w:eastAsia="pt-BR"/>
              </w:rPr>
              <w:t>035</w:t>
            </w:r>
          </w:p>
        </w:tc>
        <w:tc>
          <w:tcPr>
            <w:tcW w:w="1418" w:type="dxa"/>
            <w:shd w:val="clear" w:color="auto" w:fill="auto"/>
            <w:noWrap/>
            <w:vAlign w:val="center"/>
            <w:hideMark/>
          </w:tcPr>
          <w:p w14:paraId="241668C7" w14:textId="705BD1D7"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center"/>
            <w:hideMark/>
          </w:tcPr>
          <w:p w14:paraId="0ABE6E24" w14:textId="180BE3DE" w:rsidR="00993C67" w:rsidRPr="00B3609E" w:rsidRDefault="005D757E" w:rsidP="00993C67">
            <w:pPr>
              <w:suppressAutoHyphens w:val="0"/>
              <w:spacing w:after="0" w:line="240" w:lineRule="auto"/>
              <w:jc w:val="right"/>
              <w:rPr>
                <w:rFonts w:ascii="Arial" w:eastAsia="Times New Roman" w:hAnsi="Arial" w:cs="Arial"/>
                <w:color w:val="000000"/>
                <w:kern w:val="0"/>
                <w:sz w:val="20"/>
                <w:szCs w:val="20"/>
                <w:lang w:eastAsia="pt-BR"/>
              </w:rPr>
            </w:pPr>
            <w:r w:rsidRPr="00B13EA3">
              <w:rPr>
                <w:rFonts w:ascii="Arial" w:eastAsia="Times New Roman" w:hAnsi="Arial" w:cs="Arial"/>
                <w:color w:val="000000"/>
                <w:kern w:val="0"/>
                <w:sz w:val="20"/>
                <w:szCs w:val="20"/>
                <w:lang w:eastAsia="pt-BR"/>
              </w:rPr>
              <w:t>29</w:t>
            </w:r>
            <w:r>
              <w:rPr>
                <w:rFonts w:ascii="Arial" w:eastAsia="Times New Roman" w:hAnsi="Arial" w:cs="Arial"/>
                <w:color w:val="000000"/>
                <w:kern w:val="0"/>
                <w:sz w:val="20"/>
                <w:szCs w:val="20"/>
                <w:lang w:eastAsia="pt-BR"/>
              </w:rPr>
              <w:t>.</w:t>
            </w:r>
            <w:r w:rsidRPr="00B13EA3">
              <w:rPr>
                <w:rFonts w:ascii="Arial" w:eastAsia="Times New Roman" w:hAnsi="Arial" w:cs="Arial"/>
                <w:color w:val="000000"/>
                <w:kern w:val="0"/>
                <w:sz w:val="20"/>
                <w:szCs w:val="20"/>
                <w:lang w:eastAsia="pt-BR"/>
              </w:rPr>
              <w:t>464</w:t>
            </w:r>
          </w:p>
        </w:tc>
      </w:tr>
      <w:tr w:rsidR="00993C67" w:rsidRPr="00B3609E" w14:paraId="7DD9A45A" w14:textId="77777777" w:rsidTr="0093170F">
        <w:trPr>
          <w:trHeight w:val="315"/>
        </w:trPr>
        <w:tc>
          <w:tcPr>
            <w:tcW w:w="2967" w:type="dxa"/>
            <w:shd w:val="clear" w:color="auto" w:fill="auto"/>
            <w:noWrap/>
            <w:vAlign w:val="bottom"/>
          </w:tcPr>
          <w:p w14:paraId="4298ADFB" w14:textId="77777777" w:rsidR="00993C67" w:rsidRPr="00B3609E" w:rsidRDefault="00993C67" w:rsidP="00993C67">
            <w:pPr>
              <w:suppressAutoHyphens w:val="0"/>
              <w:spacing w:after="0" w:line="240" w:lineRule="auto"/>
              <w:rPr>
                <w:rFonts w:ascii="Arial" w:eastAsia="Times New Roman" w:hAnsi="Arial" w:cs="Arial"/>
                <w:b/>
                <w:color w:val="000000"/>
                <w:kern w:val="0"/>
                <w:sz w:val="20"/>
                <w:szCs w:val="20"/>
                <w:lang w:eastAsia="pt-BR"/>
              </w:rPr>
            </w:pPr>
            <w:r w:rsidRPr="00B3609E">
              <w:rPr>
                <w:rFonts w:ascii="Arial" w:hAnsi="Arial" w:cs="Arial"/>
                <w:color w:val="000000"/>
                <w:sz w:val="20"/>
                <w:szCs w:val="20"/>
              </w:rPr>
              <w:t xml:space="preserve"> Outras contas a pagar </w:t>
            </w:r>
          </w:p>
        </w:tc>
        <w:tc>
          <w:tcPr>
            <w:tcW w:w="1706" w:type="dxa"/>
            <w:shd w:val="clear" w:color="auto" w:fill="auto"/>
            <w:noWrap/>
            <w:vAlign w:val="center"/>
          </w:tcPr>
          <w:p w14:paraId="7657533E" w14:textId="1DF7B33F" w:rsidR="00993C67" w:rsidRPr="009C04DC" w:rsidRDefault="009A081C" w:rsidP="00993C67">
            <w:pPr>
              <w:suppressAutoHyphens w:val="0"/>
              <w:spacing w:after="0" w:line="240" w:lineRule="auto"/>
              <w:jc w:val="right"/>
              <w:rPr>
                <w:rFonts w:ascii="Arial" w:eastAsia="Times New Roman" w:hAnsi="Arial" w:cs="Arial"/>
                <w:b/>
                <w:kern w:val="0"/>
                <w:sz w:val="20"/>
                <w:szCs w:val="20"/>
                <w:lang w:eastAsia="pt-BR"/>
              </w:rPr>
            </w:pPr>
            <w:r w:rsidRPr="009C04DC">
              <w:rPr>
                <w:rFonts w:ascii="Arial" w:eastAsia="Times New Roman" w:hAnsi="Arial" w:cs="Arial"/>
                <w:bCs/>
                <w:kern w:val="0"/>
                <w:sz w:val="20"/>
                <w:szCs w:val="20"/>
                <w:lang w:eastAsia="pt-BR"/>
              </w:rPr>
              <w:t>10</w:t>
            </w:r>
            <w:r w:rsidR="005D757E" w:rsidRPr="009C04DC">
              <w:rPr>
                <w:rFonts w:ascii="Arial" w:eastAsia="Times New Roman" w:hAnsi="Arial" w:cs="Arial"/>
                <w:bCs/>
                <w:kern w:val="0"/>
                <w:sz w:val="20"/>
                <w:szCs w:val="20"/>
                <w:lang w:eastAsia="pt-BR"/>
              </w:rPr>
              <w:t>.</w:t>
            </w:r>
            <w:r w:rsidRPr="009C04DC">
              <w:rPr>
                <w:rFonts w:ascii="Arial" w:eastAsia="Times New Roman" w:hAnsi="Arial" w:cs="Arial"/>
                <w:bCs/>
                <w:kern w:val="0"/>
                <w:sz w:val="20"/>
                <w:szCs w:val="20"/>
                <w:lang w:eastAsia="pt-BR"/>
              </w:rPr>
              <w:t>37</w:t>
            </w:r>
            <w:r w:rsidR="005D757E" w:rsidRPr="009C04DC">
              <w:rPr>
                <w:rFonts w:ascii="Arial" w:eastAsia="Times New Roman" w:hAnsi="Arial" w:cs="Arial"/>
                <w:bCs/>
                <w:kern w:val="0"/>
                <w:sz w:val="20"/>
                <w:szCs w:val="20"/>
                <w:lang w:eastAsia="pt-BR"/>
              </w:rPr>
              <w:t>6</w:t>
            </w:r>
          </w:p>
        </w:tc>
        <w:tc>
          <w:tcPr>
            <w:tcW w:w="1559" w:type="dxa"/>
            <w:shd w:val="clear" w:color="auto" w:fill="auto"/>
            <w:noWrap/>
            <w:vAlign w:val="center"/>
          </w:tcPr>
          <w:p w14:paraId="0F21624B" w14:textId="1C008281" w:rsidR="00993C67" w:rsidRPr="009C04DC" w:rsidRDefault="0020668D" w:rsidP="00993C67">
            <w:pPr>
              <w:suppressAutoHyphens w:val="0"/>
              <w:spacing w:after="0" w:line="240" w:lineRule="auto"/>
              <w:jc w:val="right"/>
              <w:rPr>
                <w:rFonts w:ascii="Arial" w:eastAsia="Times New Roman" w:hAnsi="Arial" w:cs="Arial"/>
                <w:b/>
                <w:kern w:val="0"/>
                <w:sz w:val="20"/>
                <w:szCs w:val="20"/>
                <w:lang w:eastAsia="pt-BR"/>
              </w:rPr>
            </w:pPr>
            <w:r w:rsidRPr="009C04DC">
              <w:rPr>
                <w:rFonts w:ascii="Arial" w:eastAsia="Times New Roman" w:hAnsi="Arial" w:cs="Arial"/>
                <w:bCs/>
                <w:kern w:val="0"/>
                <w:sz w:val="20"/>
                <w:szCs w:val="20"/>
                <w:lang w:eastAsia="pt-BR"/>
              </w:rPr>
              <w:t>10</w:t>
            </w:r>
            <w:r w:rsidR="005D757E" w:rsidRPr="009C04DC">
              <w:rPr>
                <w:rFonts w:ascii="Arial" w:eastAsia="Times New Roman" w:hAnsi="Arial" w:cs="Arial"/>
                <w:bCs/>
                <w:kern w:val="0"/>
                <w:sz w:val="20"/>
                <w:szCs w:val="20"/>
                <w:lang w:eastAsia="pt-BR"/>
              </w:rPr>
              <w:t>.</w:t>
            </w:r>
            <w:r w:rsidRPr="009C04DC">
              <w:rPr>
                <w:rFonts w:ascii="Arial" w:eastAsia="Times New Roman" w:hAnsi="Arial" w:cs="Arial"/>
                <w:bCs/>
                <w:kern w:val="0"/>
                <w:sz w:val="20"/>
                <w:szCs w:val="20"/>
                <w:lang w:eastAsia="pt-BR"/>
              </w:rPr>
              <w:t>25</w:t>
            </w:r>
            <w:r w:rsidR="005D757E" w:rsidRPr="009C04DC">
              <w:rPr>
                <w:rFonts w:ascii="Arial" w:eastAsia="Times New Roman" w:hAnsi="Arial" w:cs="Arial"/>
                <w:bCs/>
                <w:kern w:val="0"/>
                <w:sz w:val="20"/>
                <w:szCs w:val="20"/>
                <w:lang w:eastAsia="pt-BR"/>
              </w:rPr>
              <w:t>6</w:t>
            </w:r>
          </w:p>
        </w:tc>
        <w:tc>
          <w:tcPr>
            <w:tcW w:w="1418" w:type="dxa"/>
            <w:shd w:val="clear" w:color="auto" w:fill="auto"/>
            <w:noWrap/>
            <w:vAlign w:val="center"/>
          </w:tcPr>
          <w:p w14:paraId="0EC498F6" w14:textId="26DD7DF7" w:rsidR="00993C67" w:rsidRPr="00B3609E" w:rsidRDefault="00AD4C8B" w:rsidP="00993C67">
            <w:pPr>
              <w:suppressAutoHyphens w:val="0"/>
              <w:spacing w:after="0" w:line="240" w:lineRule="auto"/>
              <w:jc w:val="right"/>
              <w:rPr>
                <w:rFonts w:ascii="Arial" w:eastAsia="Times New Roman" w:hAnsi="Arial" w:cs="Arial"/>
                <w:b/>
                <w:color w:val="000000"/>
                <w:kern w:val="0"/>
                <w:sz w:val="20"/>
                <w:szCs w:val="20"/>
                <w:lang w:eastAsia="pt-BR"/>
              </w:rPr>
            </w:pPr>
            <w:r>
              <w:rPr>
                <w:rFonts w:ascii="Arial" w:eastAsia="Times New Roman" w:hAnsi="Arial" w:cs="Arial"/>
                <w:bCs/>
                <w:color w:val="000000"/>
                <w:kern w:val="0"/>
                <w:sz w:val="20"/>
                <w:szCs w:val="20"/>
                <w:lang w:eastAsia="pt-BR"/>
              </w:rPr>
              <w:t>120</w:t>
            </w:r>
          </w:p>
        </w:tc>
        <w:tc>
          <w:tcPr>
            <w:tcW w:w="1417" w:type="dxa"/>
            <w:shd w:val="clear" w:color="auto" w:fill="auto"/>
            <w:noWrap/>
            <w:vAlign w:val="center"/>
          </w:tcPr>
          <w:p w14:paraId="272CD44F" w14:textId="5572256A" w:rsidR="00993C67" w:rsidRPr="00B3609E" w:rsidRDefault="00993C67" w:rsidP="00993C67">
            <w:pPr>
              <w:suppressAutoHyphens w:val="0"/>
              <w:spacing w:after="0" w:line="240" w:lineRule="auto"/>
              <w:jc w:val="right"/>
              <w:rPr>
                <w:rFonts w:ascii="Arial" w:eastAsia="Times New Roman" w:hAnsi="Arial" w:cs="Arial"/>
                <w:b/>
                <w:color w:val="000000"/>
                <w:kern w:val="0"/>
                <w:sz w:val="20"/>
                <w:szCs w:val="20"/>
                <w:lang w:eastAsia="pt-BR"/>
              </w:rPr>
            </w:pPr>
            <w:r w:rsidRPr="00B3609E">
              <w:rPr>
                <w:rFonts w:ascii="Arial" w:eastAsia="Times New Roman" w:hAnsi="Arial" w:cs="Arial"/>
                <w:bCs/>
                <w:color w:val="000000"/>
                <w:kern w:val="0"/>
                <w:sz w:val="20"/>
                <w:szCs w:val="20"/>
                <w:lang w:eastAsia="pt-BR"/>
              </w:rPr>
              <w:t>-</w:t>
            </w:r>
          </w:p>
        </w:tc>
      </w:tr>
      <w:tr w:rsidR="00993C67" w:rsidRPr="00B3609E" w14:paraId="50375719" w14:textId="77777777" w:rsidTr="0093170F">
        <w:trPr>
          <w:trHeight w:val="315"/>
        </w:trPr>
        <w:tc>
          <w:tcPr>
            <w:tcW w:w="2967" w:type="dxa"/>
            <w:shd w:val="clear" w:color="auto" w:fill="auto"/>
            <w:noWrap/>
            <w:vAlign w:val="bottom"/>
            <w:hideMark/>
          </w:tcPr>
          <w:p w14:paraId="2182FFBE" w14:textId="77777777" w:rsidR="00993C67" w:rsidRPr="00B3609E" w:rsidRDefault="00993C67" w:rsidP="00993C67">
            <w:pPr>
              <w:suppressAutoHyphens w:val="0"/>
              <w:spacing w:after="0" w:line="240" w:lineRule="auto"/>
              <w:rPr>
                <w:rFonts w:ascii="Arial" w:eastAsia="Times New Roman" w:hAnsi="Arial" w:cs="Arial"/>
                <w:b/>
                <w:color w:val="000000"/>
                <w:kern w:val="0"/>
                <w:sz w:val="20"/>
                <w:szCs w:val="20"/>
                <w:lang w:eastAsia="pt-BR"/>
              </w:rPr>
            </w:pPr>
            <w:r w:rsidRPr="00B3609E">
              <w:rPr>
                <w:rFonts w:ascii="Arial" w:eastAsia="Times New Roman" w:hAnsi="Arial" w:cs="Arial"/>
                <w:b/>
                <w:color w:val="000000"/>
                <w:kern w:val="0"/>
                <w:sz w:val="20"/>
                <w:szCs w:val="20"/>
                <w:lang w:eastAsia="pt-BR"/>
              </w:rPr>
              <w:t xml:space="preserve"> Total </w:t>
            </w:r>
          </w:p>
        </w:tc>
        <w:tc>
          <w:tcPr>
            <w:tcW w:w="1706" w:type="dxa"/>
            <w:shd w:val="clear" w:color="auto" w:fill="auto"/>
            <w:noWrap/>
            <w:vAlign w:val="center"/>
            <w:hideMark/>
          </w:tcPr>
          <w:p w14:paraId="3999D6FE" w14:textId="264D4286" w:rsidR="00993C67" w:rsidRPr="00B3609E" w:rsidRDefault="005D757E" w:rsidP="00993C67">
            <w:pPr>
              <w:suppressAutoHyphens w:val="0"/>
              <w:spacing w:after="0" w:line="240" w:lineRule="auto"/>
              <w:jc w:val="right"/>
              <w:rPr>
                <w:rFonts w:ascii="Arial" w:eastAsia="Times New Roman" w:hAnsi="Arial" w:cs="Arial"/>
                <w:b/>
                <w:bCs/>
                <w:color w:val="000000"/>
                <w:kern w:val="0"/>
                <w:sz w:val="20"/>
                <w:szCs w:val="20"/>
                <w:lang w:eastAsia="pt-BR"/>
              </w:rPr>
            </w:pPr>
            <w:r w:rsidRPr="00B13EA3">
              <w:rPr>
                <w:rFonts w:ascii="Arial" w:eastAsia="Times New Roman" w:hAnsi="Arial" w:cs="Arial"/>
                <w:b/>
                <w:bCs/>
                <w:color w:val="000000"/>
                <w:kern w:val="0"/>
                <w:sz w:val="20"/>
                <w:szCs w:val="20"/>
                <w:lang w:eastAsia="pt-BR"/>
              </w:rPr>
              <w:t>1</w:t>
            </w:r>
            <w:r w:rsidR="00070258">
              <w:rPr>
                <w:rFonts w:ascii="Arial" w:eastAsia="Times New Roman" w:hAnsi="Arial" w:cs="Arial"/>
                <w:b/>
                <w:bCs/>
                <w:color w:val="000000"/>
                <w:kern w:val="0"/>
                <w:sz w:val="20"/>
                <w:szCs w:val="20"/>
                <w:lang w:eastAsia="pt-BR"/>
              </w:rPr>
              <w:t>24</w:t>
            </w:r>
            <w:r>
              <w:rPr>
                <w:rFonts w:ascii="Arial" w:eastAsia="Times New Roman" w:hAnsi="Arial" w:cs="Arial"/>
                <w:b/>
                <w:bCs/>
                <w:color w:val="000000"/>
                <w:kern w:val="0"/>
                <w:sz w:val="20"/>
                <w:szCs w:val="20"/>
                <w:lang w:eastAsia="pt-BR"/>
              </w:rPr>
              <w:t>.</w:t>
            </w:r>
            <w:r w:rsidR="00070258">
              <w:rPr>
                <w:rFonts w:ascii="Arial" w:eastAsia="Times New Roman" w:hAnsi="Arial" w:cs="Arial"/>
                <w:b/>
                <w:bCs/>
                <w:color w:val="000000"/>
                <w:kern w:val="0"/>
                <w:sz w:val="20"/>
                <w:szCs w:val="20"/>
                <w:lang w:eastAsia="pt-BR"/>
              </w:rPr>
              <w:t>900</w:t>
            </w:r>
          </w:p>
        </w:tc>
        <w:tc>
          <w:tcPr>
            <w:tcW w:w="1559" w:type="dxa"/>
            <w:shd w:val="clear" w:color="auto" w:fill="auto"/>
            <w:noWrap/>
            <w:vAlign w:val="center"/>
            <w:hideMark/>
          </w:tcPr>
          <w:p w14:paraId="5DD9A63D" w14:textId="1D82AF90" w:rsidR="00993C67" w:rsidRPr="00B3609E" w:rsidRDefault="00BE6D3C" w:rsidP="00993C67">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95</w:t>
            </w:r>
            <w:r w:rsidR="005D757E">
              <w:rPr>
                <w:rFonts w:ascii="Arial" w:eastAsia="Times New Roman" w:hAnsi="Arial" w:cs="Arial"/>
                <w:b/>
                <w:bCs/>
                <w:color w:val="000000"/>
                <w:kern w:val="0"/>
                <w:sz w:val="20"/>
                <w:szCs w:val="20"/>
                <w:lang w:eastAsia="pt-BR"/>
              </w:rPr>
              <w:t>.</w:t>
            </w:r>
            <w:r>
              <w:rPr>
                <w:rFonts w:ascii="Arial" w:eastAsia="Times New Roman" w:hAnsi="Arial" w:cs="Arial"/>
                <w:b/>
                <w:bCs/>
                <w:color w:val="000000"/>
                <w:kern w:val="0"/>
                <w:sz w:val="20"/>
                <w:szCs w:val="20"/>
                <w:lang w:eastAsia="pt-BR"/>
              </w:rPr>
              <w:t>316</w:t>
            </w:r>
          </w:p>
        </w:tc>
        <w:tc>
          <w:tcPr>
            <w:tcW w:w="1418" w:type="dxa"/>
            <w:shd w:val="clear" w:color="auto" w:fill="auto"/>
            <w:noWrap/>
            <w:vAlign w:val="center"/>
            <w:hideMark/>
          </w:tcPr>
          <w:p w14:paraId="01CB5572" w14:textId="6019B7B2" w:rsidR="00993C67" w:rsidRPr="00B3609E" w:rsidRDefault="00AD4C8B" w:rsidP="00993C67">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120</w:t>
            </w:r>
          </w:p>
        </w:tc>
        <w:tc>
          <w:tcPr>
            <w:tcW w:w="1417" w:type="dxa"/>
            <w:shd w:val="clear" w:color="auto" w:fill="auto"/>
            <w:noWrap/>
            <w:vAlign w:val="center"/>
            <w:hideMark/>
          </w:tcPr>
          <w:p w14:paraId="70999D60" w14:textId="32E078C9" w:rsidR="00993C67" w:rsidRPr="00B3609E" w:rsidRDefault="005D757E" w:rsidP="00993C67">
            <w:pPr>
              <w:suppressAutoHyphens w:val="0"/>
              <w:spacing w:after="0" w:line="240" w:lineRule="auto"/>
              <w:jc w:val="right"/>
              <w:rPr>
                <w:rFonts w:ascii="Arial" w:eastAsia="Times New Roman" w:hAnsi="Arial" w:cs="Arial"/>
                <w:b/>
                <w:bCs/>
                <w:color w:val="000000"/>
                <w:kern w:val="0"/>
                <w:sz w:val="20"/>
                <w:szCs w:val="20"/>
                <w:lang w:eastAsia="pt-BR"/>
              </w:rPr>
            </w:pPr>
            <w:r w:rsidRPr="00B13EA3">
              <w:rPr>
                <w:rFonts w:ascii="Arial" w:eastAsia="Times New Roman" w:hAnsi="Arial" w:cs="Arial"/>
                <w:b/>
                <w:bCs/>
                <w:color w:val="000000"/>
                <w:kern w:val="0"/>
                <w:sz w:val="20"/>
                <w:szCs w:val="20"/>
                <w:lang w:eastAsia="pt-BR"/>
              </w:rPr>
              <w:t>29</w:t>
            </w:r>
            <w:r>
              <w:rPr>
                <w:rFonts w:ascii="Arial" w:eastAsia="Times New Roman" w:hAnsi="Arial" w:cs="Arial"/>
                <w:b/>
                <w:bCs/>
                <w:color w:val="000000"/>
                <w:kern w:val="0"/>
                <w:sz w:val="20"/>
                <w:szCs w:val="20"/>
                <w:lang w:eastAsia="pt-BR"/>
              </w:rPr>
              <w:t>.</w:t>
            </w:r>
            <w:r w:rsidRPr="00B13EA3">
              <w:rPr>
                <w:rFonts w:ascii="Arial" w:eastAsia="Times New Roman" w:hAnsi="Arial" w:cs="Arial"/>
                <w:b/>
                <w:bCs/>
                <w:color w:val="000000"/>
                <w:kern w:val="0"/>
                <w:sz w:val="20"/>
                <w:szCs w:val="20"/>
                <w:lang w:eastAsia="pt-BR"/>
              </w:rPr>
              <w:t>464</w:t>
            </w:r>
          </w:p>
        </w:tc>
      </w:tr>
    </w:tbl>
    <w:p w14:paraId="42A88A95" w14:textId="77777777" w:rsidR="004C2E73" w:rsidRDefault="004C2E73" w:rsidP="0025678B">
      <w:pPr>
        <w:autoSpaceDE w:val="0"/>
        <w:autoSpaceDN w:val="0"/>
        <w:adjustRightInd w:val="0"/>
        <w:jc w:val="both"/>
        <w:rPr>
          <w:rFonts w:ascii="Arial" w:hAnsi="Arial" w:cs="Arial"/>
          <w:b/>
        </w:rPr>
      </w:pPr>
    </w:p>
    <w:p w14:paraId="50BD6115" w14:textId="193FE107" w:rsidR="00D33D59" w:rsidRPr="00B3609E" w:rsidRDefault="0025678B" w:rsidP="0025678B">
      <w:pPr>
        <w:autoSpaceDE w:val="0"/>
        <w:autoSpaceDN w:val="0"/>
        <w:adjustRightInd w:val="0"/>
        <w:jc w:val="both"/>
        <w:rPr>
          <w:rFonts w:ascii="Arial" w:hAnsi="Arial" w:cs="Arial"/>
          <w:b/>
        </w:rPr>
      </w:pPr>
      <w:r w:rsidRPr="00B3609E">
        <w:rPr>
          <w:rFonts w:ascii="Arial" w:hAnsi="Arial" w:cs="Arial"/>
          <w:b/>
        </w:rPr>
        <w:t>(</w:t>
      </w:r>
      <w:proofErr w:type="spellStart"/>
      <w:r w:rsidRPr="00B3609E">
        <w:rPr>
          <w:rFonts w:ascii="Arial" w:hAnsi="Arial" w:cs="Arial"/>
          <w:b/>
        </w:rPr>
        <w:t>iii</w:t>
      </w:r>
      <w:proofErr w:type="spellEnd"/>
      <w:r w:rsidRPr="00B3609E">
        <w:rPr>
          <w:rFonts w:ascii="Arial" w:hAnsi="Arial" w:cs="Arial"/>
          <w:b/>
        </w:rPr>
        <w:t>) Risco de mercado</w:t>
      </w:r>
    </w:p>
    <w:p w14:paraId="6DD1931F" w14:textId="3172AB0B" w:rsidR="00C53C10" w:rsidRPr="00B3609E" w:rsidRDefault="007550A5" w:rsidP="007550A5">
      <w:pPr>
        <w:spacing w:after="0"/>
        <w:jc w:val="both"/>
        <w:rPr>
          <w:rFonts w:ascii="Arial" w:hAnsi="Arial" w:cs="Arial"/>
        </w:rPr>
      </w:pPr>
      <w:r w:rsidRPr="00B3609E">
        <w:rPr>
          <w:rFonts w:ascii="Arial" w:hAnsi="Arial" w:cs="Arial"/>
        </w:rPr>
        <w:t xml:space="preserve">Risco de mercado é o risco de que alterações nos preços de mercado </w:t>
      </w:r>
      <w:r w:rsidR="001C2728">
        <w:rPr>
          <w:rFonts w:ascii="Arial" w:hAnsi="Arial" w:cs="Arial"/>
        </w:rPr>
        <w:t>–</w:t>
      </w:r>
      <w:r w:rsidRPr="001C2728">
        <w:rPr>
          <w:rFonts w:ascii="Arial" w:hAnsi="Arial" w:cs="Arial"/>
        </w:rPr>
        <w:t xml:space="preserve"> tais como taxas de câmbio, taxas de juros e preços de ações </w:t>
      </w:r>
      <w:r w:rsidR="001C2728">
        <w:rPr>
          <w:rFonts w:ascii="Arial" w:hAnsi="Arial" w:cs="Arial"/>
        </w:rPr>
        <w:t>–</w:t>
      </w:r>
      <w:r w:rsidRPr="001C2728">
        <w:rPr>
          <w:rFonts w:ascii="Arial" w:hAnsi="Arial" w:cs="Arial"/>
        </w:rPr>
        <w:t xml:space="preserve"> irão afetar os ganhos da </w:t>
      </w:r>
      <w:r w:rsidR="00A2253B">
        <w:rPr>
          <w:rFonts w:ascii="Arial" w:hAnsi="Arial" w:cs="Arial"/>
        </w:rPr>
        <w:t>Companhia</w:t>
      </w:r>
      <w:r w:rsidRPr="001C2728">
        <w:rPr>
          <w:rFonts w:ascii="Arial" w:hAnsi="Arial" w:cs="Arial"/>
        </w:rPr>
        <w:t xml:space="preserve"> ou o valor de seus instrumentos financeiros. O objetivo do gerenciamento de risco de merca</w:t>
      </w:r>
      <w:r w:rsidRPr="00B3609E">
        <w:rPr>
          <w:rFonts w:ascii="Arial" w:hAnsi="Arial" w:cs="Arial"/>
        </w:rPr>
        <w:t>do é gerenciar e controlar as exposições a riscos de mercado, dentro de parâmetros aceitáveis, e ao mesmo tempo otimizar o retorno.</w:t>
      </w:r>
    </w:p>
    <w:p w14:paraId="7D478547" w14:textId="77777777" w:rsidR="00D31670" w:rsidRDefault="00D31670" w:rsidP="00F56B42">
      <w:pPr>
        <w:spacing w:after="0"/>
        <w:jc w:val="both"/>
        <w:rPr>
          <w:rFonts w:ascii="Arial" w:hAnsi="Arial" w:cs="Arial"/>
          <w:highlight w:val="yellow"/>
        </w:rPr>
      </w:pPr>
    </w:p>
    <w:p w14:paraId="45A6ADDD" w14:textId="79A7F3A7" w:rsidR="00F56B42" w:rsidRPr="00033D81" w:rsidRDefault="00B154B8" w:rsidP="00F56B42">
      <w:pPr>
        <w:spacing w:after="0"/>
        <w:jc w:val="both"/>
        <w:rPr>
          <w:rFonts w:ascii="Arial" w:hAnsi="Arial" w:cs="Arial"/>
        </w:rPr>
      </w:pPr>
      <w:r w:rsidRPr="00033D81">
        <w:rPr>
          <w:rFonts w:ascii="Arial" w:hAnsi="Arial" w:cs="Arial"/>
        </w:rPr>
        <w:t>Do total de</w:t>
      </w:r>
      <w:r w:rsidR="003E420D" w:rsidRPr="00033D81">
        <w:rPr>
          <w:rFonts w:ascii="Arial" w:hAnsi="Arial" w:cs="Arial"/>
        </w:rPr>
        <w:t xml:space="preserve"> aplicações financeiras da </w:t>
      </w:r>
      <w:r w:rsidR="00A2253B" w:rsidRPr="00033D81">
        <w:rPr>
          <w:rFonts w:ascii="Arial" w:hAnsi="Arial" w:cs="Arial"/>
        </w:rPr>
        <w:t>Companhia</w:t>
      </w:r>
      <w:r w:rsidRPr="00033D81">
        <w:rPr>
          <w:rFonts w:ascii="Arial" w:hAnsi="Arial" w:cs="Arial"/>
        </w:rPr>
        <w:t>,</w:t>
      </w:r>
      <w:r w:rsidR="003E420D" w:rsidRPr="00033D81">
        <w:rPr>
          <w:rFonts w:ascii="Arial" w:hAnsi="Arial" w:cs="Arial"/>
        </w:rPr>
        <w:t xml:space="preserve"> </w:t>
      </w:r>
      <w:r w:rsidR="00DA0F89" w:rsidRPr="00033D81">
        <w:rPr>
          <w:rFonts w:ascii="Arial" w:hAnsi="Arial" w:cs="Arial"/>
        </w:rPr>
        <w:t xml:space="preserve">o montante de R$ 84.695 </w:t>
      </w:r>
      <w:r w:rsidR="009C41AD" w:rsidRPr="00033D81">
        <w:rPr>
          <w:rFonts w:ascii="Arial" w:hAnsi="Arial" w:cs="Arial"/>
        </w:rPr>
        <w:t>são</w:t>
      </w:r>
      <w:r w:rsidR="00FD3922" w:rsidRPr="00033D81">
        <w:rPr>
          <w:rFonts w:ascii="Arial" w:hAnsi="Arial" w:cs="Arial"/>
        </w:rPr>
        <w:t xml:space="preserve"> de</w:t>
      </w:r>
      <w:r w:rsidR="009C41AD" w:rsidRPr="00033D81">
        <w:rPr>
          <w:rFonts w:ascii="Arial" w:hAnsi="Arial" w:cs="Arial"/>
        </w:rPr>
        <w:t xml:space="preserve"> </w:t>
      </w:r>
      <w:r w:rsidR="003E420D" w:rsidRPr="00033D81">
        <w:rPr>
          <w:rFonts w:ascii="Arial" w:hAnsi="Arial" w:cs="Arial"/>
        </w:rPr>
        <w:t>curto prazo e alta liquidez, cujos vencimentos originais são inferiores a três meses e são prontamente conversíveis em um montante conhecido de caixa e estão sujeitos a um insignificante risco de mudança de valor</w:t>
      </w:r>
      <w:r w:rsidR="00101277" w:rsidRPr="00033D81">
        <w:rPr>
          <w:rFonts w:ascii="Arial" w:hAnsi="Arial" w:cs="Arial"/>
        </w:rPr>
        <w:t>.</w:t>
      </w:r>
      <w:r w:rsidR="00F45966" w:rsidRPr="00033D81">
        <w:rPr>
          <w:rFonts w:ascii="Arial" w:hAnsi="Arial" w:cs="Arial"/>
        </w:rPr>
        <w:t xml:space="preserve"> </w:t>
      </w:r>
      <w:r w:rsidR="001C5AA3" w:rsidRPr="00033D81">
        <w:rPr>
          <w:rFonts w:ascii="Arial" w:hAnsi="Arial" w:cs="Arial"/>
        </w:rPr>
        <w:t>As demais aplicações financeiras, no montante de R$ 52.611, não possuem</w:t>
      </w:r>
      <w:r w:rsidR="00265CA5" w:rsidRPr="00033D81">
        <w:rPr>
          <w:rFonts w:ascii="Arial" w:hAnsi="Arial" w:cs="Arial"/>
        </w:rPr>
        <w:t xml:space="preserve"> liquidez imediata pois estão como garantia complementar conforme mencionado na </w:t>
      </w:r>
      <w:r w:rsidR="001C5AA3" w:rsidRPr="00033D81">
        <w:rPr>
          <w:rFonts w:ascii="Arial" w:hAnsi="Arial" w:cs="Arial"/>
        </w:rPr>
        <w:t>N</w:t>
      </w:r>
      <w:r w:rsidR="00265CA5" w:rsidRPr="00033D81">
        <w:rPr>
          <w:rFonts w:ascii="Arial" w:hAnsi="Arial" w:cs="Arial"/>
        </w:rPr>
        <w:t>ota 7</w:t>
      </w:r>
      <w:r w:rsidR="001C5AA3" w:rsidRPr="00033D81">
        <w:rPr>
          <w:rFonts w:ascii="Arial" w:hAnsi="Arial" w:cs="Arial"/>
        </w:rPr>
        <w:t>.</w:t>
      </w:r>
    </w:p>
    <w:p w14:paraId="09F64138" w14:textId="4730B5DE" w:rsidR="00101277" w:rsidRPr="00033D81" w:rsidRDefault="00101277" w:rsidP="00F56B42">
      <w:pPr>
        <w:spacing w:after="0"/>
        <w:jc w:val="both"/>
        <w:rPr>
          <w:rFonts w:ascii="Arial" w:hAnsi="Arial" w:cs="Arial"/>
        </w:rPr>
      </w:pPr>
    </w:p>
    <w:p w14:paraId="32BDEC27" w14:textId="00BF67EE" w:rsidR="00101277" w:rsidRDefault="00F45966" w:rsidP="00F56B42">
      <w:pPr>
        <w:spacing w:after="0"/>
        <w:jc w:val="both"/>
        <w:rPr>
          <w:rFonts w:ascii="Arial" w:hAnsi="Arial" w:cs="Arial"/>
        </w:rPr>
      </w:pPr>
      <w:r w:rsidRPr="00033D81">
        <w:rPr>
          <w:rFonts w:ascii="Arial" w:hAnsi="Arial" w:cs="Arial"/>
        </w:rPr>
        <w:t>As</w:t>
      </w:r>
      <w:r w:rsidR="00101277" w:rsidRPr="00033D81">
        <w:rPr>
          <w:rFonts w:ascii="Arial" w:hAnsi="Arial" w:cs="Arial"/>
        </w:rPr>
        <w:t xml:space="preserve"> aplicações financeiras </w:t>
      </w:r>
      <w:r w:rsidRPr="00033D81">
        <w:rPr>
          <w:rFonts w:ascii="Arial" w:hAnsi="Arial" w:cs="Arial"/>
        </w:rPr>
        <w:t xml:space="preserve">são </w:t>
      </w:r>
      <w:r w:rsidR="00101277" w:rsidRPr="00033D81">
        <w:rPr>
          <w:rFonts w:ascii="Arial" w:hAnsi="Arial" w:cs="Arial"/>
        </w:rPr>
        <w:t>indexadas à variação do CDI, expondo este ativo financeiro às flutuações nas taxas de juros conforme demonstrado no quadro de sensibilidade a seguir:</w:t>
      </w:r>
    </w:p>
    <w:p w14:paraId="159C6597" w14:textId="2BF21BA9" w:rsidR="003705E2" w:rsidRDefault="003705E2" w:rsidP="00F56B42">
      <w:pPr>
        <w:spacing w:after="0"/>
        <w:jc w:val="both"/>
        <w:rPr>
          <w:rFonts w:ascii="Arial" w:hAnsi="Arial" w:cs="Arial"/>
        </w:rPr>
      </w:pPr>
    </w:p>
    <w:p w14:paraId="021BF904" w14:textId="5274C0D2" w:rsidR="003705E2" w:rsidRDefault="00F0779B" w:rsidP="00F56B42">
      <w:pPr>
        <w:spacing w:after="0"/>
        <w:jc w:val="both"/>
        <w:rPr>
          <w:rFonts w:ascii="Arial" w:hAnsi="Arial" w:cs="Arial"/>
        </w:rPr>
      </w:pPr>
      <w:r>
        <w:rPr>
          <w:noProof/>
        </w:rPr>
        <w:lastRenderedPageBreak/>
        <w:drawing>
          <wp:inline distT="0" distB="0" distL="0" distR="0" wp14:anchorId="6416230F" wp14:editId="4A2FB98F">
            <wp:extent cx="5760085" cy="2675890"/>
            <wp:effectExtent l="0" t="0" r="0" b="0"/>
            <wp:docPr id="6" name="Picture 6">
              <a:extLst xmlns:a="http://schemas.openxmlformats.org/drawingml/2006/main">
                <a:ext uri="{FF2B5EF4-FFF2-40B4-BE49-F238E27FC236}">
                  <a16:creationId xmlns:a16="http://schemas.microsoft.com/office/drawing/2014/main" id="{8853432A-1C99-A0D6-E63B-239631B367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5">
                      <a:extLst>
                        <a:ext uri="{FF2B5EF4-FFF2-40B4-BE49-F238E27FC236}">
                          <a16:creationId xmlns:a16="http://schemas.microsoft.com/office/drawing/2014/main" id="{8853432A-1C99-A0D6-E63B-239631B367F8}"/>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85" cy="2675890"/>
                    </a:xfrm>
                    <a:prstGeom prst="rect">
                      <a:avLst/>
                    </a:prstGeom>
                    <a:noFill/>
                  </pic:spPr>
                </pic:pic>
              </a:graphicData>
            </a:graphic>
          </wp:inline>
        </w:drawing>
      </w:r>
    </w:p>
    <w:p w14:paraId="767E5ACB" w14:textId="77777777" w:rsidR="003C4994" w:rsidRPr="003234C5" w:rsidRDefault="003C4994" w:rsidP="003C4994">
      <w:pPr>
        <w:pStyle w:val="PargrafodaLista"/>
        <w:numPr>
          <w:ilvl w:val="0"/>
          <w:numId w:val="37"/>
        </w:numPr>
        <w:spacing w:after="0"/>
        <w:jc w:val="both"/>
        <w:rPr>
          <w:rFonts w:ascii="Arial" w:hAnsi="Arial" w:cs="Arial"/>
          <w:sz w:val="20"/>
          <w:szCs w:val="24"/>
        </w:rPr>
      </w:pPr>
      <w:r w:rsidRPr="003234C5">
        <w:rPr>
          <w:rFonts w:ascii="Arial" w:hAnsi="Arial" w:cs="Arial"/>
          <w:sz w:val="20"/>
          <w:szCs w:val="24"/>
        </w:rPr>
        <w:t>Taxa de juros efetiva.</w:t>
      </w:r>
    </w:p>
    <w:p w14:paraId="686E1B8C" w14:textId="13A8D9E7" w:rsidR="003C4994" w:rsidRPr="00BF1849" w:rsidRDefault="003C4994" w:rsidP="003C4994">
      <w:pPr>
        <w:pStyle w:val="PargrafodaLista"/>
        <w:numPr>
          <w:ilvl w:val="0"/>
          <w:numId w:val="37"/>
        </w:numPr>
        <w:spacing w:after="0"/>
        <w:jc w:val="both"/>
        <w:rPr>
          <w:rFonts w:ascii="Arial" w:hAnsi="Arial" w:cs="Arial"/>
          <w:sz w:val="20"/>
          <w:szCs w:val="24"/>
        </w:rPr>
      </w:pPr>
      <w:r w:rsidRPr="003234C5">
        <w:rPr>
          <w:rFonts w:ascii="Arial" w:hAnsi="Arial" w:cs="Arial"/>
          <w:sz w:val="20"/>
          <w:szCs w:val="24"/>
        </w:rPr>
        <w:t xml:space="preserve">Representam as aplicações financeiras de curto e longo prazo – Nota explicativa </w:t>
      </w:r>
      <w:r>
        <w:rPr>
          <w:rFonts w:ascii="Arial" w:hAnsi="Arial" w:cs="Arial"/>
          <w:sz w:val="20"/>
          <w:szCs w:val="24"/>
        </w:rPr>
        <w:t>nº 6 e 7.</w:t>
      </w:r>
    </w:p>
    <w:p w14:paraId="7DF61AAF" w14:textId="656AA70B" w:rsidR="003705E2" w:rsidRDefault="003705E2" w:rsidP="00F56B42">
      <w:pPr>
        <w:spacing w:after="0"/>
        <w:jc w:val="both"/>
        <w:rPr>
          <w:rFonts w:ascii="Arial" w:hAnsi="Arial" w:cs="Arial"/>
        </w:rPr>
      </w:pPr>
    </w:p>
    <w:p w14:paraId="4D641AC2" w14:textId="77777777" w:rsidR="00772897" w:rsidRDefault="00772897" w:rsidP="00BE3719">
      <w:pPr>
        <w:widowControl w:val="0"/>
        <w:jc w:val="both"/>
        <w:rPr>
          <w:rFonts w:ascii="Arial" w:hAnsi="Arial" w:cs="Arial"/>
          <w:b/>
        </w:rPr>
      </w:pPr>
    </w:p>
    <w:p w14:paraId="39F56554" w14:textId="2D63715C" w:rsidR="00434DBA" w:rsidRDefault="00FA7350" w:rsidP="00434DBA">
      <w:pPr>
        <w:widowControl w:val="0"/>
        <w:spacing w:before="240"/>
        <w:ind w:right="51"/>
        <w:jc w:val="both"/>
        <w:rPr>
          <w:rFonts w:ascii="Arial" w:hAnsi="Arial" w:cs="Arial"/>
          <w:b/>
        </w:rPr>
      </w:pPr>
      <w:r w:rsidRPr="00457D5D">
        <w:rPr>
          <w:rFonts w:ascii="Arial" w:hAnsi="Arial" w:cs="Arial"/>
          <w:b/>
        </w:rPr>
        <w:t>35. OUTROS ASSUNTOS</w:t>
      </w:r>
    </w:p>
    <w:p w14:paraId="5B00B461" w14:textId="77777777" w:rsidR="00FA7350" w:rsidRPr="00106AAF" w:rsidRDefault="00FA7350" w:rsidP="00FA7350">
      <w:pPr>
        <w:jc w:val="both"/>
        <w:rPr>
          <w:rFonts w:ascii="Arial" w:eastAsia="Calibri" w:hAnsi="Arial" w:cs="Arial"/>
          <w:bCs/>
          <w:kern w:val="0"/>
          <w:lang w:eastAsia="en-US"/>
        </w:rPr>
      </w:pPr>
      <w:r w:rsidRPr="00106AAF">
        <w:rPr>
          <w:rFonts w:ascii="Arial" w:eastAsia="Calibri" w:hAnsi="Arial" w:cs="Arial"/>
          <w:bCs/>
          <w:kern w:val="0"/>
          <w:lang w:eastAsia="en-US"/>
        </w:rPr>
        <w:t>A CEGÁS possuía contrato de compra de gás firme inflexível com a PETROBRAS de 520.000 m³/dia de gás de natural com vigência até dezembro de 2021. Visando a diversificar as fontes supridoras de gás natural e buscar preços mais competitivos para obter condições mais favoráveis de desenvolvimento da região, a Companhia lançou Chamada Pública em setembro de 2020 para o suprimento de gás a partir de 2022, com prazo de entrega das propostas em 2021. No entanto, a Chamada Pública realizada não obteve êxito, uma vez que os supridores que foram declarados vencedores declinaram da sua participação.</w:t>
      </w:r>
    </w:p>
    <w:p w14:paraId="4514E4E6" w14:textId="77777777" w:rsidR="00FA7350" w:rsidRPr="00106AAF" w:rsidRDefault="00FA7350" w:rsidP="00FA7350">
      <w:pPr>
        <w:jc w:val="both"/>
        <w:rPr>
          <w:rFonts w:ascii="Arial" w:eastAsia="Calibri" w:hAnsi="Arial" w:cs="Arial"/>
          <w:bCs/>
          <w:kern w:val="0"/>
          <w:lang w:eastAsia="en-US"/>
        </w:rPr>
      </w:pPr>
      <w:r w:rsidRPr="00106AAF">
        <w:rPr>
          <w:rFonts w:ascii="Arial" w:eastAsia="Calibri" w:hAnsi="Arial" w:cs="Arial"/>
          <w:bCs/>
          <w:kern w:val="0"/>
          <w:lang w:eastAsia="en-US"/>
        </w:rPr>
        <w:t xml:space="preserve">Assim, em novembro de 2021, a PETROBRAS enviou nova proposta comercial para o fornecimento de gás natural para os próximos anos. Os produtos ofertados na proposta citada implicariam aumento significativo do custo médio ponderado, redução da competitividade e, por conseguinte, possível redução de vendas. </w:t>
      </w:r>
    </w:p>
    <w:p w14:paraId="4D9E2877" w14:textId="77777777" w:rsidR="00FA7350" w:rsidRPr="00106AAF" w:rsidRDefault="00FA7350" w:rsidP="00FA7350">
      <w:pPr>
        <w:jc w:val="both"/>
        <w:rPr>
          <w:rFonts w:ascii="Arial" w:eastAsia="Calibri" w:hAnsi="Arial" w:cs="Arial"/>
          <w:bCs/>
          <w:kern w:val="0"/>
          <w:lang w:eastAsia="en-US"/>
        </w:rPr>
      </w:pPr>
      <w:r w:rsidRPr="00106AAF">
        <w:rPr>
          <w:rFonts w:ascii="Arial" w:eastAsia="Calibri" w:hAnsi="Arial" w:cs="Arial"/>
          <w:bCs/>
          <w:kern w:val="0"/>
          <w:lang w:eastAsia="en-US"/>
        </w:rPr>
        <w:t>Considerando que, pelas regras do Contrato de Concessão, o(s) valor(es) cobrado(s) pelo(s) supridor(es) deveria(m) ser repassado(s) aos consumidores. Porém, caso os valores das cobranças da PETROBRAS tivessem sido repassados aos consumidores pela Companhia, haveria um incremento de tarifa além do que os consumidores do Estado suportariam pagar, causando grande prejuízo à atividade econômica do Estado. Por outro lado, o pagamento à PETROBRAS dos valores cobrados, sem o repasse aos consumidores, drenaria todo o caixa da Concessionária e inviabilizaria a prestação do serviço e a própria concessão estadual.</w:t>
      </w:r>
    </w:p>
    <w:p w14:paraId="47834010" w14:textId="77777777" w:rsidR="00FA7350" w:rsidRPr="00106AAF" w:rsidRDefault="00FA7350" w:rsidP="00FA7350">
      <w:pPr>
        <w:jc w:val="both"/>
        <w:rPr>
          <w:rFonts w:ascii="Arial" w:eastAsia="Calibri" w:hAnsi="Arial" w:cs="Arial"/>
          <w:bCs/>
          <w:kern w:val="0"/>
          <w:lang w:eastAsia="en-US"/>
        </w:rPr>
      </w:pPr>
      <w:r w:rsidRPr="00106AAF">
        <w:rPr>
          <w:rFonts w:ascii="Arial" w:eastAsia="Calibri" w:hAnsi="Arial" w:cs="Arial"/>
          <w:bCs/>
          <w:kern w:val="0"/>
          <w:lang w:eastAsia="en-US"/>
        </w:rPr>
        <w:t xml:space="preserve">Diante de tal cenário, a Companhia ajuizou, tendo o Estado do Ceará como assistente, Tutela Provisória em Caráter Antecedente em dezembro de 2021, pleiteando a manutenção integral, pelo prazo de 6 (seis) meses, da vigência e de todos os efeitos do Contrato de Compra e Venda de Gás Natural na Modalidade Firme Inflexível celebrado entre CEGÁS e PETROBRAS, vigente em 2021. Tal pleito foi concedido via Mandado de Segurança ainda em dezembro de 2021. Em 25/02/2022, foi proferida a decisão judicial que suspendeu os efeitos da liminar que impunha à Petrobras a obrigação de fornecer o gás natural de acordo com as </w:t>
      </w:r>
      <w:r w:rsidRPr="00106AAF">
        <w:rPr>
          <w:rFonts w:ascii="Arial" w:eastAsia="Calibri" w:hAnsi="Arial" w:cs="Arial"/>
          <w:bCs/>
          <w:kern w:val="0"/>
          <w:lang w:eastAsia="en-US"/>
        </w:rPr>
        <w:lastRenderedPageBreak/>
        <w:t>cláusulas do contrato anterior. Tal decisão foi publicada em 02/03/2022, a qual passou a ter eficácia. Diante de tal fato, a Petrobras emitiu as notas fiscais, desde então, utilizando o JKM (</w:t>
      </w:r>
      <w:proofErr w:type="spellStart"/>
      <w:r w:rsidRPr="00106AAF">
        <w:rPr>
          <w:rFonts w:ascii="Arial" w:eastAsia="Calibri" w:hAnsi="Arial" w:cs="Arial"/>
          <w:bCs/>
          <w:kern w:val="0"/>
          <w:lang w:eastAsia="en-US"/>
        </w:rPr>
        <w:t>Japan</w:t>
      </w:r>
      <w:proofErr w:type="spellEnd"/>
      <w:r w:rsidRPr="00106AAF">
        <w:rPr>
          <w:rFonts w:ascii="Arial" w:eastAsia="Calibri" w:hAnsi="Arial" w:cs="Arial"/>
          <w:bCs/>
          <w:kern w:val="0"/>
          <w:lang w:eastAsia="en-US"/>
        </w:rPr>
        <w:t xml:space="preserve">-Korea </w:t>
      </w:r>
      <w:proofErr w:type="spellStart"/>
      <w:r w:rsidRPr="00106AAF">
        <w:rPr>
          <w:rFonts w:ascii="Arial" w:eastAsia="Calibri" w:hAnsi="Arial" w:cs="Arial"/>
          <w:bCs/>
          <w:kern w:val="0"/>
          <w:lang w:eastAsia="en-US"/>
        </w:rPr>
        <w:t>Marker</w:t>
      </w:r>
      <w:proofErr w:type="spellEnd"/>
      <w:r w:rsidRPr="00106AAF">
        <w:rPr>
          <w:rFonts w:ascii="Arial" w:eastAsia="Calibri" w:hAnsi="Arial" w:cs="Arial"/>
          <w:bCs/>
          <w:kern w:val="0"/>
          <w:lang w:eastAsia="en-US"/>
        </w:rPr>
        <w:t xml:space="preserve">) para formação de preço de custo. Tão logo, a Companhia sinalizou a não concordância em relação aos preços praticados e passou a pagar o equivalente a 12% do Brent, valor até então utilizado pela PETROBRAS para precificação do gás natural comercializado. </w:t>
      </w:r>
    </w:p>
    <w:p w14:paraId="113D6FB2" w14:textId="4DF7F5CE" w:rsidR="00FA7350" w:rsidRDefault="00FA7350" w:rsidP="00FA7350">
      <w:pPr>
        <w:jc w:val="both"/>
        <w:rPr>
          <w:rFonts w:ascii="Arial" w:eastAsia="Calibri" w:hAnsi="Arial" w:cs="Arial"/>
          <w:bCs/>
          <w:kern w:val="0"/>
          <w:lang w:eastAsia="en-US"/>
        </w:rPr>
      </w:pPr>
      <w:r>
        <w:rPr>
          <w:rFonts w:ascii="Arial" w:eastAsia="Calibri" w:hAnsi="Arial" w:cs="Arial"/>
          <w:bCs/>
          <w:kern w:val="0"/>
          <w:lang w:eastAsia="en-US"/>
        </w:rPr>
        <w:t xml:space="preserve">Após </w:t>
      </w:r>
      <w:r w:rsidRPr="00106AAF">
        <w:rPr>
          <w:rFonts w:ascii="Arial" w:eastAsia="Calibri" w:hAnsi="Arial" w:cs="Arial"/>
          <w:bCs/>
          <w:kern w:val="0"/>
          <w:lang w:eastAsia="en-US"/>
        </w:rPr>
        <w:t>negociações</w:t>
      </w:r>
      <w:r w:rsidR="002B59C5">
        <w:rPr>
          <w:rFonts w:ascii="Arial" w:eastAsia="Calibri" w:hAnsi="Arial" w:cs="Arial"/>
          <w:bCs/>
          <w:kern w:val="0"/>
          <w:lang w:eastAsia="en-US"/>
        </w:rPr>
        <w:t xml:space="preserve"> durante o ano de 2022,</w:t>
      </w:r>
      <w:r w:rsidRPr="00106AAF">
        <w:rPr>
          <w:rFonts w:ascii="Arial" w:eastAsia="Calibri" w:hAnsi="Arial" w:cs="Arial"/>
          <w:bCs/>
          <w:kern w:val="0"/>
          <w:lang w:eastAsia="en-US"/>
        </w:rPr>
        <w:t xml:space="preserve"> </w:t>
      </w:r>
      <w:r>
        <w:rPr>
          <w:rFonts w:ascii="Arial" w:eastAsia="Calibri" w:hAnsi="Arial" w:cs="Arial"/>
          <w:bCs/>
          <w:kern w:val="0"/>
          <w:lang w:eastAsia="en-US"/>
        </w:rPr>
        <w:t xml:space="preserve">foram celebrados em 15/10/2022 o Termo de Encerramento de Pendências – TEP, o </w:t>
      </w:r>
      <w:r w:rsidR="00CC771D">
        <w:rPr>
          <w:rFonts w:ascii="Arial" w:eastAsia="Calibri" w:hAnsi="Arial" w:cs="Arial"/>
          <w:bCs/>
          <w:kern w:val="0"/>
          <w:lang w:eastAsia="en-US"/>
        </w:rPr>
        <w:t>A</w:t>
      </w:r>
      <w:r>
        <w:rPr>
          <w:rFonts w:ascii="Arial" w:eastAsia="Calibri" w:hAnsi="Arial" w:cs="Arial"/>
          <w:bCs/>
          <w:kern w:val="0"/>
          <w:lang w:eastAsia="en-US"/>
        </w:rPr>
        <w:t>cordo de Fornecimento 2022 e o Contrato NMG 2023-2032.</w:t>
      </w:r>
      <w:r w:rsidR="00332E4C">
        <w:rPr>
          <w:rFonts w:ascii="Arial" w:eastAsia="Calibri" w:hAnsi="Arial" w:cs="Arial"/>
          <w:bCs/>
          <w:kern w:val="0"/>
          <w:lang w:eastAsia="en-US"/>
        </w:rPr>
        <w:t xml:space="preserve"> </w:t>
      </w:r>
      <w:r w:rsidR="00797B2F">
        <w:rPr>
          <w:rFonts w:ascii="Arial" w:eastAsia="Calibri" w:hAnsi="Arial" w:cs="Arial"/>
          <w:bCs/>
          <w:kern w:val="0"/>
          <w:lang w:eastAsia="en-US"/>
        </w:rPr>
        <w:t xml:space="preserve">Esses documentos </w:t>
      </w:r>
      <w:r w:rsidR="00D91E63">
        <w:rPr>
          <w:rFonts w:ascii="Arial" w:eastAsia="Calibri" w:hAnsi="Arial" w:cs="Arial"/>
          <w:bCs/>
          <w:kern w:val="0"/>
          <w:lang w:eastAsia="en-US"/>
        </w:rPr>
        <w:t>possibilit</w:t>
      </w:r>
      <w:r w:rsidR="00797B2F">
        <w:rPr>
          <w:rFonts w:ascii="Arial" w:eastAsia="Calibri" w:hAnsi="Arial" w:cs="Arial"/>
          <w:bCs/>
          <w:kern w:val="0"/>
          <w:lang w:eastAsia="en-US"/>
        </w:rPr>
        <w:t>aram</w:t>
      </w:r>
      <w:r w:rsidR="00D91E63">
        <w:rPr>
          <w:rFonts w:ascii="Arial" w:eastAsia="Calibri" w:hAnsi="Arial" w:cs="Arial"/>
          <w:bCs/>
          <w:kern w:val="0"/>
          <w:lang w:eastAsia="en-US"/>
        </w:rPr>
        <w:t xml:space="preserve"> </w:t>
      </w:r>
      <w:r w:rsidR="00C313BB">
        <w:rPr>
          <w:rFonts w:ascii="Arial" w:eastAsia="Calibri" w:hAnsi="Arial" w:cs="Arial"/>
          <w:bCs/>
          <w:kern w:val="0"/>
          <w:lang w:eastAsia="en-US"/>
        </w:rPr>
        <w:t xml:space="preserve">que </w:t>
      </w:r>
      <w:r w:rsidR="006E1E26">
        <w:rPr>
          <w:rFonts w:ascii="Arial" w:eastAsia="Calibri" w:hAnsi="Arial" w:cs="Arial"/>
          <w:bCs/>
          <w:kern w:val="0"/>
          <w:lang w:eastAsia="en-US"/>
        </w:rPr>
        <w:t xml:space="preserve">fossem </w:t>
      </w:r>
      <w:r w:rsidR="005D53A0">
        <w:rPr>
          <w:rFonts w:ascii="Arial" w:eastAsia="Calibri" w:hAnsi="Arial" w:cs="Arial"/>
          <w:bCs/>
          <w:kern w:val="0"/>
          <w:lang w:eastAsia="en-US"/>
        </w:rPr>
        <w:t xml:space="preserve">sanadas as controvérsias relativas </w:t>
      </w:r>
      <w:r w:rsidR="00D5279D">
        <w:rPr>
          <w:rFonts w:ascii="Arial" w:eastAsia="Calibri" w:hAnsi="Arial" w:cs="Arial"/>
          <w:bCs/>
          <w:kern w:val="0"/>
          <w:lang w:eastAsia="en-US"/>
        </w:rPr>
        <w:t>ao preço de aquisição d</w:t>
      </w:r>
      <w:r w:rsidR="00C34005">
        <w:rPr>
          <w:rFonts w:ascii="Arial" w:eastAsia="Calibri" w:hAnsi="Arial" w:cs="Arial"/>
          <w:bCs/>
          <w:kern w:val="0"/>
          <w:lang w:eastAsia="en-US"/>
        </w:rPr>
        <w:t>o</w:t>
      </w:r>
      <w:r w:rsidR="00D5279D">
        <w:rPr>
          <w:rFonts w:ascii="Arial" w:eastAsia="Calibri" w:hAnsi="Arial" w:cs="Arial"/>
          <w:bCs/>
          <w:kern w:val="0"/>
          <w:lang w:eastAsia="en-US"/>
        </w:rPr>
        <w:t xml:space="preserve"> gás natural</w:t>
      </w:r>
      <w:r w:rsidR="00797B2F">
        <w:rPr>
          <w:rFonts w:ascii="Arial" w:eastAsia="Calibri" w:hAnsi="Arial" w:cs="Arial"/>
          <w:bCs/>
          <w:kern w:val="0"/>
          <w:lang w:eastAsia="en-US"/>
        </w:rPr>
        <w:t xml:space="preserve"> de 2022 e </w:t>
      </w:r>
      <w:r w:rsidR="00D13914">
        <w:rPr>
          <w:rFonts w:ascii="Arial" w:eastAsia="Calibri" w:hAnsi="Arial" w:cs="Arial"/>
          <w:bCs/>
          <w:kern w:val="0"/>
          <w:lang w:eastAsia="en-US"/>
        </w:rPr>
        <w:t>a contratação do suprimento de gás para o período de 2023 a 2032.</w:t>
      </w:r>
    </w:p>
    <w:p w14:paraId="1ACCB2D5" w14:textId="77777777" w:rsidR="00434DBA" w:rsidRDefault="00434DBA" w:rsidP="00BE3719">
      <w:pPr>
        <w:widowControl w:val="0"/>
        <w:jc w:val="both"/>
        <w:rPr>
          <w:rFonts w:ascii="Arial" w:hAnsi="Arial" w:cs="Arial"/>
          <w:b/>
        </w:rPr>
      </w:pPr>
    </w:p>
    <w:p w14:paraId="1B31D00C" w14:textId="3D697317" w:rsidR="00BE3719" w:rsidRPr="00B3609E" w:rsidRDefault="00BE3719" w:rsidP="00BE3719">
      <w:pPr>
        <w:widowControl w:val="0"/>
        <w:jc w:val="both"/>
        <w:rPr>
          <w:rFonts w:ascii="Arial" w:hAnsi="Arial" w:cs="Arial"/>
          <w:b/>
        </w:rPr>
      </w:pPr>
      <w:r w:rsidRPr="00B3609E">
        <w:rPr>
          <w:rFonts w:ascii="Arial" w:hAnsi="Arial" w:cs="Arial"/>
          <w:b/>
        </w:rPr>
        <w:t>3</w:t>
      </w:r>
      <w:r w:rsidR="00FA7350">
        <w:rPr>
          <w:rFonts w:ascii="Arial" w:hAnsi="Arial" w:cs="Arial"/>
          <w:b/>
        </w:rPr>
        <w:t>6</w:t>
      </w:r>
      <w:r w:rsidRPr="00B3609E">
        <w:rPr>
          <w:rFonts w:ascii="Arial" w:hAnsi="Arial" w:cs="Arial"/>
          <w:b/>
        </w:rPr>
        <w:t>. APROVAÇÃO E DIVULGAÇÃO DAS DEMONSTRAÇÕES CONTÁBEIS PELA ADMINISTRAÇÃO</w:t>
      </w:r>
    </w:p>
    <w:p w14:paraId="60250734" w14:textId="1AD0594F" w:rsidR="00BE3719" w:rsidRPr="00322AAF" w:rsidRDefault="00BE3719" w:rsidP="00FD181F">
      <w:pPr>
        <w:widowControl w:val="0"/>
        <w:jc w:val="both"/>
        <w:rPr>
          <w:rFonts w:ascii="Arial" w:hAnsi="Arial" w:cs="Arial"/>
        </w:rPr>
      </w:pPr>
      <w:r w:rsidRPr="00EF6AF5">
        <w:rPr>
          <w:rFonts w:ascii="Arial" w:hAnsi="Arial" w:cs="Arial"/>
        </w:rPr>
        <w:t xml:space="preserve">A </w:t>
      </w:r>
      <w:r w:rsidR="003B22EC" w:rsidRPr="00EF6AF5">
        <w:rPr>
          <w:rFonts w:ascii="Arial" w:hAnsi="Arial" w:cs="Arial"/>
        </w:rPr>
        <w:t xml:space="preserve">Diretoria Executiva </w:t>
      </w:r>
      <w:r w:rsidRPr="00EF6AF5">
        <w:rPr>
          <w:rFonts w:ascii="Arial" w:hAnsi="Arial" w:cs="Arial"/>
        </w:rPr>
        <w:t xml:space="preserve">da </w:t>
      </w:r>
      <w:r w:rsidR="00A2253B" w:rsidRPr="00EF6AF5">
        <w:rPr>
          <w:rFonts w:ascii="Arial" w:hAnsi="Arial" w:cs="Arial"/>
        </w:rPr>
        <w:t>Companhia</w:t>
      </w:r>
      <w:r w:rsidRPr="00EF6AF5">
        <w:rPr>
          <w:rFonts w:ascii="Arial" w:hAnsi="Arial" w:cs="Arial"/>
        </w:rPr>
        <w:t xml:space="preserve"> aprovou o envio das Demonstrações para os Auditores Independentes em </w:t>
      </w:r>
      <w:r w:rsidR="00D10392" w:rsidRPr="00322AAF">
        <w:rPr>
          <w:rFonts w:ascii="Arial" w:hAnsi="Arial" w:cs="Arial"/>
        </w:rPr>
        <w:t>0</w:t>
      </w:r>
      <w:r w:rsidR="001971C4" w:rsidRPr="00322AAF">
        <w:rPr>
          <w:rFonts w:ascii="Arial" w:hAnsi="Arial" w:cs="Arial"/>
        </w:rPr>
        <w:t>2</w:t>
      </w:r>
      <w:r w:rsidR="00D10392" w:rsidRPr="00322AAF">
        <w:rPr>
          <w:rFonts w:ascii="Arial" w:hAnsi="Arial" w:cs="Arial"/>
        </w:rPr>
        <w:t xml:space="preserve"> </w:t>
      </w:r>
      <w:r w:rsidRPr="00322AAF">
        <w:rPr>
          <w:rFonts w:ascii="Arial" w:hAnsi="Arial" w:cs="Arial"/>
        </w:rPr>
        <w:t xml:space="preserve">de fevereiro de </w:t>
      </w:r>
      <w:r w:rsidR="00D10392" w:rsidRPr="00322AAF">
        <w:rPr>
          <w:rFonts w:ascii="Arial" w:hAnsi="Arial" w:cs="Arial"/>
        </w:rPr>
        <w:t>202</w:t>
      </w:r>
      <w:r w:rsidR="001971C4" w:rsidRPr="00322AAF">
        <w:rPr>
          <w:rFonts w:ascii="Arial" w:hAnsi="Arial" w:cs="Arial"/>
        </w:rPr>
        <w:t>3</w:t>
      </w:r>
      <w:r w:rsidR="00381C0D">
        <w:rPr>
          <w:rFonts w:ascii="Arial" w:hAnsi="Arial" w:cs="Arial"/>
        </w:rPr>
        <w:t>, aprovou</w:t>
      </w:r>
      <w:r w:rsidR="00D10392" w:rsidRPr="00322AAF">
        <w:rPr>
          <w:rFonts w:ascii="Arial" w:hAnsi="Arial" w:cs="Arial"/>
        </w:rPr>
        <w:t xml:space="preserve"> </w:t>
      </w:r>
      <w:r w:rsidRPr="00322AAF">
        <w:rPr>
          <w:rFonts w:ascii="Arial" w:hAnsi="Arial" w:cs="Arial"/>
        </w:rPr>
        <w:t xml:space="preserve">e autorizou a divulgação das Demonstrações Financeiras em </w:t>
      </w:r>
      <w:r w:rsidR="00C51A98" w:rsidRPr="00F344AC">
        <w:rPr>
          <w:rFonts w:ascii="Arial" w:hAnsi="Arial" w:cs="Arial"/>
        </w:rPr>
        <w:t>08</w:t>
      </w:r>
      <w:r w:rsidR="00D10392" w:rsidRPr="00F344AC">
        <w:rPr>
          <w:rFonts w:ascii="Arial" w:hAnsi="Arial" w:cs="Arial"/>
        </w:rPr>
        <w:t xml:space="preserve"> </w:t>
      </w:r>
      <w:r w:rsidRPr="00F344AC">
        <w:rPr>
          <w:rFonts w:ascii="Arial" w:hAnsi="Arial" w:cs="Arial"/>
        </w:rPr>
        <w:t xml:space="preserve">de março de </w:t>
      </w:r>
      <w:r w:rsidR="00D10392" w:rsidRPr="00F344AC">
        <w:rPr>
          <w:rFonts w:ascii="Arial" w:hAnsi="Arial" w:cs="Arial"/>
        </w:rPr>
        <w:t>202</w:t>
      </w:r>
      <w:r w:rsidR="001971C4" w:rsidRPr="00F344AC">
        <w:rPr>
          <w:rFonts w:ascii="Arial" w:hAnsi="Arial" w:cs="Arial"/>
        </w:rPr>
        <w:t>3</w:t>
      </w:r>
      <w:r w:rsidRPr="00322AAF">
        <w:rPr>
          <w:rFonts w:ascii="Arial" w:hAnsi="Arial" w:cs="Arial"/>
        </w:rPr>
        <w:t xml:space="preserve">. </w:t>
      </w:r>
    </w:p>
    <w:p w14:paraId="36C8E852" w14:textId="6C501429" w:rsidR="009F1F50" w:rsidRDefault="009F1F50" w:rsidP="00FD181F">
      <w:pPr>
        <w:widowControl w:val="0"/>
        <w:jc w:val="both"/>
        <w:rPr>
          <w:rFonts w:ascii="Arial" w:hAnsi="Arial" w:cs="Arial"/>
        </w:rPr>
      </w:pPr>
    </w:p>
    <w:p w14:paraId="393CCAB8" w14:textId="77777777" w:rsidR="00E71C45" w:rsidRDefault="00E71C45" w:rsidP="00FD181F">
      <w:pPr>
        <w:widowControl w:val="0"/>
        <w:jc w:val="both"/>
        <w:rPr>
          <w:rFonts w:ascii="Arial" w:hAnsi="Arial" w:cs="Arial"/>
        </w:rPr>
      </w:pPr>
    </w:p>
    <w:p w14:paraId="57224DAC" w14:textId="77777777" w:rsidR="0054336F" w:rsidRPr="00B3609E" w:rsidRDefault="0054336F" w:rsidP="00FD181F">
      <w:pPr>
        <w:widowControl w:val="0"/>
        <w:jc w:val="both"/>
        <w:rPr>
          <w:rFonts w:ascii="Arial" w:hAnsi="Arial" w:cs="Arial"/>
        </w:rPr>
      </w:pPr>
    </w:p>
    <w:tbl>
      <w:tblPr>
        <w:tblW w:w="9200" w:type="dxa"/>
        <w:tblCellMar>
          <w:left w:w="70" w:type="dxa"/>
          <w:right w:w="70" w:type="dxa"/>
        </w:tblCellMar>
        <w:tblLook w:val="04A0" w:firstRow="1" w:lastRow="0" w:firstColumn="1" w:lastColumn="0" w:noHBand="0" w:noVBand="1"/>
      </w:tblPr>
      <w:tblGrid>
        <w:gridCol w:w="4820"/>
        <w:gridCol w:w="4380"/>
      </w:tblGrid>
      <w:tr w:rsidR="00200682" w:rsidRPr="00B3609E" w14:paraId="2DFF1615" w14:textId="77777777" w:rsidTr="00234387">
        <w:trPr>
          <w:trHeight w:val="300"/>
        </w:trPr>
        <w:tc>
          <w:tcPr>
            <w:tcW w:w="4820" w:type="dxa"/>
            <w:tcBorders>
              <w:top w:val="nil"/>
              <w:left w:val="nil"/>
              <w:bottom w:val="nil"/>
              <w:right w:val="nil"/>
            </w:tcBorders>
            <w:shd w:val="clear" w:color="auto" w:fill="auto"/>
            <w:noWrap/>
            <w:vAlign w:val="bottom"/>
            <w:hideMark/>
          </w:tcPr>
          <w:p w14:paraId="38931455" w14:textId="550C991E" w:rsidR="00200682" w:rsidRPr="008A6321" w:rsidRDefault="008A6321" w:rsidP="00E84342">
            <w:pPr>
              <w:suppressAutoHyphens w:val="0"/>
              <w:spacing w:after="0" w:line="240" w:lineRule="auto"/>
              <w:jc w:val="center"/>
              <w:rPr>
                <w:rFonts w:ascii="Arial" w:eastAsia="Times New Roman" w:hAnsi="Arial" w:cs="Arial"/>
                <w:kern w:val="0"/>
                <w:lang w:eastAsia="pt-BR"/>
              </w:rPr>
            </w:pPr>
            <w:bookmarkStart w:id="23" w:name="_Hlk1377734"/>
            <w:r w:rsidRPr="008A6321">
              <w:rPr>
                <w:rFonts w:ascii="Arial" w:eastAsia="Times New Roman" w:hAnsi="Arial" w:cs="Arial"/>
                <w:kern w:val="0"/>
                <w:lang w:eastAsia="pt-BR"/>
              </w:rPr>
              <w:t>Miguel Antonio Cedraz Nery</w:t>
            </w:r>
            <w:r w:rsidRPr="008A6321">
              <w:rPr>
                <w:rFonts w:ascii="Arial" w:eastAsia="Times New Roman" w:hAnsi="Arial" w:cs="Arial"/>
                <w:kern w:val="0"/>
                <w:lang w:eastAsia="pt-BR"/>
              </w:rPr>
              <w:t xml:space="preserve"> </w:t>
            </w:r>
          </w:p>
        </w:tc>
        <w:tc>
          <w:tcPr>
            <w:tcW w:w="4380" w:type="dxa"/>
            <w:tcBorders>
              <w:top w:val="nil"/>
              <w:left w:val="nil"/>
              <w:bottom w:val="nil"/>
              <w:right w:val="nil"/>
            </w:tcBorders>
            <w:shd w:val="clear" w:color="auto" w:fill="auto"/>
            <w:noWrap/>
            <w:vAlign w:val="bottom"/>
            <w:hideMark/>
          </w:tcPr>
          <w:p w14:paraId="7D7FE19C" w14:textId="01734099"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w:t>
            </w:r>
            <w:r w:rsidR="00CF6357" w:rsidRPr="008A6321">
              <w:rPr>
                <w:rFonts w:ascii="Arial" w:eastAsia="Times New Roman" w:hAnsi="Arial" w:cs="Arial"/>
                <w:kern w:val="0"/>
                <w:lang w:eastAsia="pt-BR"/>
              </w:rPr>
              <w:t xml:space="preserve"> </w:t>
            </w:r>
            <w:r w:rsidR="005426ED" w:rsidRPr="008A6321">
              <w:rPr>
                <w:rFonts w:ascii="Arial" w:eastAsia="Times New Roman" w:hAnsi="Arial" w:cs="Arial"/>
                <w:kern w:val="0"/>
                <w:lang w:eastAsia="pt-BR"/>
              </w:rPr>
              <w:t>Leandro Petsold dos Santos</w:t>
            </w:r>
            <w:r w:rsidR="00D11CD1" w:rsidRPr="008A6321">
              <w:rPr>
                <w:rFonts w:ascii="Arial" w:eastAsia="Times New Roman" w:hAnsi="Arial" w:cs="Arial"/>
                <w:kern w:val="0"/>
                <w:lang w:eastAsia="pt-BR"/>
              </w:rPr>
              <w:t xml:space="preserve"> </w:t>
            </w:r>
            <w:r w:rsidR="005426ED" w:rsidRPr="008A6321">
              <w:rPr>
                <w:rFonts w:ascii="Arial" w:eastAsia="Times New Roman" w:hAnsi="Arial" w:cs="Arial"/>
                <w:kern w:val="0"/>
                <w:lang w:eastAsia="pt-BR"/>
              </w:rPr>
              <w:t>Araújo</w:t>
            </w:r>
          </w:p>
        </w:tc>
      </w:tr>
      <w:tr w:rsidR="00200682" w:rsidRPr="00B3609E" w14:paraId="4265A5C7" w14:textId="77777777" w:rsidTr="00234387">
        <w:trPr>
          <w:trHeight w:val="300"/>
        </w:trPr>
        <w:tc>
          <w:tcPr>
            <w:tcW w:w="4820" w:type="dxa"/>
            <w:tcBorders>
              <w:top w:val="nil"/>
              <w:left w:val="nil"/>
              <w:bottom w:val="nil"/>
              <w:right w:val="nil"/>
            </w:tcBorders>
            <w:shd w:val="clear" w:color="auto" w:fill="auto"/>
            <w:noWrap/>
            <w:vAlign w:val="bottom"/>
            <w:hideMark/>
          </w:tcPr>
          <w:p w14:paraId="2DFEF993" w14:textId="79184F8D" w:rsidR="00200682" w:rsidRPr="008A6321" w:rsidRDefault="00200682" w:rsidP="00E84342">
            <w:pPr>
              <w:suppressAutoHyphens w:val="0"/>
              <w:spacing w:after="0" w:line="240" w:lineRule="auto"/>
              <w:rPr>
                <w:rFonts w:ascii="Arial" w:eastAsia="Times New Roman" w:hAnsi="Arial" w:cs="Arial"/>
                <w:kern w:val="0"/>
                <w:lang w:eastAsia="pt-BR"/>
              </w:rPr>
            </w:pPr>
            <w:r w:rsidRPr="008A6321">
              <w:rPr>
                <w:rFonts w:ascii="Arial" w:eastAsia="Times New Roman" w:hAnsi="Arial" w:cs="Arial"/>
                <w:kern w:val="0"/>
                <w:lang w:eastAsia="pt-BR"/>
              </w:rPr>
              <w:t xml:space="preserve">                 </w:t>
            </w:r>
            <w:r w:rsidR="008A6321" w:rsidRPr="008A6321">
              <w:rPr>
                <w:rFonts w:ascii="Arial" w:eastAsia="Times New Roman" w:hAnsi="Arial" w:cs="Arial"/>
                <w:kern w:val="0"/>
                <w:lang w:eastAsia="pt-BR"/>
              </w:rPr>
              <w:t xml:space="preserve">   </w:t>
            </w:r>
            <w:r w:rsidRPr="008A6321">
              <w:rPr>
                <w:rFonts w:ascii="Arial" w:eastAsia="Times New Roman" w:hAnsi="Arial" w:cs="Arial"/>
                <w:kern w:val="0"/>
                <w:lang w:eastAsia="pt-BR"/>
              </w:rPr>
              <w:t xml:space="preserve">Diretor Presidente                 </w:t>
            </w:r>
          </w:p>
        </w:tc>
        <w:tc>
          <w:tcPr>
            <w:tcW w:w="4380" w:type="dxa"/>
            <w:tcBorders>
              <w:top w:val="nil"/>
              <w:left w:val="nil"/>
              <w:bottom w:val="nil"/>
              <w:right w:val="nil"/>
            </w:tcBorders>
            <w:shd w:val="clear" w:color="auto" w:fill="auto"/>
            <w:noWrap/>
            <w:vAlign w:val="bottom"/>
            <w:hideMark/>
          </w:tcPr>
          <w:p w14:paraId="29B93CFE" w14:textId="5C063C5F"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Diretor Adm</w:t>
            </w:r>
            <w:r w:rsidR="008A6321">
              <w:rPr>
                <w:rFonts w:ascii="Arial" w:eastAsia="Times New Roman" w:hAnsi="Arial" w:cs="Arial"/>
                <w:kern w:val="0"/>
                <w:lang w:eastAsia="pt-BR"/>
              </w:rPr>
              <w:t xml:space="preserve">inistrativo </w:t>
            </w:r>
            <w:r w:rsidRPr="008A6321">
              <w:rPr>
                <w:rFonts w:ascii="Arial" w:eastAsia="Times New Roman" w:hAnsi="Arial" w:cs="Arial"/>
                <w:kern w:val="0"/>
                <w:lang w:eastAsia="pt-BR"/>
              </w:rPr>
              <w:t>e Financeiro</w:t>
            </w:r>
          </w:p>
        </w:tc>
      </w:tr>
      <w:tr w:rsidR="00200682" w:rsidRPr="00B3609E" w14:paraId="3F5B25F7" w14:textId="77777777" w:rsidTr="00234387">
        <w:trPr>
          <w:trHeight w:val="300"/>
        </w:trPr>
        <w:tc>
          <w:tcPr>
            <w:tcW w:w="4820" w:type="dxa"/>
            <w:tcBorders>
              <w:top w:val="nil"/>
              <w:left w:val="nil"/>
              <w:bottom w:val="nil"/>
              <w:right w:val="nil"/>
            </w:tcBorders>
            <w:shd w:val="clear" w:color="auto" w:fill="auto"/>
            <w:noWrap/>
            <w:vAlign w:val="bottom"/>
            <w:hideMark/>
          </w:tcPr>
          <w:p w14:paraId="434B3ADE" w14:textId="5A0AA529" w:rsidR="00200682" w:rsidRPr="008A6321" w:rsidRDefault="00200682" w:rsidP="00E84342">
            <w:pPr>
              <w:suppressAutoHyphens w:val="0"/>
              <w:spacing w:after="0" w:line="240" w:lineRule="auto"/>
              <w:jc w:val="center"/>
              <w:rPr>
                <w:rFonts w:ascii="Arial" w:eastAsia="Times New Roman" w:hAnsi="Arial" w:cs="Arial"/>
                <w:kern w:val="0"/>
                <w:lang w:eastAsia="pt-BR"/>
              </w:rPr>
            </w:pPr>
          </w:p>
          <w:p w14:paraId="656F0264" w14:textId="77777777" w:rsidR="0054336F" w:rsidRPr="008A6321" w:rsidRDefault="0054336F" w:rsidP="00E84342">
            <w:pPr>
              <w:suppressAutoHyphens w:val="0"/>
              <w:spacing w:after="0" w:line="240" w:lineRule="auto"/>
              <w:jc w:val="center"/>
              <w:rPr>
                <w:rFonts w:ascii="Arial" w:eastAsia="Times New Roman" w:hAnsi="Arial" w:cs="Arial"/>
                <w:kern w:val="0"/>
                <w:lang w:eastAsia="pt-BR"/>
              </w:rPr>
            </w:pPr>
          </w:p>
          <w:p w14:paraId="5095A466" w14:textId="0DDBC618" w:rsidR="009F1F50" w:rsidRPr="008A6321" w:rsidRDefault="009F1F50" w:rsidP="00E84342">
            <w:pPr>
              <w:suppressAutoHyphens w:val="0"/>
              <w:spacing w:after="0" w:line="240" w:lineRule="auto"/>
              <w:jc w:val="center"/>
              <w:rPr>
                <w:rFonts w:ascii="Arial" w:eastAsia="Times New Roman" w:hAnsi="Arial" w:cs="Arial"/>
                <w:kern w:val="0"/>
                <w:lang w:eastAsia="pt-BR"/>
              </w:rPr>
            </w:pPr>
          </w:p>
        </w:tc>
        <w:tc>
          <w:tcPr>
            <w:tcW w:w="4380" w:type="dxa"/>
            <w:tcBorders>
              <w:top w:val="nil"/>
              <w:left w:val="nil"/>
              <w:bottom w:val="nil"/>
              <w:right w:val="nil"/>
            </w:tcBorders>
            <w:shd w:val="clear" w:color="auto" w:fill="auto"/>
            <w:noWrap/>
            <w:vAlign w:val="bottom"/>
            <w:hideMark/>
          </w:tcPr>
          <w:p w14:paraId="17D0C67B" w14:textId="77777777" w:rsidR="00200682" w:rsidRPr="008A6321" w:rsidRDefault="00200682" w:rsidP="00E84342">
            <w:pPr>
              <w:suppressAutoHyphens w:val="0"/>
              <w:spacing w:after="0" w:line="240" w:lineRule="auto"/>
              <w:jc w:val="center"/>
              <w:rPr>
                <w:rFonts w:ascii="Arial" w:eastAsia="Times New Roman" w:hAnsi="Arial" w:cs="Arial"/>
                <w:kern w:val="0"/>
                <w:lang w:eastAsia="pt-BR"/>
              </w:rPr>
            </w:pPr>
          </w:p>
        </w:tc>
      </w:tr>
      <w:tr w:rsidR="00200682" w:rsidRPr="00B3609E" w14:paraId="66D64F3E" w14:textId="77777777" w:rsidTr="00234387">
        <w:trPr>
          <w:trHeight w:val="300"/>
        </w:trPr>
        <w:tc>
          <w:tcPr>
            <w:tcW w:w="4820" w:type="dxa"/>
            <w:tcBorders>
              <w:top w:val="nil"/>
              <w:left w:val="nil"/>
              <w:bottom w:val="nil"/>
              <w:right w:val="nil"/>
            </w:tcBorders>
            <w:shd w:val="clear" w:color="auto" w:fill="auto"/>
            <w:noWrap/>
            <w:vAlign w:val="bottom"/>
            <w:hideMark/>
          </w:tcPr>
          <w:p w14:paraId="1EB99844" w14:textId="77777777" w:rsidR="00200682" w:rsidRPr="008A6321" w:rsidRDefault="00200682" w:rsidP="00E84342">
            <w:pPr>
              <w:suppressAutoHyphens w:val="0"/>
              <w:spacing w:after="0" w:line="240" w:lineRule="auto"/>
              <w:jc w:val="center"/>
              <w:rPr>
                <w:rFonts w:ascii="Arial" w:eastAsia="Times New Roman" w:hAnsi="Arial" w:cs="Arial"/>
                <w:kern w:val="0"/>
                <w:lang w:eastAsia="pt-BR"/>
              </w:rPr>
            </w:pPr>
          </w:p>
        </w:tc>
        <w:tc>
          <w:tcPr>
            <w:tcW w:w="4380" w:type="dxa"/>
            <w:tcBorders>
              <w:top w:val="nil"/>
              <w:left w:val="nil"/>
              <w:bottom w:val="nil"/>
              <w:right w:val="nil"/>
            </w:tcBorders>
            <w:shd w:val="clear" w:color="auto" w:fill="auto"/>
            <w:noWrap/>
            <w:vAlign w:val="bottom"/>
            <w:hideMark/>
          </w:tcPr>
          <w:p w14:paraId="51132744" w14:textId="77777777" w:rsidR="00200682" w:rsidRPr="008A6321" w:rsidRDefault="00200682" w:rsidP="00E84342">
            <w:pPr>
              <w:suppressAutoHyphens w:val="0"/>
              <w:spacing w:after="0" w:line="240" w:lineRule="auto"/>
              <w:jc w:val="center"/>
              <w:rPr>
                <w:rFonts w:ascii="Arial" w:eastAsia="Times New Roman" w:hAnsi="Arial" w:cs="Arial"/>
                <w:kern w:val="0"/>
                <w:lang w:eastAsia="pt-BR"/>
              </w:rPr>
            </w:pPr>
          </w:p>
        </w:tc>
      </w:tr>
      <w:tr w:rsidR="00200682" w:rsidRPr="00B3609E" w14:paraId="430154DD" w14:textId="77777777" w:rsidTr="00234387">
        <w:trPr>
          <w:trHeight w:val="300"/>
        </w:trPr>
        <w:tc>
          <w:tcPr>
            <w:tcW w:w="4820" w:type="dxa"/>
            <w:tcBorders>
              <w:top w:val="nil"/>
              <w:left w:val="nil"/>
              <w:bottom w:val="nil"/>
              <w:right w:val="nil"/>
            </w:tcBorders>
            <w:shd w:val="clear" w:color="auto" w:fill="auto"/>
            <w:noWrap/>
            <w:vAlign w:val="bottom"/>
            <w:hideMark/>
          </w:tcPr>
          <w:p w14:paraId="46AADACF" w14:textId="2AD7F5B9" w:rsidR="00200682" w:rsidRPr="008A6321" w:rsidRDefault="008A6321" w:rsidP="008A6321">
            <w:pPr>
              <w:suppressAutoHyphens w:val="0"/>
              <w:spacing w:after="0" w:line="240" w:lineRule="auto"/>
              <w:rPr>
                <w:rFonts w:ascii="Arial" w:eastAsia="Times New Roman" w:hAnsi="Arial" w:cs="Arial"/>
                <w:kern w:val="0"/>
                <w:lang w:eastAsia="pt-BR"/>
              </w:rPr>
            </w:pPr>
            <w:r>
              <w:rPr>
                <w:rFonts w:ascii="Arial" w:eastAsia="Times New Roman" w:hAnsi="Arial" w:cs="Arial"/>
                <w:kern w:val="0"/>
                <w:lang w:eastAsia="pt-BR"/>
              </w:rPr>
              <w:t xml:space="preserve">                   </w:t>
            </w:r>
            <w:r w:rsidRPr="008A6321">
              <w:rPr>
                <w:rFonts w:ascii="Arial" w:eastAsia="Times New Roman" w:hAnsi="Arial" w:cs="Arial"/>
                <w:kern w:val="0"/>
                <w:lang w:eastAsia="pt-BR"/>
              </w:rPr>
              <w:t>Gustav Souza Costa</w:t>
            </w:r>
          </w:p>
        </w:tc>
        <w:tc>
          <w:tcPr>
            <w:tcW w:w="4380" w:type="dxa"/>
            <w:tcBorders>
              <w:top w:val="nil"/>
              <w:left w:val="nil"/>
              <w:bottom w:val="nil"/>
              <w:right w:val="nil"/>
            </w:tcBorders>
            <w:shd w:val="clear" w:color="auto" w:fill="auto"/>
            <w:noWrap/>
            <w:vAlign w:val="bottom"/>
            <w:hideMark/>
          </w:tcPr>
          <w:p w14:paraId="23991683" w14:textId="5473604C"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w:t>
            </w:r>
            <w:r w:rsidR="008C5091" w:rsidRPr="008A6321">
              <w:rPr>
                <w:rFonts w:ascii="Arial" w:eastAsia="Times New Roman" w:hAnsi="Arial" w:cs="Arial"/>
                <w:kern w:val="0"/>
                <w:lang w:eastAsia="pt-BR"/>
              </w:rPr>
              <w:t>Mardônio Barbosa da Silva</w:t>
            </w:r>
          </w:p>
        </w:tc>
      </w:tr>
      <w:tr w:rsidR="00200682" w:rsidRPr="00B3609E" w14:paraId="4043A7CD" w14:textId="77777777" w:rsidTr="00234387">
        <w:trPr>
          <w:trHeight w:val="300"/>
        </w:trPr>
        <w:tc>
          <w:tcPr>
            <w:tcW w:w="4820" w:type="dxa"/>
            <w:tcBorders>
              <w:top w:val="nil"/>
              <w:left w:val="nil"/>
              <w:bottom w:val="nil"/>
              <w:right w:val="nil"/>
            </w:tcBorders>
            <w:shd w:val="clear" w:color="auto" w:fill="auto"/>
            <w:noWrap/>
            <w:vAlign w:val="bottom"/>
            <w:hideMark/>
          </w:tcPr>
          <w:p w14:paraId="252181BF" w14:textId="6CB87AF1" w:rsidR="00200682" w:rsidRPr="008A6321" w:rsidRDefault="00200682" w:rsidP="00E84342">
            <w:pPr>
              <w:suppressAutoHyphens w:val="0"/>
              <w:spacing w:after="0" w:line="240" w:lineRule="auto"/>
              <w:rPr>
                <w:rFonts w:ascii="Arial" w:eastAsia="Times New Roman" w:hAnsi="Arial" w:cs="Arial"/>
                <w:kern w:val="0"/>
                <w:lang w:eastAsia="pt-BR"/>
              </w:rPr>
            </w:pPr>
            <w:r w:rsidRPr="008A6321">
              <w:rPr>
                <w:rFonts w:ascii="Arial" w:eastAsia="Times New Roman" w:hAnsi="Arial" w:cs="Arial"/>
                <w:kern w:val="0"/>
                <w:lang w:eastAsia="pt-BR"/>
              </w:rPr>
              <w:t xml:space="preserve">        </w:t>
            </w:r>
            <w:r w:rsidR="008A6321" w:rsidRPr="008A6321">
              <w:rPr>
                <w:rFonts w:ascii="Arial" w:eastAsia="Times New Roman" w:hAnsi="Arial" w:cs="Arial"/>
                <w:kern w:val="0"/>
                <w:lang w:eastAsia="pt-BR"/>
              </w:rPr>
              <w:t xml:space="preserve">     </w:t>
            </w:r>
            <w:r w:rsidRPr="008A6321">
              <w:rPr>
                <w:rFonts w:ascii="Arial" w:eastAsia="Times New Roman" w:hAnsi="Arial" w:cs="Arial"/>
                <w:kern w:val="0"/>
                <w:lang w:eastAsia="pt-BR"/>
              </w:rPr>
              <w:t xml:space="preserve">Diretor Técnico e Comercial                 </w:t>
            </w:r>
          </w:p>
        </w:tc>
        <w:tc>
          <w:tcPr>
            <w:tcW w:w="4380" w:type="dxa"/>
            <w:tcBorders>
              <w:top w:val="nil"/>
              <w:left w:val="nil"/>
              <w:bottom w:val="nil"/>
              <w:right w:val="nil"/>
            </w:tcBorders>
            <w:shd w:val="clear" w:color="auto" w:fill="auto"/>
            <w:noWrap/>
            <w:vAlign w:val="bottom"/>
            <w:hideMark/>
          </w:tcPr>
          <w:p w14:paraId="117B3F9A" w14:textId="2C735F7C"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Contador CRC-CE </w:t>
            </w:r>
            <w:r w:rsidR="008C5091" w:rsidRPr="008A6321">
              <w:rPr>
                <w:rFonts w:ascii="Arial" w:eastAsia="Times New Roman" w:hAnsi="Arial" w:cs="Arial"/>
                <w:kern w:val="0"/>
                <w:lang w:eastAsia="pt-BR"/>
              </w:rPr>
              <w:t>019178</w:t>
            </w:r>
            <w:r w:rsidR="007743E8" w:rsidRPr="008A6321">
              <w:rPr>
                <w:rFonts w:ascii="Arial" w:eastAsia="Times New Roman" w:hAnsi="Arial" w:cs="Arial"/>
                <w:kern w:val="0"/>
                <w:lang w:eastAsia="pt-BR"/>
              </w:rPr>
              <w:t>/O-</w:t>
            </w:r>
            <w:r w:rsidR="008C5091" w:rsidRPr="008A6321">
              <w:rPr>
                <w:rFonts w:ascii="Arial" w:eastAsia="Times New Roman" w:hAnsi="Arial" w:cs="Arial"/>
                <w:kern w:val="0"/>
                <w:lang w:eastAsia="pt-BR"/>
              </w:rPr>
              <w:t>8</w:t>
            </w:r>
          </w:p>
        </w:tc>
      </w:tr>
      <w:bookmarkEnd w:id="23"/>
    </w:tbl>
    <w:p w14:paraId="3DBD937D" w14:textId="2CCFFBA7" w:rsidR="00C5357F" w:rsidRPr="00C5357F" w:rsidRDefault="00C5357F" w:rsidP="0054336F">
      <w:pPr>
        <w:rPr>
          <w:rFonts w:ascii="Arial" w:hAnsi="Arial" w:cs="Arial"/>
          <w:sz w:val="24"/>
          <w:szCs w:val="24"/>
        </w:rPr>
      </w:pPr>
    </w:p>
    <w:sectPr w:rsidR="00C5357F" w:rsidRPr="00C5357F" w:rsidSect="00DD5C13">
      <w:headerReference w:type="default" r:id="rId10"/>
      <w:footerReference w:type="default" r:id="rId11"/>
      <w:pgSz w:w="11906" w:h="16838"/>
      <w:pgMar w:top="1701" w:right="1134" w:bottom="851" w:left="1701"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F6681" w14:textId="77777777" w:rsidR="005C1A84" w:rsidRDefault="005C1A84" w:rsidP="003C6253">
      <w:pPr>
        <w:spacing w:after="0" w:line="240" w:lineRule="auto"/>
      </w:pPr>
      <w:r>
        <w:separator/>
      </w:r>
    </w:p>
  </w:endnote>
  <w:endnote w:type="continuationSeparator" w:id="0">
    <w:p w14:paraId="2FB19710" w14:textId="77777777" w:rsidR="005C1A84" w:rsidRDefault="005C1A84" w:rsidP="003C6253">
      <w:pPr>
        <w:spacing w:after="0" w:line="240" w:lineRule="auto"/>
      </w:pPr>
      <w:r>
        <w:continuationSeparator/>
      </w:r>
    </w:p>
  </w:endnote>
  <w:endnote w:type="continuationNotice" w:id="1">
    <w:p w14:paraId="6AE30B1D" w14:textId="77777777" w:rsidR="005C1A84" w:rsidRDefault="005C1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Liberation Serif">
    <w:charset w:val="00"/>
    <w:family w:val="roman"/>
    <w:pitch w:val="variable"/>
    <w:sig w:usb0="E0000AFF" w:usb1="500078FF" w:usb2="00000021" w:usb3="00000000" w:csb0="000001B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9835379"/>
      <w:docPartObj>
        <w:docPartGallery w:val="Page Numbers (Bottom of Page)"/>
        <w:docPartUnique/>
      </w:docPartObj>
    </w:sdtPr>
    <w:sdtEndPr/>
    <w:sdtContent>
      <w:p w14:paraId="16946BBE" w14:textId="39D8EB84" w:rsidR="007C3909" w:rsidRDefault="007C3909">
        <w:pPr>
          <w:pStyle w:val="Rodap"/>
          <w:jc w:val="right"/>
        </w:pPr>
        <w:r>
          <w:fldChar w:fldCharType="begin"/>
        </w:r>
        <w:r>
          <w:instrText>PAGE   \* MERGEFORMAT</w:instrText>
        </w:r>
        <w:r>
          <w:fldChar w:fldCharType="separate"/>
        </w:r>
        <w:r>
          <w:t>2</w:t>
        </w:r>
        <w:r>
          <w:fldChar w:fldCharType="end"/>
        </w:r>
      </w:p>
    </w:sdtContent>
  </w:sdt>
  <w:p w14:paraId="2B605D2D" w14:textId="689AD2C3" w:rsidR="007C3909" w:rsidRPr="003C6253" w:rsidRDefault="007C3909" w:rsidP="006235C4">
    <w:pPr>
      <w:tabs>
        <w:tab w:val="left" w:pos="2201"/>
      </w:tabs>
      <w:spacing w:after="0" w:line="240" w:lineRule="auto"/>
      <w:rPr>
        <w:rFonts w:ascii="Arial" w:hAnsi="Arial" w:cs="Arial"/>
        <w:color w:val="0D0D0D" w:themeColor="text1" w:themeTint="F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6148A" w14:textId="77777777" w:rsidR="005C1A84" w:rsidRDefault="005C1A84" w:rsidP="003C6253">
      <w:pPr>
        <w:spacing w:after="0" w:line="240" w:lineRule="auto"/>
      </w:pPr>
      <w:r>
        <w:separator/>
      </w:r>
    </w:p>
  </w:footnote>
  <w:footnote w:type="continuationSeparator" w:id="0">
    <w:p w14:paraId="3B3F6F44" w14:textId="77777777" w:rsidR="005C1A84" w:rsidRDefault="005C1A84" w:rsidP="003C6253">
      <w:pPr>
        <w:spacing w:after="0" w:line="240" w:lineRule="auto"/>
      </w:pPr>
      <w:r>
        <w:continuationSeparator/>
      </w:r>
    </w:p>
  </w:footnote>
  <w:footnote w:type="continuationNotice" w:id="1">
    <w:p w14:paraId="08B1EFB0" w14:textId="77777777" w:rsidR="005C1A84" w:rsidRDefault="005C1A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A785E" w14:textId="77777777" w:rsidR="007C3909" w:rsidRDefault="007C3909">
    <w:pPr>
      <w:pStyle w:val="Cabealho"/>
    </w:pPr>
    <w:r w:rsidRPr="003C6253">
      <w:rPr>
        <w:noProof/>
      </w:rPr>
      <w:drawing>
        <wp:anchor distT="0" distB="0" distL="114300" distR="114300" simplePos="0" relativeHeight="251658240" behindDoc="1" locked="0" layoutInCell="1" allowOverlap="1" wp14:anchorId="26F6AB06" wp14:editId="600BDD85">
          <wp:simplePos x="0" y="0"/>
          <wp:positionH relativeFrom="column">
            <wp:posOffset>4282440</wp:posOffset>
          </wp:positionH>
          <wp:positionV relativeFrom="paragraph">
            <wp:posOffset>-2540</wp:posOffset>
          </wp:positionV>
          <wp:extent cx="1447800" cy="403837"/>
          <wp:effectExtent l="0" t="0" r="0" b="0"/>
          <wp:wrapNone/>
          <wp:docPr id="3" name="Picture 3" descr="C:\Users\larissa.rates\Desktop\gráfico\ELEMENTOS\Objeto Inteligente de Ve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rissa.rates\Desktop\gráfico\ELEMENTOS\Objeto Inteligente de Vet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0383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A56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9E18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6EA1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C4E58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B48F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5668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A23F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947A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68E5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5AC7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0000003"/>
    <w:multiLevelType w:val="multilevel"/>
    <w:tmpl w:val="00000003"/>
    <w:lvl w:ilvl="0">
      <w:start w:val="1"/>
      <w:numFmt w:val="bullet"/>
      <w:suff w:val="nothing"/>
      <w:lvlText w:val=""/>
      <w:lvlJc w:val="left"/>
      <w:pPr>
        <w:tabs>
          <w:tab w:val="num" w:pos="284"/>
        </w:tabs>
        <w:ind w:left="284" w:firstLine="0"/>
      </w:pPr>
      <w:rPr>
        <w:rFonts w:ascii="Symbol" w:hAnsi="Symbol" w:cs="OpenSymbol"/>
      </w:rPr>
    </w:lvl>
    <w:lvl w:ilvl="1">
      <w:start w:val="1"/>
      <w:numFmt w:val="bullet"/>
      <w:suff w:val="nothing"/>
      <w:lvlText w:val="◦"/>
      <w:lvlJc w:val="left"/>
      <w:pPr>
        <w:tabs>
          <w:tab w:val="num" w:pos="284"/>
        </w:tabs>
        <w:ind w:left="284" w:firstLine="0"/>
      </w:pPr>
      <w:rPr>
        <w:rFonts w:ascii="OpenSymbol" w:hAnsi="OpenSymbol" w:cs="OpenSymbol"/>
      </w:rPr>
    </w:lvl>
    <w:lvl w:ilvl="2">
      <w:start w:val="1"/>
      <w:numFmt w:val="bullet"/>
      <w:suff w:val="nothing"/>
      <w:lvlText w:val="▪"/>
      <w:lvlJc w:val="left"/>
      <w:pPr>
        <w:tabs>
          <w:tab w:val="num" w:pos="284"/>
        </w:tabs>
        <w:ind w:left="284" w:firstLine="0"/>
      </w:pPr>
      <w:rPr>
        <w:rFonts w:ascii="OpenSymbol" w:hAnsi="OpenSymbol" w:cs="OpenSymbol"/>
      </w:rPr>
    </w:lvl>
    <w:lvl w:ilvl="3">
      <w:start w:val="1"/>
      <w:numFmt w:val="bullet"/>
      <w:suff w:val="nothing"/>
      <w:lvlText w:val=""/>
      <w:lvlJc w:val="left"/>
      <w:pPr>
        <w:tabs>
          <w:tab w:val="num" w:pos="284"/>
        </w:tabs>
        <w:ind w:left="284" w:firstLine="0"/>
      </w:pPr>
      <w:rPr>
        <w:rFonts w:ascii="Symbol" w:hAnsi="Symbol" w:cs="OpenSymbol"/>
      </w:rPr>
    </w:lvl>
    <w:lvl w:ilvl="4">
      <w:start w:val="1"/>
      <w:numFmt w:val="bullet"/>
      <w:suff w:val="nothing"/>
      <w:lvlText w:val="◦"/>
      <w:lvlJc w:val="left"/>
      <w:pPr>
        <w:tabs>
          <w:tab w:val="num" w:pos="284"/>
        </w:tabs>
        <w:ind w:left="284" w:firstLine="0"/>
      </w:pPr>
      <w:rPr>
        <w:rFonts w:ascii="OpenSymbol" w:hAnsi="OpenSymbol" w:cs="OpenSymbol"/>
      </w:rPr>
    </w:lvl>
    <w:lvl w:ilvl="5">
      <w:start w:val="1"/>
      <w:numFmt w:val="bullet"/>
      <w:suff w:val="nothing"/>
      <w:lvlText w:val="▪"/>
      <w:lvlJc w:val="left"/>
      <w:pPr>
        <w:tabs>
          <w:tab w:val="num" w:pos="284"/>
        </w:tabs>
        <w:ind w:left="284" w:firstLine="0"/>
      </w:pPr>
      <w:rPr>
        <w:rFonts w:ascii="OpenSymbol" w:hAnsi="OpenSymbol" w:cs="OpenSymbol"/>
      </w:rPr>
    </w:lvl>
    <w:lvl w:ilvl="6">
      <w:start w:val="1"/>
      <w:numFmt w:val="bullet"/>
      <w:suff w:val="nothing"/>
      <w:lvlText w:val=""/>
      <w:lvlJc w:val="left"/>
      <w:pPr>
        <w:tabs>
          <w:tab w:val="num" w:pos="284"/>
        </w:tabs>
        <w:ind w:left="284" w:firstLine="0"/>
      </w:pPr>
      <w:rPr>
        <w:rFonts w:ascii="Symbol" w:hAnsi="Symbol" w:cs="OpenSymbol"/>
      </w:rPr>
    </w:lvl>
    <w:lvl w:ilvl="7">
      <w:start w:val="1"/>
      <w:numFmt w:val="bullet"/>
      <w:suff w:val="nothing"/>
      <w:lvlText w:val="◦"/>
      <w:lvlJc w:val="left"/>
      <w:pPr>
        <w:tabs>
          <w:tab w:val="num" w:pos="284"/>
        </w:tabs>
        <w:ind w:left="284" w:firstLine="0"/>
      </w:pPr>
      <w:rPr>
        <w:rFonts w:ascii="OpenSymbol" w:hAnsi="OpenSymbol" w:cs="OpenSymbol"/>
      </w:rPr>
    </w:lvl>
    <w:lvl w:ilvl="8">
      <w:start w:val="1"/>
      <w:numFmt w:val="bullet"/>
      <w:suff w:val="nothing"/>
      <w:lvlText w:val="▪"/>
      <w:lvlJc w:val="left"/>
      <w:pPr>
        <w:tabs>
          <w:tab w:val="num" w:pos="284"/>
        </w:tabs>
        <w:ind w:left="284" w:firstLine="0"/>
      </w:pPr>
      <w:rPr>
        <w:rFonts w:ascii="OpenSymbol" w:hAnsi="OpenSymbol" w:cs="OpenSymbol"/>
      </w:rPr>
    </w:lvl>
  </w:abstractNum>
  <w:abstractNum w:abstractNumId="13" w15:restartNumberingAfterBreak="0">
    <w:nsid w:val="01677790"/>
    <w:multiLevelType w:val="hybridMultilevel"/>
    <w:tmpl w:val="84066EF0"/>
    <w:lvl w:ilvl="0" w:tplc="AACE0FA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2A62A9E"/>
    <w:multiLevelType w:val="singleLevel"/>
    <w:tmpl w:val="AA343162"/>
    <w:lvl w:ilvl="0">
      <w:start w:val="3"/>
      <w:numFmt w:val="decimal"/>
      <w:lvlText w:val="NOTA %1."/>
      <w:legacy w:legacy="1" w:legacySpace="0" w:legacyIndent="1021"/>
      <w:lvlJc w:val="left"/>
      <w:pPr>
        <w:ind w:left="1021" w:hanging="1021"/>
      </w:pPr>
      <w:rPr>
        <w:color w:val="333399"/>
      </w:rPr>
    </w:lvl>
  </w:abstractNum>
  <w:abstractNum w:abstractNumId="15" w15:restartNumberingAfterBreak="0">
    <w:nsid w:val="13875134"/>
    <w:multiLevelType w:val="hybridMultilevel"/>
    <w:tmpl w:val="CFD0DB16"/>
    <w:lvl w:ilvl="0" w:tplc="D1BA4B70">
      <w:start w:val="1"/>
      <w:numFmt w:val="bullet"/>
      <w:lvlText w:val=""/>
      <w:lvlJc w:val="left"/>
      <w:pPr>
        <w:ind w:left="720" w:hanging="360"/>
      </w:pPr>
      <w:rPr>
        <w:rFonts w:ascii="Wingdings" w:hAnsi="Wingdings" w:hint="default"/>
        <w:color w:val="538135" w:themeColor="accent6" w:themeShade="BF"/>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15:restartNumberingAfterBreak="0">
    <w:nsid w:val="17751CB7"/>
    <w:multiLevelType w:val="hybridMultilevel"/>
    <w:tmpl w:val="4E80015C"/>
    <w:lvl w:ilvl="0" w:tplc="781E82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BB07470"/>
    <w:multiLevelType w:val="hybridMultilevel"/>
    <w:tmpl w:val="414A2DB4"/>
    <w:lvl w:ilvl="0" w:tplc="1522F98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CA77AD5"/>
    <w:multiLevelType w:val="hybridMultilevel"/>
    <w:tmpl w:val="F6A6F3FE"/>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9" w15:restartNumberingAfterBreak="0">
    <w:nsid w:val="280617B6"/>
    <w:multiLevelType w:val="hybridMultilevel"/>
    <w:tmpl w:val="A33EFD52"/>
    <w:lvl w:ilvl="0" w:tplc="666CB6C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F1B652E"/>
    <w:multiLevelType w:val="hybridMultilevel"/>
    <w:tmpl w:val="49964DFC"/>
    <w:lvl w:ilvl="0" w:tplc="B6D46A80">
      <w:start w:val="1"/>
      <w:numFmt w:val="lowerLetter"/>
      <w:lvlText w:val="(%1)"/>
      <w:lvlJc w:val="left"/>
      <w:pPr>
        <w:ind w:left="7732" w:hanging="360"/>
      </w:pPr>
      <w:rPr>
        <w:rFonts w:hint="default"/>
      </w:rPr>
    </w:lvl>
    <w:lvl w:ilvl="1" w:tplc="04160019" w:tentative="1">
      <w:start w:val="1"/>
      <w:numFmt w:val="lowerLetter"/>
      <w:lvlText w:val="%2."/>
      <w:lvlJc w:val="left"/>
      <w:pPr>
        <w:ind w:left="8452" w:hanging="360"/>
      </w:pPr>
    </w:lvl>
    <w:lvl w:ilvl="2" w:tplc="0416001B" w:tentative="1">
      <w:start w:val="1"/>
      <w:numFmt w:val="lowerRoman"/>
      <w:lvlText w:val="%3."/>
      <w:lvlJc w:val="right"/>
      <w:pPr>
        <w:ind w:left="9172" w:hanging="180"/>
      </w:pPr>
    </w:lvl>
    <w:lvl w:ilvl="3" w:tplc="0416000F" w:tentative="1">
      <w:start w:val="1"/>
      <w:numFmt w:val="decimal"/>
      <w:lvlText w:val="%4."/>
      <w:lvlJc w:val="left"/>
      <w:pPr>
        <w:ind w:left="9892" w:hanging="360"/>
      </w:pPr>
    </w:lvl>
    <w:lvl w:ilvl="4" w:tplc="04160019" w:tentative="1">
      <w:start w:val="1"/>
      <w:numFmt w:val="lowerLetter"/>
      <w:lvlText w:val="%5."/>
      <w:lvlJc w:val="left"/>
      <w:pPr>
        <w:ind w:left="10612" w:hanging="360"/>
      </w:pPr>
    </w:lvl>
    <w:lvl w:ilvl="5" w:tplc="0416001B" w:tentative="1">
      <w:start w:val="1"/>
      <w:numFmt w:val="lowerRoman"/>
      <w:lvlText w:val="%6."/>
      <w:lvlJc w:val="right"/>
      <w:pPr>
        <w:ind w:left="11332" w:hanging="180"/>
      </w:pPr>
    </w:lvl>
    <w:lvl w:ilvl="6" w:tplc="0416000F" w:tentative="1">
      <w:start w:val="1"/>
      <w:numFmt w:val="decimal"/>
      <w:lvlText w:val="%7."/>
      <w:lvlJc w:val="left"/>
      <w:pPr>
        <w:ind w:left="12052" w:hanging="360"/>
      </w:pPr>
    </w:lvl>
    <w:lvl w:ilvl="7" w:tplc="04160019" w:tentative="1">
      <w:start w:val="1"/>
      <w:numFmt w:val="lowerLetter"/>
      <w:lvlText w:val="%8."/>
      <w:lvlJc w:val="left"/>
      <w:pPr>
        <w:ind w:left="12772" w:hanging="360"/>
      </w:pPr>
    </w:lvl>
    <w:lvl w:ilvl="8" w:tplc="0416001B" w:tentative="1">
      <w:start w:val="1"/>
      <w:numFmt w:val="lowerRoman"/>
      <w:lvlText w:val="%9."/>
      <w:lvlJc w:val="right"/>
      <w:pPr>
        <w:ind w:left="13492" w:hanging="180"/>
      </w:pPr>
    </w:lvl>
  </w:abstractNum>
  <w:abstractNum w:abstractNumId="21" w15:restartNumberingAfterBreak="0">
    <w:nsid w:val="314F65ED"/>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2" w15:restartNumberingAfterBreak="0">
    <w:nsid w:val="34265417"/>
    <w:multiLevelType w:val="hybridMultilevel"/>
    <w:tmpl w:val="DB98060E"/>
    <w:lvl w:ilvl="0" w:tplc="D75C875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6050931"/>
    <w:multiLevelType w:val="hybridMultilevel"/>
    <w:tmpl w:val="BE0440DE"/>
    <w:lvl w:ilvl="0" w:tplc="C8C010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8001659"/>
    <w:multiLevelType w:val="hybridMultilevel"/>
    <w:tmpl w:val="6FAED1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051B88"/>
    <w:multiLevelType w:val="hybridMultilevel"/>
    <w:tmpl w:val="4BBE0558"/>
    <w:lvl w:ilvl="0" w:tplc="A6544F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D594828"/>
    <w:multiLevelType w:val="hybridMultilevel"/>
    <w:tmpl w:val="E2FEC236"/>
    <w:lvl w:ilvl="0" w:tplc="5C98A96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28D6086"/>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8" w15:restartNumberingAfterBreak="0">
    <w:nsid w:val="49946D55"/>
    <w:multiLevelType w:val="singleLevel"/>
    <w:tmpl w:val="02749756"/>
    <w:lvl w:ilvl="0">
      <w:start w:val="2"/>
      <w:numFmt w:val="decimal"/>
      <w:lvlText w:val="NOTA %1."/>
      <w:legacy w:legacy="1" w:legacySpace="0" w:legacyIndent="1021"/>
      <w:lvlJc w:val="left"/>
      <w:pPr>
        <w:ind w:left="1021" w:hanging="1021"/>
      </w:pPr>
      <w:rPr>
        <w:color w:val="333399"/>
      </w:rPr>
    </w:lvl>
  </w:abstractNum>
  <w:abstractNum w:abstractNumId="29" w15:restartNumberingAfterBreak="0">
    <w:nsid w:val="4ADF0983"/>
    <w:multiLevelType w:val="hybridMultilevel"/>
    <w:tmpl w:val="87B8481E"/>
    <w:lvl w:ilvl="0" w:tplc="9328122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BE14974"/>
    <w:multiLevelType w:val="hybridMultilevel"/>
    <w:tmpl w:val="654A2F0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1CF4ADF"/>
    <w:multiLevelType w:val="hybridMultilevel"/>
    <w:tmpl w:val="6712A466"/>
    <w:lvl w:ilvl="0" w:tplc="FE106FF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7C32326"/>
    <w:multiLevelType w:val="hybridMultilevel"/>
    <w:tmpl w:val="C48CA688"/>
    <w:lvl w:ilvl="0" w:tplc="04160017">
      <w:start w:val="1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912610E"/>
    <w:multiLevelType w:val="hybridMultilevel"/>
    <w:tmpl w:val="0290C31E"/>
    <w:lvl w:ilvl="0" w:tplc="DD4A04E6">
      <w:start w:val="1"/>
      <w:numFmt w:val="lowerRoman"/>
      <w:lvlText w:val="%1."/>
      <w:lvlJc w:val="left"/>
      <w:pPr>
        <w:ind w:left="1080" w:hanging="720"/>
      </w:pPr>
      <w:rPr>
        <w:rFonts w:ascii="Arial" w:eastAsia="Tahoma"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BDE1D67"/>
    <w:multiLevelType w:val="hybridMultilevel"/>
    <w:tmpl w:val="74A66D10"/>
    <w:lvl w:ilvl="0" w:tplc="7F4893F4">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457CF9"/>
    <w:multiLevelType w:val="hybridMultilevel"/>
    <w:tmpl w:val="0ED6811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D9E4EC5"/>
    <w:multiLevelType w:val="hybridMultilevel"/>
    <w:tmpl w:val="6C7671B4"/>
    <w:lvl w:ilvl="0" w:tplc="BCFE13B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6EF32EA"/>
    <w:multiLevelType w:val="hybridMultilevel"/>
    <w:tmpl w:val="44B2EC10"/>
    <w:lvl w:ilvl="0" w:tplc="820EE44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8013C92"/>
    <w:multiLevelType w:val="singleLevel"/>
    <w:tmpl w:val="22544F48"/>
    <w:lvl w:ilvl="0">
      <w:start w:val="1"/>
      <w:numFmt w:val="decimal"/>
      <w:lvlText w:val="NOTA %1."/>
      <w:legacy w:legacy="1" w:legacySpace="0" w:legacyIndent="1021"/>
      <w:lvlJc w:val="left"/>
      <w:pPr>
        <w:ind w:left="1021" w:hanging="1021"/>
      </w:pPr>
      <w:rPr>
        <w:color w:val="333399"/>
      </w:rPr>
    </w:lvl>
  </w:abstractNum>
  <w:abstractNum w:abstractNumId="39" w15:restartNumberingAfterBreak="0">
    <w:nsid w:val="6A8078EB"/>
    <w:multiLevelType w:val="multilevel"/>
    <w:tmpl w:val="654A2F0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1977CCA"/>
    <w:multiLevelType w:val="hybridMultilevel"/>
    <w:tmpl w:val="3A427466"/>
    <w:lvl w:ilvl="0" w:tplc="F47258A8">
      <w:start w:val="1"/>
      <w:numFmt w:val="decimal"/>
      <w:lvlText w:val="%1."/>
      <w:lvlJc w:val="left"/>
      <w:pPr>
        <w:ind w:left="1068" w:hanging="36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1" w15:restartNumberingAfterBreak="0">
    <w:nsid w:val="727E0ABF"/>
    <w:multiLevelType w:val="hybridMultilevel"/>
    <w:tmpl w:val="93E894D2"/>
    <w:lvl w:ilvl="0" w:tplc="FFF4C49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4110869"/>
    <w:multiLevelType w:val="hybridMultilevel"/>
    <w:tmpl w:val="C6FAF3D6"/>
    <w:lvl w:ilvl="0" w:tplc="50E6F9D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6630767"/>
    <w:multiLevelType w:val="hybridMultilevel"/>
    <w:tmpl w:val="B2F4DB9E"/>
    <w:lvl w:ilvl="0" w:tplc="CBEA7750">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44" w15:restartNumberingAfterBreak="0">
    <w:nsid w:val="7902270A"/>
    <w:multiLevelType w:val="hybridMultilevel"/>
    <w:tmpl w:val="FE8E3294"/>
    <w:lvl w:ilvl="0" w:tplc="3DE045BE">
      <w:start w:val="1"/>
      <w:numFmt w:val="lowerLetter"/>
      <w:lvlText w:val="%1)"/>
      <w:lvlJc w:val="left"/>
      <w:pPr>
        <w:tabs>
          <w:tab w:val="num" w:pos="1063"/>
        </w:tabs>
        <w:ind w:left="1063" w:hanging="360"/>
      </w:pPr>
      <w:rPr>
        <w:rFonts w:hint="default"/>
      </w:rPr>
    </w:lvl>
    <w:lvl w:ilvl="1" w:tplc="04160019" w:tentative="1">
      <w:start w:val="1"/>
      <w:numFmt w:val="lowerLetter"/>
      <w:lvlText w:val="%2."/>
      <w:lvlJc w:val="left"/>
      <w:pPr>
        <w:tabs>
          <w:tab w:val="num" w:pos="1783"/>
        </w:tabs>
        <w:ind w:left="1783" w:hanging="360"/>
      </w:pPr>
    </w:lvl>
    <w:lvl w:ilvl="2" w:tplc="0416001B" w:tentative="1">
      <w:start w:val="1"/>
      <w:numFmt w:val="lowerRoman"/>
      <w:lvlText w:val="%3."/>
      <w:lvlJc w:val="right"/>
      <w:pPr>
        <w:tabs>
          <w:tab w:val="num" w:pos="2503"/>
        </w:tabs>
        <w:ind w:left="2503" w:hanging="180"/>
      </w:pPr>
    </w:lvl>
    <w:lvl w:ilvl="3" w:tplc="0416000F" w:tentative="1">
      <w:start w:val="1"/>
      <w:numFmt w:val="decimal"/>
      <w:lvlText w:val="%4."/>
      <w:lvlJc w:val="left"/>
      <w:pPr>
        <w:tabs>
          <w:tab w:val="num" w:pos="3223"/>
        </w:tabs>
        <w:ind w:left="3223" w:hanging="360"/>
      </w:pPr>
    </w:lvl>
    <w:lvl w:ilvl="4" w:tplc="04160019" w:tentative="1">
      <w:start w:val="1"/>
      <w:numFmt w:val="lowerLetter"/>
      <w:lvlText w:val="%5."/>
      <w:lvlJc w:val="left"/>
      <w:pPr>
        <w:tabs>
          <w:tab w:val="num" w:pos="3943"/>
        </w:tabs>
        <w:ind w:left="3943" w:hanging="360"/>
      </w:pPr>
    </w:lvl>
    <w:lvl w:ilvl="5" w:tplc="0416001B" w:tentative="1">
      <w:start w:val="1"/>
      <w:numFmt w:val="lowerRoman"/>
      <w:lvlText w:val="%6."/>
      <w:lvlJc w:val="right"/>
      <w:pPr>
        <w:tabs>
          <w:tab w:val="num" w:pos="4663"/>
        </w:tabs>
        <w:ind w:left="4663" w:hanging="180"/>
      </w:pPr>
    </w:lvl>
    <w:lvl w:ilvl="6" w:tplc="0416000F" w:tentative="1">
      <w:start w:val="1"/>
      <w:numFmt w:val="decimal"/>
      <w:lvlText w:val="%7."/>
      <w:lvlJc w:val="left"/>
      <w:pPr>
        <w:tabs>
          <w:tab w:val="num" w:pos="5383"/>
        </w:tabs>
        <w:ind w:left="5383" w:hanging="360"/>
      </w:pPr>
    </w:lvl>
    <w:lvl w:ilvl="7" w:tplc="04160019" w:tentative="1">
      <w:start w:val="1"/>
      <w:numFmt w:val="lowerLetter"/>
      <w:lvlText w:val="%8."/>
      <w:lvlJc w:val="left"/>
      <w:pPr>
        <w:tabs>
          <w:tab w:val="num" w:pos="6103"/>
        </w:tabs>
        <w:ind w:left="6103" w:hanging="360"/>
      </w:pPr>
    </w:lvl>
    <w:lvl w:ilvl="8" w:tplc="0416001B" w:tentative="1">
      <w:start w:val="1"/>
      <w:numFmt w:val="lowerRoman"/>
      <w:lvlText w:val="%9."/>
      <w:lvlJc w:val="right"/>
      <w:pPr>
        <w:tabs>
          <w:tab w:val="num" w:pos="6823"/>
        </w:tabs>
        <w:ind w:left="6823" w:hanging="180"/>
      </w:pPr>
    </w:lvl>
  </w:abstractNum>
  <w:abstractNum w:abstractNumId="45" w15:restartNumberingAfterBreak="0">
    <w:nsid w:val="7D6448A9"/>
    <w:multiLevelType w:val="hybridMultilevel"/>
    <w:tmpl w:val="639248B6"/>
    <w:lvl w:ilvl="0" w:tplc="5D7CECAE">
      <w:start w:val="1"/>
      <w:numFmt w:val="lowerRoman"/>
      <w:lvlText w:val="%1."/>
      <w:lvlJc w:val="left"/>
      <w:pPr>
        <w:ind w:left="1080" w:hanging="72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17881238">
    <w:abstractNumId w:val="10"/>
  </w:num>
  <w:num w:numId="2" w16cid:durableId="1223564267">
    <w:abstractNumId w:val="11"/>
  </w:num>
  <w:num w:numId="3" w16cid:durableId="511647859">
    <w:abstractNumId w:val="12"/>
  </w:num>
  <w:num w:numId="4" w16cid:durableId="953441575">
    <w:abstractNumId w:val="33"/>
  </w:num>
  <w:num w:numId="5" w16cid:durableId="490491836">
    <w:abstractNumId w:val="45"/>
  </w:num>
  <w:num w:numId="6" w16cid:durableId="28840818">
    <w:abstractNumId w:val="40"/>
  </w:num>
  <w:num w:numId="7" w16cid:durableId="1539009192">
    <w:abstractNumId w:val="43"/>
  </w:num>
  <w:num w:numId="8" w16cid:durableId="1403599953">
    <w:abstractNumId w:val="44"/>
  </w:num>
  <w:num w:numId="9" w16cid:durableId="244654381">
    <w:abstractNumId w:val="34"/>
  </w:num>
  <w:num w:numId="10" w16cid:durableId="139470004">
    <w:abstractNumId w:val="38"/>
  </w:num>
  <w:num w:numId="11" w16cid:durableId="1294677151">
    <w:abstractNumId w:val="28"/>
  </w:num>
  <w:num w:numId="12" w16cid:durableId="1282541368">
    <w:abstractNumId w:val="18"/>
  </w:num>
  <w:num w:numId="13" w16cid:durableId="394545913">
    <w:abstractNumId w:val="14"/>
  </w:num>
  <w:num w:numId="14" w16cid:durableId="778180193">
    <w:abstractNumId w:val="30"/>
  </w:num>
  <w:num w:numId="15" w16cid:durableId="1837264786">
    <w:abstractNumId w:val="9"/>
  </w:num>
  <w:num w:numId="16" w16cid:durableId="1253470009">
    <w:abstractNumId w:val="7"/>
  </w:num>
  <w:num w:numId="17" w16cid:durableId="700132541">
    <w:abstractNumId w:val="6"/>
  </w:num>
  <w:num w:numId="18" w16cid:durableId="1378311689">
    <w:abstractNumId w:val="5"/>
  </w:num>
  <w:num w:numId="19" w16cid:durableId="367604847">
    <w:abstractNumId w:val="4"/>
  </w:num>
  <w:num w:numId="20" w16cid:durableId="603341704">
    <w:abstractNumId w:val="8"/>
  </w:num>
  <w:num w:numId="21" w16cid:durableId="1862350476">
    <w:abstractNumId w:val="3"/>
  </w:num>
  <w:num w:numId="22" w16cid:durableId="946306956">
    <w:abstractNumId w:val="2"/>
  </w:num>
  <w:num w:numId="23" w16cid:durableId="1979067495">
    <w:abstractNumId w:val="1"/>
  </w:num>
  <w:num w:numId="24" w16cid:durableId="1813401918">
    <w:abstractNumId w:val="0"/>
  </w:num>
  <w:num w:numId="25" w16cid:durableId="2096591840">
    <w:abstractNumId w:val="39"/>
  </w:num>
  <w:num w:numId="26" w16cid:durableId="1777871275">
    <w:abstractNumId w:val="32"/>
  </w:num>
  <w:num w:numId="27" w16cid:durableId="998770237">
    <w:abstractNumId w:val="36"/>
  </w:num>
  <w:num w:numId="28" w16cid:durableId="133647638">
    <w:abstractNumId w:val="19"/>
  </w:num>
  <w:num w:numId="29" w16cid:durableId="1370838728">
    <w:abstractNumId w:val="37"/>
  </w:num>
  <w:num w:numId="30" w16cid:durableId="571430712">
    <w:abstractNumId w:val="29"/>
  </w:num>
  <w:num w:numId="31" w16cid:durableId="372652485">
    <w:abstractNumId w:val="35"/>
  </w:num>
  <w:num w:numId="32" w16cid:durableId="1560555686">
    <w:abstractNumId w:val="13"/>
  </w:num>
  <w:num w:numId="33" w16cid:durableId="625307354">
    <w:abstractNumId w:val="31"/>
  </w:num>
  <w:num w:numId="34" w16cid:durableId="1843231928">
    <w:abstractNumId w:val="24"/>
  </w:num>
  <w:num w:numId="35" w16cid:durableId="931471874">
    <w:abstractNumId w:val="20"/>
  </w:num>
  <w:num w:numId="36" w16cid:durableId="1944191889">
    <w:abstractNumId w:val="42"/>
  </w:num>
  <w:num w:numId="37" w16cid:durableId="76487778">
    <w:abstractNumId w:val="16"/>
  </w:num>
  <w:num w:numId="38" w16cid:durableId="1335644850">
    <w:abstractNumId w:val="22"/>
  </w:num>
  <w:num w:numId="39" w16cid:durableId="885919976">
    <w:abstractNumId w:val="27"/>
  </w:num>
  <w:num w:numId="40" w16cid:durableId="1140027870">
    <w:abstractNumId w:val="21"/>
  </w:num>
  <w:num w:numId="41" w16cid:durableId="1538659175">
    <w:abstractNumId w:val="25"/>
  </w:num>
  <w:num w:numId="42" w16cid:durableId="1546864934">
    <w:abstractNumId w:val="23"/>
  </w:num>
  <w:num w:numId="43" w16cid:durableId="2037922736">
    <w:abstractNumId w:val="15"/>
  </w:num>
  <w:num w:numId="44" w16cid:durableId="957178008">
    <w:abstractNumId w:val="17"/>
  </w:num>
  <w:num w:numId="45" w16cid:durableId="1498418214">
    <w:abstractNumId w:val="26"/>
  </w:num>
  <w:num w:numId="46" w16cid:durableId="105959409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253"/>
    <w:rsid w:val="00000016"/>
    <w:rsid w:val="0000027F"/>
    <w:rsid w:val="00000857"/>
    <w:rsid w:val="000009E1"/>
    <w:rsid w:val="00001AB3"/>
    <w:rsid w:val="00001B1F"/>
    <w:rsid w:val="000024FD"/>
    <w:rsid w:val="00002723"/>
    <w:rsid w:val="00002944"/>
    <w:rsid w:val="00002A64"/>
    <w:rsid w:val="0000339E"/>
    <w:rsid w:val="00003AAA"/>
    <w:rsid w:val="00003B53"/>
    <w:rsid w:val="00003F33"/>
    <w:rsid w:val="00005040"/>
    <w:rsid w:val="00005C9C"/>
    <w:rsid w:val="00005D9C"/>
    <w:rsid w:val="00006066"/>
    <w:rsid w:val="00006575"/>
    <w:rsid w:val="00006716"/>
    <w:rsid w:val="00006900"/>
    <w:rsid w:val="00007212"/>
    <w:rsid w:val="000073B4"/>
    <w:rsid w:val="00007599"/>
    <w:rsid w:val="0000774D"/>
    <w:rsid w:val="00007B29"/>
    <w:rsid w:val="00007BDC"/>
    <w:rsid w:val="0001059F"/>
    <w:rsid w:val="000110A9"/>
    <w:rsid w:val="000111A1"/>
    <w:rsid w:val="0001132A"/>
    <w:rsid w:val="00011B56"/>
    <w:rsid w:val="000126EC"/>
    <w:rsid w:val="0001340A"/>
    <w:rsid w:val="00013646"/>
    <w:rsid w:val="00013E07"/>
    <w:rsid w:val="00014095"/>
    <w:rsid w:val="000142B6"/>
    <w:rsid w:val="0001449A"/>
    <w:rsid w:val="00014AB7"/>
    <w:rsid w:val="00014E98"/>
    <w:rsid w:val="00015C23"/>
    <w:rsid w:val="00016991"/>
    <w:rsid w:val="00016B53"/>
    <w:rsid w:val="00016CFE"/>
    <w:rsid w:val="00016F84"/>
    <w:rsid w:val="00020D7A"/>
    <w:rsid w:val="000212DC"/>
    <w:rsid w:val="000217A8"/>
    <w:rsid w:val="00021957"/>
    <w:rsid w:val="00021ADE"/>
    <w:rsid w:val="0002273A"/>
    <w:rsid w:val="00022A2A"/>
    <w:rsid w:val="00022A62"/>
    <w:rsid w:val="00022A7E"/>
    <w:rsid w:val="00022AC0"/>
    <w:rsid w:val="000238CF"/>
    <w:rsid w:val="00023AB1"/>
    <w:rsid w:val="00023D99"/>
    <w:rsid w:val="000247DD"/>
    <w:rsid w:val="00024851"/>
    <w:rsid w:val="00024B5A"/>
    <w:rsid w:val="00024CD6"/>
    <w:rsid w:val="00024DF9"/>
    <w:rsid w:val="000251F8"/>
    <w:rsid w:val="000253F5"/>
    <w:rsid w:val="00025781"/>
    <w:rsid w:val="000257E4"/>
    <w:rsid w:val="00025DE0"/>
    <w:rsid w:val="00026125"/>
    <w:rsid w:val="000269A0"/>
    <w:rsid w:val="0002716D"/>
    <w:rsid w:val="000275B4"/>
    <w:rsid w:val="00027EBC"/>
    <w:rsid w:val="00027FA1"/>
    <w:rsid w:val="00030C8E"/>
    <w:rsid w:val="000318B3"/>
    <w:rsid w:val="0003212A"/>
    <w:rsid w:val="0003242C"/>
    <w:rsid w:val="00032DDE"/>
    <w:rsid w:val="000331A1"/>
    <w:rsid w:val="0003359F"/>
    <w:rsid w:val="00033D81"/>
    <w:rsid w:val="0003434A"/>
    <w:rsid w:val="000344F8"/>
    <w:rsid w:val="000346C2"/>
    <w:rsid w:val="00034972"/>
    <w:rsid w:val="00035149"/>
    <w:rsid w:val="00035D5F"/>
    <w:rsid w:val="00035D60"/>
    <w:rsid w:val="00036362"/>
    <w:rsid w:val="000364EF"/>
    <w:rsid w:val="00036E26"/>
    <w:rsid w:val="00036F3D"/>
    <w:rsid w:val="00037109"/>
    <w:rsid w:val="000374E4"/>
    <w:rsid w:val="00040305"/>
    <w:rsid w:val="00040B7F"/>
    <w:rsid w:val="00040CB5"/>
    <w:rsid w:val="00041876"/>
    <w:rsid w:val="00041957"/>
    <w:rsid w:val="00041E48"/>
    <w:rsid w:val="00041E8C"/>
    <w:rsid w:val="0004232A"/>
    <w:rsid w:val="00043A4C"/>
    <w:rsid w:val="00043CA7"/>
    <w:rsid w:val="0004407E"/>
    <w:rsid w:val="000446D3"/>
    <w:rsid w:val="00044C0F"/>
    <w:rsid w:val="00044EA8"/>
    <w:rsid w:val="00044F0E"/>
    <w:rsid w:val="000451B5"/>
    <w:rsid w:val="00045440"/>
    <w:rsid w:val="000462DC"/>
    <w:rsid w:val="00047C15"/>
    <w:rsid w:val="00047D6E"/>
    <w:rsid w:val="0005018B"/>
    <w:rsid w:val="000506F0"/>
    <w:rsid w:val="000506F5"/>
    <w:rsid w:val="00051763"/>
    <w:rsid w:val="00051C38"/>
    <w:rsid w:val="0005259A"/>
    <w:rsid w:val="00053027"/>
    <w:rsid w:val="0005397D"/>
    <w:rsid w:val="00053E17"/>
    <w:rsid w:val="00054F3D"/>
    <w:rsid w:val="000552FD"/>
    <w:rsid w:val="0005578E"/>
    <w:rsid w:val="00055AB7"/>
    <w:rsid w:val="00055C9A"/>
    <w:rsid w:val="000562D4"/>
    <w:rsid w:val="00056DD6"/>
    <w:rsid w:val="000579DA"/>
    <w:rsid w:val="000601A3"/>
    <w:rsid w:val="00060B0F"/>
    <w:rsid w:val="00060D6F"/>
    <w:rsid w:val="00060DD9"/>
    <w:rsid w:val="000613A3"/>
    <w:rsid w:val="000624FB"/>
    <w:rsid w:val="00063798"/>
    <w:rsid w:val="00063923"/>
    <w:rsid w:val="00064052"/>
    <w:rsid w:val="000643C6"/>
    <w:rsid w:val="000651CD"/>
    <w:rsid w:val="000654EC"/>
    <w:rsid w:val="0006580E"/>
    <w:rsid w:val="000659DD"/>
    <w:rsid w:val="00065CE9"/>
    <w:rsid w:val="00065D67"/>
    <w:rsid w:val="00065E58"/>
    <w:rsid w:val="000666B0"/>
    <w:rsid w:val="000679F1"/>
    <w:rsid w:val="00067DEC"/>
    <w:rsid w:val="00070258"/>
    <w:rsid w:val="000702B3"/>
    <w:rsid w:val="0007061B"/>
    <w:rsid w:val="00070B85"/>
    <w:rsid w:val="00070BF1"/>
    <w:rsid w:val="000717DB"/>
    <w:rsid w:val="00071807"/>
    <w:rsid w:val="000721C2"/>
    <w:rsid w:val="000728D7"/>
    <w:rsid w:val="000735AE"/>
    <w:rsid w:val="00073938"/>
    <w:rsid w:val="0007563E"/>
    <w:rsid w:val="000757EA"/>
    <w:rsid w:val="000767CA"/>
    <w:rsid w:val="00076D7E"/>
    <w:rsid w:val="000773B4"/>
    <w:rsid w:val="00077403"/>
    <w:rsid w:val="00080657"/>
    <w:rsid w:val="000806D2"/>
    <w:rsid w:val="00080DBD"/>
    <w:rsid w:val="0008100B"/>
    <w:rsid w:val="00081C74"/>
    <w:rsid w:val="00081E02"/>
    <w:rsid w:val="00082683"/>
    <w:rsid w:val="00082EF7"/>
    <w:rsid w:val="00082FEA"/>
    <w:rsid w:val="000830D7"/>
    <w:rsid w:val="00083248"/>
    <w:rsid w:val="0008341A"/>
    <w:rsid w:val="0008397B"/>
    <w:rsid w:val="00083D66"/>
    <w:rsid w:val="00083DA6"/>
    <w:rsid w:val="00083E1D"/>
    <w:rsid w:val="00083FF4"/>
    <w:rsid w:val="0008458A"/>
    <w:rsid w:val="00084FC8"/>
    <w:rsid w:val="000853C4"/>
    <w:rsid w:val="00085B17"/>
    <w:rsid w:val="00085BFA"/>
    <w:rsid w:val="000865F8"/>
    <w:rsid w:val="0008720F"/>
    <w:rsid w:val="0008788B"/>
    <w:rsid w:val="00087B5A"/>
    <w:rsid w:val="00087D0B"/>
    <w:rsid w:val="00090275"/>
    <w:rsid w:val="00090CF5"/>
    <w:rsid w:val="0009113A"/>
    <w:rsid w:val="00091A98"/>
    <w:rsid w:val="00091FCC"/>
    <w:rsid w:val="000927D0"/>
    <w:rsid w:val="00092AAE"/>
    <w:rsid w:val="00093301"/>
    <w:rsid w:val="000941D0"/>
    <w:rsid w:val="000951D8"/>
    <w:rsid w:val="00095699"/>
    <w:rsid w:val="000957F5"/>
    <w:rsid w:val="0009604E"/>
    <w:rsid w:val="00096A6C"/>
    <w:rsid w:val="00096AE4"/>
    <w:rsid w:val="000977CD"/>
    <w:rsid w:val="000A024B"/>
    <w:rsid w:val="000A03BD"/>
    <w:rsid w:val="000A05B0"/>
    <w:rsid w:val="000A09C5"/>
    <w:rsid w:val="000A0E0D"/>
    <w:rsid w:val="000A0E66"/>
    <w:rsid w:val="000A1053"/>
    <w:rsid w:val="000A1A48"/>
    <w:rsid w:val="000A1E9E"/>
    <w:rsid w:val="000A2AD1"/>
    <w:rsid w:val="000A347B"/>
    <w:rsid w:val="000A36F1"/>
    <w:rsid w:val="000A43A2"/>
    <w:rsid w:val="000A5CD4"/>
    <w:rsid w:val="000A6D9D"/>
    <w:rsid w:val="000A6E29"/>
    <w:rsid w:val="000A7928"/>
    <w:rsid w:val="000A7DF8"/>
    <w:rsid w:val="000B0649"/>
    <w:rsid w:val="000B093C"/>
    <w:rsid w:val="000B15D1"/>
    <w:rsid w:val="000B1A71"/>
    <w:rsid w:val="000B219C"/>
    <w:rsid w:val="000B22F2"/>
    <w:rsid w:val="000B2472"/>
    <w:rsid w:val="000B3A85"/>
    <w:rsid w:val="000B3AB6"/>
    <w:rsid w:val="000B44A3"/>
    <w:rsid w:val="000B5F34"/>
    <w:rsid w:val="000B6088"/>
    <w:rsid w:val="000B6B44"/>
    <w:rsid w:val="000B6B8E"/>
    <w:rsid w:val="000B6DC8"/>
    <w:rsid w:val="000B6E22"/>
    <w:rsid w:val="000B73A7"/>
    <w:rsid w:val="000B74FA"/>
    <w:rsid w:val="000B7C35"/>
    <w:rsid w:val="000B7D1F"/>
    <w:rsid w:val="000C0AA7"/>
    <w:rsid w:val="000C1989"/>
    <w:rsid w:val="000C1FEB"/>
    <w:rsid w:val="000C2325"/>
    <w:rsid w:val="000C32E2"/>
    <w:rsid w:val="000C39B6"/>
    <w:rsid w:val="000C42D0"/>
    <w:rsid w:val="000C4B94"/>
    <w:rsid w:val="000C50F2"/>
    <w:rsid w:val="000C570F"/>
    <w:rsid w:val="000C5BB3"/>
    <w:rsid w:val="000C5BE7"/>
    <w:rsid w:val="000C5CC2"/>
    <w:rsid w:val="000C5D31"/>
    <w:rsid w:val="000C683D"/>
    <w:rsid w:val="000C7225"/>
    <w:rsid w:val="000C739B"/>
    <w:rsid w:val="000C7C2B"/>
    <w:rsid w:val="000C7C75"/>
    <w:rsid w:val="000C7C7E"/>
    <w:rsid w:val="000D0131"/>
    <w:rsid w:val="000D089C"/>
    <w:rsid w:val="000D0F11"/>
    <w:rsid w:val="000D1556"/>
    <w:rsid w:val="000D1AF1"/>
    <w:rsid w:val="000D1EFD"/>
    <w:rsid w:val="000D26C1"/>
    <w:rsid w:val="000D29B4"/>
    <w:rsid w:val="000D31CF"/>
    <w:rsid w:val="000D323C"/>
    <w:rsid w:val="000D34B5"/>
    <w:rsid w:val="000D3A73"/>
    <w:rsid w:val="000D3F78"/>
    <w:rsid w:val="000D403D"/>
    <w:rsid w:val="000D4633"/>
    <w:rsid w:val="000D56F0"/>
    <w:rsid w:val="000D56FA"/>
    <w:rsid w:val="000D5994"/>
    <w:rsid w:val="000D6AEA"/>
    <w:rsid w:val="000D6BF9"/>
    <w:rsid w:val="000D6E0D"/>
    <w:rsid w:val="000D75EF"/>
    <w:rsid w:val="000D76D8"/>
    <w:rsid w:val="000D7F65"/>
    <w:rsid w:val="000E17BD"/>
    <w:rsid w:val="000E2050"/>
    <w:rsid w:val="000E246C"/>
    <w:rsid w:val="000E3CD5"/>
    <w:rsid w:val="000E52BE"/>
    <w:rsid w:val="000E59E5"/>
    <w:rsid w:val="000E5BB3"/>
    <w:rsid w:val="000E5F8E"/>
    <w:rsid w:val="000E60CA"/>
    <w:rsid w:val="000E706D"/>
    <w:rsid w:val="000E707A"/>
    <w:rsid w:val="000E7A09"/>
    <w:rsid w:val="000E7AA8"/>
    <w:rsid w:val="000F0138"/>
    <w:rsid w:val="000F0942"/>
    <w:rsid w:val="000F175B"/>
    <w:rsid w:val="000F2D02"/>
    <w:rsid w:val="000F3149"/>
    <w:rsid w:val="000F37C3"/>
    <w:rsid w:val="000F39BE"/>
    <w:rsid w:val="000F5207"/>
    <w:rsid w:val="000F5774"/>
    <w:rsid w:val="000F57FD"/>
    <w:rsid w:val="000F612D"/>
    <w:rsid w:val="000F61E9"/>
    <w:rsid w:val="000F6D34"/>
    <w:rsid w:val="000F6F3E"/>
    <w:rsid w:val="000F74C8"/>
    <w:rsid w:val="000F7B18"/>
    <w:rsid w:val="000F7DFD"/>
    <w:rsid w:val="001000BE"/>
    <w:rsid w:val="00100CB8"/>
    <w:rsid w:val="00100D18"/>
    <w:rsid w:val="00100F80"/>
    <w:rsid w:val="00101220"/>
    <w:rsid w:val="00101277"/>
    <w:rsid w:val="001018CA"/>
    <w:rsid w:val="00101E25"/>
    <w:rsid w:val="001023E5"/>
    <w:rsid w:val="00102BA6"/>
    <w:rsid w:val="00103A0F"/>
    <w:rsid w:val="00104828"/>
    <w:rsid w:val="0010536B"/>
    <w:rsid w:val="00105B56"/>
    <w:rsid w:val="0010649A"/>
    <w:rsid w:val="00106653"/>
    <w:rsid w:val="00106AAF"/>
    <w:rsid w:val="001070EC"/>
    <w:rsid w:val="001072F2"/>
    <w:rsid w:val="00107414"/>
    <w:rsid w:val="001078C8"/>
    <w:rsid w:val="00110EE9"/>
    <w:rsid w:val="0011151F"/>
    <w:rsid w:val="00111941"/>
    <w:rsid w:val="0011199B"/>
    <w:rsid w:val="00111EA6"/>
    <w:rsid w:val="001120D6"/>
    <w:rsid w:val="00112BF0"/>
    <w:rsid w:val="001132E4"/>
    <w:rsid w:val="001145E7"/>
    <w:rsid w:val="001146C1"/>
    <w:rsid w:val="00114EE4"/>
    <w:rsid w:val="00114F2F"/>
    <w:rsid w:val="001150C4"/>
    <w:rsid w:val="00115144"/>
    <w:rsid w:val="00115479"/>
    <w:rsid w:val="001159BC"/>
    <w:rsid w:val="00115EA4"/>
    <w:rsid w:val="00116F0B"/>
    <w:rsid w:val="00117E68"/>
    <w:rsid w:val="00120088"/>
    <w:rsid w:val="00122DAB"/>
    <w:rsid w:val="00122EAD"/>
    <w:rsid w:val="00123DE3"/>
    <w:rsid w:val="0012426B"/>
    <w:rsid w:val="00124D2A"/>
    <w:rsid w:val="00125014"/>
    <w:rsid w:val="00125270"/>
    <w:rsid w:val="0012755C"/>
    <w:rsid w:val="00127E8F"/>
    <w:rsid w:val="00130448"/>
    <w:rsid w:val="0013088F"/>
    <w:rsid w:val="00130B61"/>
    <w:rsid w:val="00130C25"/>
    <w:rsid w:val="00130EF7"/>
    <w:rsid w:val="00131104"/>
    <w:rsid w:val="001318A1"/>
    <w:rsid w:val="001322D4"/>
    <w:rsid w:val="001324BA"/>
    <w:rsid w:val="00133491"/>
    <w:rsid w:val="00133503"/>
    <w:rsid w:val="00133FB3"/>
    <w:rsid w:val="00134511"/>
    <w:rsid w:val="001349C6"/>
    <w:rsid w:val="00134D9E"/>
    <w:rsid w:val="00135BD3"/>
    <w:rsid w:val="001368E0"/>
    <w:rsid w:val="001369AD"/>
    <w:rsid w:val="00136B1A"/>
    <w:rsid w:val="00136FA8"/>
    <w:rsid w:val="00137979"/>
    <w:rsid w:val="00137D49"/>
    <w:rsid w:val="001405C3"/>
    <w:rsid w:val="00140A3C"/>
    <w:rsid w:val="00141F35"/>
    <w:rsid w:val="00142BB8"/>
    <w:rsid w:val="00143B32"/>
    <w:rsid w:val="00143FFA"/>
    <w:rsid w:val="001440D4"/>
    <w:rsid w:val="00144983"/>
    <w:rsid w:val="00144D4C"/>
    <w:rsid w:val="0014502B"/>
    <w:rsid w:val="00145C50"/>
    <w:rsid w:val="00145D6F"/>
    <w:rsid w:val="00145FB6"/>
    <w:rsid w:val="001465C9"/>
    <w:rsid w:val="00146669"/>
    <w:rsid w:val="00146694"/>
    <w:rsid w:val="00146BB5"/>
    <w:rsid w:val="00146BDF"/>
    <w:rsid w:val="00146DBC"/>
    <w:rsid w:val="0014757C"/>
    <w:rsid w:val="00147C4C"/>
    <w:rsid w:val="00150B96"/>
    <w:rsid w:val="001513D6"/>
    <w:rsid w:val="00151EE3"/>
    <w:rsid w:val="00151FBE"/>
    <w:rsid w:val="0015230F"/>
    <w:rsid w:val="001526A3"/>
    <w:rsid w:val="00152D43"/>
    <w:rsid w:val="00152EE5"/>
    <w:rsid w:val="00152F28"/>
    <w:rsid w:val="001531E0"/>
    <w:rsid w:val="0015362B"/>
    <w:rsid w:val="001540D4"/>
    <w:rsid w:val="001543E0"/>
    <w:rsid w:val="00156A0B"/>
    <w:rsid w:val="00156D6B"/>
    <w:rsid w:val="00156FF2"/>
    <w:rsid w:val="00157127"/>
    <w:rsid w:val="00157F1E"/>
    <w:rsid w:val="001606AF"/>
    <w:rsid w:val="001606C7"/>
    <w:rsid w:val="00160EA2"/>
    <w:rsid w:val="001611F7"/>
    <w:rsid w:val="001612DF"/>
    <w:rsid w:val="001614FD"/>
    <w:rsid w:val="0016183F"/>
    <w:rsid w:val="001620E9"/>
    <w:rsid w:val="0016236F"/>
    <w:rsid w:val="00162D8F"/>
    <w:rsid w:val="00162FE2"/>
    <w:rsid w:val="00162FF8"/>
    <w:rsid w:val="001632B5"/>
    <w:rsid w:val="00163609"/>
    <w:rsid w:val="00163723"/>
    <w:rsid w:val="00163DE2"/>
    <w:rsid w:val="00164194"/>
    <w:rsid w:val="0016478B"/>
    <w:rsid w:val="00164FE4"/>
    <w:rsid w:val="00165AEA"/>
    <w:rsid w:val="00165D3F"/>
    <w:rsid w:val="001665EB"/>
    <w:rsid w:val="00166EA1"/>
    <w:rsid w:val="001675B3"/>
    <w:rsid w:val="001677A9"/>
    <w:rsid w:val="00167937"/>
    <w:rsid w:val="0017008E"/>
    <w:rsid w:val="001702FF"/>
    <w:rsid w:val="0017065E"/>
    <w:rsid w:val="00170D75"/>
    <w:rsid w:val="00170E29"/>
    <w:rsid w:val="00172AC4"/>
    <w:rsid w:val="00172BB1"/>
    <w:rsid w:val="0017412B"/>
    <w:rsid w:val="00174C9A"/>
    <w:rsid w:val="001751A1"/>
    <w:rsid w:val="001756F5"/>
    <w:rsid w:val="001763E5"/>
    <w:rsid w:val="00176863"/>
    <w:rsid w:val="00177420"/>
    <w:rsid w:val="00177CEA"/>
    <w:rsid w:val="0018053F"/>
    <w:rsid w:val="00180578"/>
    <w:rsid w:val="00180882"/>
    <w:rsid w:val="00180B32"/>
    <w:rsid w:val="00180BFD"/>
    <w:rsid w:val="00180DC8"/>
    <w:rsid w:val="001814E6"/>
    <w:rsid w:val="00181EE9"/>
    <w:rsid w:val="00182158"/>
    <w:rsid w:val="00182300"/>
    <w:rsid w:val="0018232F"/>
    <w:rsid w:val="00182D7B"/>
    <w:rsid w:val="00183D35"/>
    <w:rsid w:val="0018414D"/>
    <w:rsid w:val="00184297"/>
    <w:rsid w:val="001846E9"/>
    <w:rsid w:val="00184CC4"/>
    <w:rsid w:val="001852DB"/>
    <w:rsid w:val="001853A7"/>
    <w:rsid w:val="00185D1D"/>
    <w:rsid w:val="00186156"/>
    <w:rsid w:val="001865C1"/>
    <w:rsid w:val="0018685D"/>
    <w:rsid w:val="00186B12"/>
    <w:rsid w:val="00186B1E"/>
    <w:rsid w:val="001876D7"/>
    <w:rsid w:val="001901C8"/>
    <w:rsid w:val="00190245"/>
    <w:rsid w:val="00190E1C"/>
    <w:rsid w:val="00191265"/>
    <w:rsid w:val="001920FC"/>
    <w:rsid w:val="00193BF2"/>
    <w:rsid w:val="00194F6D"/>
    <w:rsid w:val="001952FB"/>
    <w:rsid w:val="0019538E"/>
    <w:rsid w:val="00195F0F"/>
    <w:rsid w:val="001962D1"/>
    <w:rsid w:val="001964E5"/>
    <w:rsid w:val="00196674"/>
    <w:rsid w:val="0019678E"/>
    <w:rsid w:val="001969FB"/>
    <w:rsid w:val="00196AE7"/>
    <w:rsid w:val="00196C41"/>
    <w:rsid w:val="00196EC5"/>
    <w:rsid w:val="00196EF4"/>
    <w:rsid w:val="001971B5"/>
    <w:rsid w:val="001971C4"/>
    <w:rsid w:val="001975A3"/>
    <w:rsid w:val="00197661"/>
    <w:rsid w:val="00197C3A"/>
    <w:rsid w:val="001A0172"/>
    <w:rsid w:val="001A0AFB"/>
    <w:rsid w:val="001A1ADE"/>
    <w:rsid w:val="001A2CCE"/>
    <w:rsid w:val="001A443D"/>
    <w:rsid w:val="001A4A68"/>
    <w:rsid w:val="001A5310"/>
    <w:rsid w:val="001A597F"/>
    <w:rsid w:val="001A67FA"/>
    <w:rsid w:val="001A6A3E"/>
    <w:rsid w:val="001A703D"/>
    <w:rsid w:val="001A7414"/>
    <w:rsid w:val="001A750C"/>
    <w:rsid w:val="001B09D7"/>
    <w:rsid w:val="001B1285"/>
    <w:rsid w:val="001B16C0"/>
    <w:rsid w:val="001B1AB5"/>
    <w:rsid w:val="001B1E6A"/>
    <w:rsid w:val="001B1F41"/>
    <w:rsid w:val="001B20AD"/>
    <w:rsid w:val="001B2511"/>
    <w:rsid w:val="001B2B3E"/>
    <w:rsid w:val="001B2B54"/>
    <w:rsid w:val="001B31DE"/>
    <w:rsid w:val="001B3641"/>
    <w:rsid w:val="001B40EA"/>
    <w:rsid w:val="001B4AEB"/>
    <w:rsid w:val="001B4BEA"/>
    <w:rsid w:val="001B4DFD"/>
    <w:rsid w:val="001B4F83"/>
    <w:rsid w:val="001B5A3E"/>
    <w:rsid w:val="001B6357"/>
    <w:rsid w:val="001B65F6"/>
    <w:rsid w:val="001B6809"/>
    <w:rsid w:val="001B70E2"/>
    <w:rsid w:val="001B7159"/>
    <w:rsid w:val="001B76BC"/>
    <w:rsid w:val="001B7920"/>
    <w:rsid w:val="001C04D3"/>
    <w:rsid w:val="001C0C39"/>
    <w:rsid w:val="001C1267"/>
    <w:rsid w:val="001C1293"/>
    <w:rsid w:val="001C2728"/>
    <w:rsid w:val="001C2F5A"/>
    <w:rsid w:val="001C33EC"/>
    <w:rsid w:val="001C36D8"/>
    <w:rsid w:val="001C395D"/>
    <w:rsid w:val="001C3A0F"/>
    <w:rsid w:val="001C41A5"/>
    <w:rsid w:val="001C572E"/>
    <w:rsid w:val="001C58AC"/>
    <w:rsid w:val="001C5A91"/>
    <w:rsid w:val="001C5AA3"/>
    <w:rsid w:val="001C5B90"/>
    <w:rsid w:val="001C5E21"/>
    <w:rsid w:val="001C5FF6"/>
    <w:rsid w:val="001C6F0B"/>
    <w:rsid w:val="001C7444"/>
    <w:rsid w:val="001C7F14"/>
    <w:rsid w:val="001C7F1A"/>
    <w:rsid w:val="001D07A0"/>
    <w:rsid w:val="001D0CE6"/>
    <w:rsid w:val="001D0E24"/>
    <w:rsid w:val="001D1072"/>
    <w:rsid w:val="001D1188"/>
    <w:rsid w:val="001D2875"/>
    <w:rsid w:val="001D2966"/>
    <w:rsid w:val="001D3722"/>
    <w:rsid w:val="001D4567"/>
    <w:rsid w:val="001D5066"/>
    <w:rsid w:val="001D57A7"/>
    <w:rsid w:val="001D6368"/>
    <w:rsid w:val="001D6732"/>
    <w:rsid w:val="001D6C7E"/>
    <w:rsid w:val="001D6DC1"/>
    <w:rsid w:val="001E0370"/>
    <w:rsid w:val="001E0379"/>
    <w:rsid w:val="001E0C0E"/>
    <w:rsid w:val="001E1124"/>
    <w:rsid w:val="001E1819"/>
    <w:rsid w:val="001E1D44"/>
    <w:rsid w:val="001E27D5"/>
    <w:rsid w:val="001E30B8"/>
    <w:rsid w:val="001E3756"/>
    <w:rsid w:val="001E3A40"/>
    <w:rsid w:val="001E3E97"/>
    <w:rsid w:val="001E4225"/>
    <w:rsid w:val="001E43E8"/>
    <w:rsid w:val="001E4C63"/>
    <w:rsid w:val="001E4C7A"/>
    <w:rsid w:val="001E4F85"/>
    <w:rsid w:val="001E580F"/>
    <w:rsid w:val="001E5E1E"/>
    <w:rsid w:val="001E5F55"/>
    <w:rsid w:val="001E66C1"/>
    <w:rsid w:val="001E6D0A"/>
    <w:rsid w:val="001E72CD"/>
    <w:rsid w:val="001E73D3"/>
    <w:rsid w:val="001E7AE5"/>
    <w:rsid w:val="001E7BA8"/>
    <w:rsid w:val="001E7F5D"/>
    <w:rsid w:val="001F0DBA"/>
    <w:rsid w:val="001F28BD"/>
    <w:rsid w:val="001F2961"/>
    <w:rsid w:val="001F2985"/>
    <w:rsid w:val="001F2DBE"/>
    <w:rsid w:val="001F4498"/>
    <w:rsid w:val="001F46C4"/>
    <w:rsid w:val="001F55F0"/>
    <w:rsid w:val="001F5DD8"/>
    <w:rsid w:val="001F6F5B"/>
    <w:rsid w:val="001F71E4"/>
    <w:rsid w:val="001F7314"/>
    <w:rsid w:val="001F76E5"/>
    <w:rsid w:val="00200390"/>
    <w:rsid w:val="00200682"/>
    <w:rsid w:val="002009D4"/>
    <w:rsid w:val="002015E6"/>
    <w:rsid w:val="00201A37"/>
    <w:rsid w:val="00202CB0"/>
    <w:rsid w:val="00203B6D"/>
    <w:rsid w:val="00204811"/>
    <w:rsid w:val="00205338"/>
    <w:rsid w:val="00205D57"/>
    <w:rsid w:val="00205E9B"/>
    <w:rsid w:val="0020620C"/>
    <w:rsid w:val="00206295"/>
    <w:rsid w:val="0020668D"/>
    <w:rsid w:val="00207989"/>
    <w:rsid w:val="00207DED"/>
    <w:rsid w:val="00210C3F"/>
    <w:rsid w:val="002117E3"/>
    <w:rsid w:val="00211859"/>
    <w:rsid w:val="0021191E"/>
    <w:rsid w:val="002119A7"/>
    <w:rsid w:val="00211E72"/>
    <w:rsid w:val="002121BD"/>
    <w:rsid w:val="00212453"/>
    <w:rsid w:val="0021391D"/>
    <w:rsid w:val="00213952"/>
    <w:rsid w:val="00213B3C"/>
    <w:rsid w:val="0021409C"/>
    <w:rsid w:val="00214368"/>
    <w:rsid w:val="00214457"/>
    <w:rsid w:val="00214C2A"/>
    <w:rsid w:val="00214CCD"/>
    <w:rsid w:val="002150E6"/>
    <w:rsid w:val="0021524F"/>
    <w:rsid w:val="00215A63"/>
    <w:rsid w:val="00216125"/>
    <w:rsid w:val="00216163"/>
    <w:rsid w:val="002162FF"/>
    <w:rsid w:val="002163EE"/>
    <w:rsid w:val="00216943"/>
    <w:rsid w:val="00216A1F"/>
    <w:rsid w:val="00216C47"/>
    <w:rsid w:val="00216C6B"/>
    <w:rsid w:val="00216F59"/>
    <w:rsid w:val="00217507"/>
    <w:rsid w:val="00217608"/>
    <w:rsid w:val="002176BC"/>
    <w:rsid w:val="00217C0D"/>
    <w:rsid w:val="00217CC2"/>
    <w:rsid w:val="00220D37"/>
    <w:rsid w:val="0022238F"/>
    <w:rsid w:val="0022256C"/>
    <w:rsid w:val="00222817"/>
    <w:rsid w:val="00222AC1"/>
    <w:rsid w:val="00223B1D"/>
    <w:rsid w:val="00223C06"/>
    <w:rsid w:val="00223F31"/>
    <w:rsid w:val="00224204"/>
    <w:rsid w:val="00224D3E"/>
    <w:rsid w:val="00224E88"/>
    <w:rsid w:val="00225155"/>
    <w:rsid w:val="00226057"/>
    <w:rsid w:val="00226211"/>
    <w:rsid w:val="0022719E"/>
    <w:rsid w:val="0022720A"/>
    <w:rsid w:val="00227B3F"/>
    <w:rsid w:val="00230939"/>
    <w:rsid w:val="002309F2"/>
    <w:rsid w:val="0023198A"/>
    <w:rsid w:val="00231B95"/>
    <w:rsid w:val="00231C3C"/>
    <w:rsid w:val="00232CF2"/>
    <w:rsid w:val="0023372A"/>
    <w:rsid w:val="00233765"/>
    <w:rsid w:val="00233885"/>
    <w:rsid w:val="002339DD"/>
    <w:rsid w:val="00233B24"/>
    <w:rsid w:val="00233D78"/>
    <w:rsid w:val="00234059"/>
    <w:rsid w:val="002342DC"/>
    <w:rsid w:val="00234387"/>
    <w:rsid w:val="002346BB"/>
    <w:rsid w:val="002347F4"/>
    <w:rsid w:val="00234C3B"/>
    <w:rsid w:val="00235CDB"/>
    <w:rsid w:val="00235D4A"/>
    <w:rsid w:val="00235DF6"/>
    <w:rsid w:val="00235EB8"/>
    <w:rsid w:val="00236815"/>
    <w:rsid w:val="0023752E"/>
    <w:rsid w:val="00237826"/>
    <w:rsid w:val="00237A86"/>
    <w:rsid w:val="002401D6"/>
    <w:rsid w:val="00241495"/>
    <w:rsid w:val="002416EA"/>
    <w:rsid w:val="002423BE"/>
    <w:rsid w:val="00242757"/>
    <w:rsid w:val="00243536"/>
    <w:rsid w:val="00243782"/>
    <w:rsid w:val="00243E42"/>
    <w:rsid w:val="0024416C"/>
    <w:rsid w:val="002444F4"/>
    <w:rsid w:val="00244E88"/>
    <w:rsid w:val="002450A5"/>
    <w:rsid w:val="00245986"/>
    <w:rsid w:val="002459B4"/>
    <w:rsid w:val="00245D48"/>
    <w:rsid w:val="002462C5"/>
    <w:rsid w:val="002462E6"/>
    <w:rsid w:val="002463F1"/>
    <w:rsid w:val="00246B8B"/>
    <w:rsid w:val="0024721B"/>
    <w:rsid w:val="00247856"/>
    <w:rsid w:val="002478AC"/>
    <w:rsid w:val="00250472"/>
    <w:rsid w:val="0025172E"/>
    <w:rsid w:val="00252036"/>
    <w:rsid w:val="00252305"/>
    <w:rsid w:val="00252430"/>
    <w:rsid w:val="00252BC1"/>
    <w:rsid w:val="00253EDA"/>
    <w:rsid w:val="00254016"/>
    <w:rsid w:val="002542A4"/>
    <w:rsid w:val="00255308"/>
    <w:rsid w:val="00255446"/>
    <w:rsid w:val="0025550C"/>
    <w:rsid w:val="002556BD"/>
    <w:rsid w:val="0025619E"/>
    <w:rsid w:val="002565D4"/>
    <w:rsid w:val="002566F5"/>
    <w:rsid w:val="0025678B"/>
    <w:rsid w:val="00257031"/>
    <w:rsid w:val="00257111"/>
    <w:rsid w:val="00257E6D"/>
    <w:rsid w:val="00260305"/>
    <w:rsid w:val="00260E5D"/>
    <w:rsid w:val="00261567"/>
    <w:rsid w:val="00261ACC"/>
    <w:rsid w:val="00261CB0"/>
    <w:rsid w:val="00261D21"/>
    <w:rsid w:val="002623E4"/>
    <w:rsid w:val="002627F3"/>
    <w:rsid w:val="0026281B"/>
    <w:rsid w:val="00263885"/>
    <w:rsid w:val="002639FB"/>
    <w:rsid w:val="00263AF6"/>
    <w:rsid w:val="002641F6"/>
    <w:rsid w:val="00264923"/>
    <w:rsid w:val="0026500C"/>
    <w:rsid w:val="00265CA5"/>
    <w:rsid w:val="00265ED1"/>
    <w:rsid w:val="0026668E"/>
    <w:rsid w:val="00266F83"/>
    <w:rsid w:val="00267B35"/>
    <w:rsid w:val="00267C0C"/>
    <w:rsid w:val="00267C8B"/>
    <w:rsid w:val="00270A9F"/>
    <w:rsid w:val="00270B06"/>
    <w:rsid w:val="00271EF7"/>
    <w:rsid w:val="002723E1"/>
    <w:rsid w:val="00272673"/>
    <w:rsid w:val="002726DB"/>
    <w:rsid w:val="00272700"/>
    <w:rsid w:val="00272B88"/>
    <w:rsid w:val="00272EF5"/>
    <w:rsid w:val="00273490"/>
    <w:rsid w:val="00273F58"/>
    <w:rsid w:val="00275610"/>
    <w:rsid w:val="00276727"/>
    <w:rsid w:val="0027698D"/>
    <w:rsid w:val="00277F27"/>
    <w:rsid w:val="002802D3"/>
    <w:rsid w:val="0028157F"/>
    <w:rsid w:val="00282C7A"/>
    <w:rsid w:val="00282F46"/>
    <w:rsid w:val="00282FE9"/>
    <w:rsid w:val="002833F7"/>
    <w:rsid w:val="00283A16"/>
    <w:rsid w:val="00283E08"/>
    <w:rsid w:val="00284384"/>
    <w:rsid w:val="002849C3"/>
    <w:rsid w:val="00285379"/>
    <w:rsid w:val="002858DA"/>
    <w:rsid w:val="00285917"/>
    <w:rsid w:val="00285A6F"/>
    <w:rsid w:val="002860A8"/>
    <w:rsid w:val="002865ED"/>
    <w:rsid w:val="00286629"/>
    <w:rsid w:val="00287F55"/>
    <w:rsid w:val="00290561"/>
    <w:rsid w:val="002908AC"/>
    <w:rsid w:val="0029145E"/>
    <w:rsid w:val="0029234D"/>
    <w:rsid w:val="00294853"/>
    <w:rsid w:val="00294AFE"/>
    <w:rsid w:val="00294EB2"/>
    <w:rsid w:val="00295369"/>
    <w:rsid w:val="002955FD"/>
    <w:rsid w:val="002959E0"/>
    <w:rsid w:val="00296065"/>
    <w:rsid w:val="00296482"/>
    <w:rsid w:val="0029701D"/>
    <w:rsid w:val="002970FD"/>
    <w:rsid w:val="0029711D"/>
    <w:rsid w:val="00297382"/>
    <w:rsid w:val="002975B6"/>
    <w:rsid w:val="00297C2D"/>
    <w:rsid w:val="002A0639"/>
    <w:rsid w:val="002A0A45"/>
    <w:rsid w:val="002A0BE6"/>
    <w:rsid w:val="002A0EBC"/>
    <w:rsid w:val="002A1908"/>
    <w:rsid w:val="002A2E7A"/>
    <w:rsid w:val="002A3BDB"/>
    <w:rsid w:val="002A40A8"/>
    <w:rsid w:val="002A40CE"/>
    <w:rsid w:val="002A47BD"/>
    <w:rsid w:val="002A4B06"/>
    <w:rsid w:val="002A56C1"/>
    <w:rsid w:val="002A60D1"/>
    <w:rsid w:val="002A6CE7"/>
    <w:rsid w:val="002A7303"/>
    <w:rsid w:val="002A7518"/>
    <w:rsid w:val="002A791F"/>
    <w:rsid w:val="002B096D"/>
    <w:rsid w:val="002B0FB6"/>
    <w:rsid w:val="002B184B"/>
    <w:rsid w:val="002B2486"/>
    <w:rsid w:val="002B315B"/>
    <w:rsid w:val="002B330D"/>
    <w:rsid w:val="002B33E2"/>
    <w:rsid w:val="002B37D0"/>
    <w:rsid w:val="002B44B4"/>
    <w:rsid w:val="002B4F6A"/>
    <w:rsid w:val="002B4FB9"/>
    <w:rsid w:val="002B59C5"/>
    <w:rsid w:val="002B68F9"/>
    <w:rsid w:val="002B6FDA"/>
    <w:rsid w:val="002B7006"/>
    <w:rsid w:val="002B7488"/>
    <w:rsid w:val="002B7CE0"/>
    <w:rsid w:val="002B7E07"/>
    <w:rsid w:val="002B7FCB"/>
    <w:rsid w:val="002C08B4"/>
    <w:rsid w:val="002C1D58"/>
    <w:rsid w:val="002C2415"/>
    <w:rsid w:val="002C33A0"/>
    <w:rsid w:val="002C34A0"/>
    <w:rsid w:val="002C36BB"/>
    <w:rsid w:val="002C3C8C"/>
    <w:rsid w:val="002C3D5B"/>
    <w:rsid w:val="002C494A"/>
    <w:rsid w:val="002C4BD7"/>
    <w:rsid w:val="002C5434"/>
    <w:rsid w:val="002C5858"/>
    <w:rsid w:val="002C5AA6"/>
    <w:rsid w:val="002C5F1F"/>
    <w:rsid w:val="002C6314"/>
    <w:rsid w:val="002C6695"/>
    <w:rsid w:val="002C6AEC"/>
    <w:rsid w:val="002D08B9"/>
    <w:rsid w:val="002D0D37"/>
    <w:rsid w:val="002D1368"/>
    <w:rsid w:val="002D1EBE"/>
    <w:rsid w:val="002D2C59"/>
    <w:rsid w:val="002D34DC"/>
    <w:rsid w:val="002D3AE7"/>
    <w:rsid w:val="002D65DB"/>
    <w:rsid w:val="002D7C77"/>
    <w:rsid w:val="002D7D56"/>
    <w:rsid w:val="002E0854"/>
    <w:rsid w:val="002E1425"/>
    <w:rsid w:val="002E2024"/>
    <w:rsid w:val="002E2153"/>
    <w:rsid w:val="002E25CD"/>
    <w:rsid w:val="002E2BD2"/>
    <w:rsid w:val="002E2D83"/>
    <w:rsid w:val="002E2E7B"/>
    <w:rsid w:val="002E3317"/>
    <w:rsid w:val="002E3594"/>
    <w:rsid w:val="002E37E8"/>
    <w:rsid w:val="002E39E3"/>
    <w:rsid w:val="002E3F25"/>
    <w:rsid w:val="002E4092"/>
    <w:rsid w:val="002E43F4"/>
    <w:rsid w:val="002E471A"/>
    <w:rsid w:val="002E4C55"/>
    <w:rsid w:val="002E54D5"/>
    <w:rsid w:val="002E60CC"/>
    <w:rsid w:val="002E6639"/>
    <w:rsid w:val="002E686B"/>
    <w:rsid w:val="002E6A97"/>
    <w:rsid w:val="002E7704"/>
    <w:rsid w:val="002E7E15"/>
    <w:rsid w:val="002F0450"/>
    <w:rsid w:val="002F0505"/>
    <w:rsid w:val="002F05E9"/>
    <w:rsid w:val="002F1596"/>
    <w:rsid w:val="002F163F"/>
    <w:rsid w:val="002F1D18"/>
    <w:rsid w:val="002F2009"/>
    <w:rsid w:val="002F280D"/>
    <w:rsid w:val="002F29A1"/>
    <w:rsid w:val="002F30C1"/>
    <w:rsid w:val="002F322C"/>
    <w:rsid w:val="002F3DA0"/>
    <w:rsid w:val="002F4302"/>
    <w:rsid w:val="002F432E"/>
    <w:rsid w:val="002F4FC2"/>
    <w:rsid w:val="002F573A"/>
    <w:rsid w:val="002F5C73"/>
    <w:rsid w:val="002F61DD"/>
    <w:rsid w:val="002F639E"/>
    <w:rsid w:val="002F64A5"/>
    <w:rsid w:val="002F6AE5"/>
    <w:rsid w:val="00300918"/>
    <w:rsid w:val="00301154"/>
    <w:rsid w:val="00301402"/>
    <w:rsid w:val="003019C8"/>
    <w:rsid w:val="00301CF1"/>
    <w:rsid w:val="00302803"/>
    <w:rsid w:val="00303560"/>
    <w:rsid w:val="00303B93"/>
    <w:rsid w:val="00303ED0"/>
    <w:rsid w:val="00304332"/>
    <w:rsid w:val="003044D0"/>
    <w:rsid w:val="003045DC"/>
    <w:rsid w:val="003046B8"/>
    <w:rsid w:val="00304FFD"/>
    <w:rsid w:val="00305135"/>
    <w:rsid w:val="0030545A"/>
    <w:rsid w:val="00305D74"/>
    <w:rsid w:val="0030612E"/>
    <w:rsid w:val="003062C3"/>
    <w:rsid w:val="003067A6"/>
    <w:rsid w:val="0030684C"/>
    <w:rsid w:val="00306C02"/>
    <w:rsid w:val="00306C6F"/>
    <w:rsid w:val="00307645"/>
    <w:rsid w:val="0031030F"/>
    <w:rsid w:val="00310421"/>
    <w:rsid w:val="00310CF8"/>
    <w:rsid w:val="00310F0F"/>
    <w:rsid w:val="003115AF"/>
    <w:rsid w:val="0031219A"/>
    <w:rsid w:val="003127D0"/>
    <w:rsid w:val="00312BB4"/>
    <w:rsid w:val="00312C75"/>
    <w:rsid w:val="00312E45"/>
    <w:rsid w:val="00314547"/>
    <w:rsid w:val="003153BC"/>
    <w:rsid w:val="00315B35"/>
    <w:rsid w:val="0031661A"/>
    <w:rsid w:val="00316718"/>
    <w:rsid w:val="003167B8"/>
    <w:rsid w:val="00316B48"/>
    <w:rsid w:val="0031727F"/>
    <w:rsid w:val="00317A0A"/>
    <w:rsid w:val="00317E0D"/>
    <w:rsid w:val="00320825"/>
    <w:rsid w:val="00321030"/>
    <w:rsid w:val="00321418"/>
    <w:rsid w:val="0032157E"/>
    <w:rsid w:val="0032217C"/>
    <w:rsid w:val="00322AAF"/>
    <w:rsid w:val="00322F83"/>
    <w:rsid w:val="00323094"/>
    <w:rsid w:val="003230EE"/>
    <w:rsid w:val="00323261"/>
    <w:rsid w:val="0032336B"/>
    <w:rsid w:val="003234C5"/>
    <w:rsid w:val="003240C5"/>
    <w:rsid w:val="0032528B"/>
    <w:rsid w:val="0032529C"/>
    <w:rsid w:val="00325506"/>
    <w:rsid w:val="00325E99"/>
    <w:rsid w:val="00326C24"/>
    <w:rsid w:val="003273F0"/>
    <w:rsid w:val="00327A15"/>
    <w:rsid w:val="00327D77"/>
    <w:rsid w:val="003303E9"/>
    <w:rsid w:val="0033075B"/>
    <w:rsid w:val="00330F6C"/>
    <w:rsid w:val="003316C9"/>
    <w:rsid w:val="00331B71"/>
    <w:rsid w:val="00331DA3"/>
    <w:rsid w:val="0033209C"/>
    <w:rsid w:val="003327D7"/>
    <w:rsid w:val="00332BA0"/>
    <w:rsid w:val="00332E4C"/>
    <w:rsid w:val="00332F32"/>
    <w:rsid w:val="003341C7"/>
    <w:rsid w:val="00334E9D"/>
    <w:rsid w:val="00334FF9"/>
    <w:rsid w:val="0033511A"/>
    <w:rsid w:val="0033556E"/>
    <w:rsid w:val="00335882"/>
    <w:rsid w:val="00335C18"/>
    <w:rsid w:val="003363CD"/>
    <w:rsid w:val="0033655F"/>
    <w:rsid w:val="00336859"/>
    <w:rsid w:val="00336F9D"/>
    <w:rsid w:val="00337307"/>
    <w:rsid w:val="003373DF"/>
    <w:rsid w:val="00337444"/>
    <w:rsid w:val="00337797"/>
    <w:rsid w:val="00337FF7"/>
    <w:rsid w:val="003408A5"/>
    <w:rsid w:val="003421A1"/>
    <w:rsid w:val="00342628"/>
    <w:rsid w:val="00342695"/>
    <w:rsid w:val="00342758"/>
    <w:rsid w:val="00342B00"/>
    <w:rsid w:val="00343E64"/>
    <w:rsid w:val="00344503"/>
    <w:rsid w:val="00344C15"/>
    <w:rsid w:val="0034520F"/>
    <w:rsid w:val="0034555E"/>
    <w:rsid w:val="00345D13"/>
    <w:rsid w:val="00345F85"/>
    <w:rsid w:val="003460BE"/>
    <w:rsid w:val="003465D9"/>
    <w:rsid w:val="003470FD"/>
    <w:rsid w:val="00347397"/>
    <w:rsid w:val="00347934"/>
    <w:rsid w:val="00347A50"/>
    <w:rsid w:val="00347BC9"/>
    <w:rsid w:val="00347F3B"/>
    <w:rsid w:val="00347F77"/>
    <w:rsid w:val="00350513"/>
    <w:rsid w:val="003509FF"/>
    <w:rsid w:val="00350E64"/>
    <w:rsid w:val="00351159"/>
    <w:rsid w:val="0035147B"/>
    <w:rsid w:val="003514B4"/>
    <w:rsid w:val="003521D3"/>
    <w:rsid w:val="00352598"/>
    <w:rsid w:val="00352C26"/>
    <w:rsid w:val="00352D55"/>
    <w:rsid w:val="00353A0E"/>
    <w:rsid w:val="0035460F"/>
    <w:rsid w:val="00354C00"/>
    <w:rsid w:val="003551FD"/>
    <w:rsid w:val="003563C9"/>
    <w:rsid w:val="003569BB"/>
    <w:rsid w:val="00357518"/>
    <w:rsid w:val="003606C6"/>
    <w:rsid w:val="00360B58"/>
    <w:rsid w:val="00360E3F"/>
    <w:rsid w:val="00361180"/>
    <w:rsid w:val="00361433"/>
    <w:rsid w:val="0036184C"/>
    <w:rsid w:val="003620BF"/>
    <w:rsid w:val="0036237F"/>
    <w:rsid w:val="0036299B"/>
    <w:rsid w:val="00362B6C"/>
    <w:rsid w:val="00363843"/>
    <w:rsid w:val="003643DD"/>
    <w:rsid w:val="00364B27"/>
    <w:rsid w:val="00364D8F"/>
    <w:rsid w:val="003650AD"/>
    <w:rsid w:val="00365139"/>
    <w:rsid w:val="00365224"/>
    <w:rsid w:val="003656CB"/>
    <w:rsid w:val="00365B87"/>
    <w:rsid w:val="00365C2E"/>
    <w:rsid w:val="00365F9F"/>
    <w:rsid w:val="003664C5"/>
    <w:rsid w:val="0036696E"/>
    <w:rsid w:val="003670F8"/>
    <w:rsid w:val="0036798F"/>
    <w:rsid w:val="003705E2"/>
    <w:rsid w:val="00370E54"/>
    <w:rsid w:val="00371837"/>
    <w:rsid w:val="00371995"/>
    <w:rsid w:val="00371FB1"/>
    <w:rsid w:val="00372E03"/>
    <w:rsid w:val="003736E7"/>
    <w:rsid w:val="00373AEA"/>
    <w:rsid w:val="0037469A"/>
    <w:rsid w:val="00374A93"/>
    <w:rsid w:val="00374BAE"/>
    <w:rsid w:val="00374F00"/>
    <w:rsid w:val="003751B0"/>
    <w:rsid w:val="0037526A"/>
    <w:rsid w:val="003758E6"/>
    <w:rsid w:val="0037592C"/>
    <w:rsid w:val="00376524"/>
    <w:rsid w:val="00376D9B"/>
    <w:rsid w:val="00376D9F"/>
    <w:rsid w:val="003775D3"/>
    <w:rsid w:val="00377F13"/>
    <w:rsid w:val="00380318"/>
    <w:rsid w:val="00380B0F"/>
    <w:rsid w:val="00380D22"/>
    <w:rsid w:val="00381210"/>
    <w:rsid w:val="0038161A"/>
    <w:rsid w:val="00381818"/>
    <w:rsid w:val="00381C0D"/>
    <w:rsid w:val="003823AF"/>
    <w:rsid w:val="00382D9E"/>
    <w:rsid w:val="00382EDD"/>
    <w:rsid w:val="00383542"/>
    <w:rsid w:val="00383C86"/>
    <w:rsid w:val="00384B70"/>
    <w:rsid w:val="00384CF6"/>
    <w:rsid w:val="00384EA6"/>
    <w:rsid w:val="00384F39"/>
    <w:rsid w:val="003852D0"/>
    <w:rsid w:val="00385D24"/>
    <w:rsid w:val="003861C9"/>
    <w:rsid w:val="00386E03"/>
    <w:rsid w:val="00387A5D"/>
    <w:rsid w:val="00387E74"/>
    <w:rsid w:val="0039005C"/>
    <w:rsid w:val="00390A6D"/>
    <w:rsid w:val="00390E1A"/>
    <w:rsid w:val="00390F60"/>
    <w:rsid w:val="00390FD8"/>
    <w:rsid w:val="00391928"/>
    <w:rsid w:val="00391E32"/>
    <w:rsid w:val="00392094"/>
    <w:rsid w:val="00392289"/>
    <w:rsid w:val="00392BA3"/>
    <w:rsid w:val="00392F16"/>
    <w:rsid w:val="003934AC"/>
    <w:rsid w:val="00395180"/>
    <w:rsid w:val="00395353"/>
    <w:rsid w:val="00395800"/>
    <w:rsid w:val="00396014"/>
    <w:rsid w:val="003961B8"/>
    <w:rsid w:val="003A01CF"/>
    <w:rsid w:val="003A08FD"/>
    <w:rsid w:val="003A0C8A"/>
    <w:rsid w:val="003A2089"/>
    <w:rsid w:val="003A21A8"/>
    <w:rsid w:val="003A252F"/>
    <w:rsid w:val="003A37CB"/>
    <w:rsid w:val="003A3DC0"/>
    <w:rsid w:val="003A3E81"/>
    <w:rsid w:val="003A3EBC"/>
    <w:rsid w:val="003A48CB"/>
    <w:rsid w:val="003A4D85"/>
    <w:rsid w:val="003A4EC4"/>
    <w:rsid w:val="003A5091"/>
    <w:rsid w:val="003A5FC0"/>
    <w:rsid w:val="003A6189"/>
    <w:rsid w:val="003A6710"/>
    <w:rsid w:val="003A7DAE"/>
    <w:rsid w:val="003B015D"/>
    <w:rsid w:val="003B058A"/>
    <w:rsid w:val="003B14FD"/>
    <w:rsid w:val="003B1F5A"/>
    <w:rsid w:val="003B22EC"/>
    <w:rsid w:val="003B231B"/>
    <w:rsid w:val="003B2560"/>
    <w:rsid w:val="003B25CE"/>
    <w:rsid w:val="003B317B"/>
    <w:rsid w:val="003B319E"/>
    <w:rsid w:val="003B339E"/>
    <w:rsid w:val="003B46E5"/>
    <w:rsid w:val="003B4DED"/>
    <w:rsid w:val="003B5784"/>
    <w:rsid w:val="003B5E76"/>
    <w:rsid w:val="003B5F53"/>
    <w:rsid w:val="003B636C"/>
    <w:rsid w:val="003B64EB"/>
    <w:rsid w:val="003B6607"/>
    <w:rsid w:val="003B705C"/>
    <w:rsid w:val="003B71A7"/>
    <w:rsid w:val="003B7F5B"/>
    <w:rsid w:val="003C0D65"/>
    <w:rsid w:val="003C0FF9"/>
    <w:rsid w:val="003C12CE"/>
    <w:rsid w:val="003C1877"/>
    <w:rsid w:val="003C1ADE"/>
    <w:rsid w:val="003C1B4D"/>
    <w:rsid w:val="003C1DD0"/>
    <w:rsid w:val="003C23DB"/>
    <w:rsid w:val="003C28E4"/>
    <w:rsid w:val="003C2BF0"/>
    <w:rsid w:val="003C3101"/>
    <w:rsid w:val="003C3247"/>
    <w:rsid w:val="003C4994"/>
    <w:rsid w:val="003C4D79"/>
    <w:rsid w:val="003C4F98"/>
    <w:rsid w:val="003C5C4B"/>
    <w:rsid w:val="003C6253"/>
    <w:rsid w:val="003C7285"/>
    <w:rsid w:val="003C7CC5"/>
    <w:rsid w:val="003C7F58"/>
    <w:rsid w:val="003D0358"/>
    <w:rsid w:val="003D13FB"/>
    <w:rsid w:val="003D16D6"/>
    <w:rsid w:val="003D16E5"/>
    <w:rsid w:val="003D1C5F"/>
    <w:rsid w:val="003D2850"/>
    <w:rsid w:val="003D28F8"/>
    <w:rsid w:val="003D3675"/>
    <w:rsid w:val="003D3C95"/>
    <w:rsid w:val="003D3CA8"/>
    <w:rsid w:val="003D4482"/>
    <w:rsid w:val="003D4923"/>
    <w:rsid w:val="003D4C83"/>
    <w:rsid w:val="003D5707"/>
    <w:rsid w:val="003D5B6C"/>
    <w:rsid w:val="003D66CF"/>
    <w:rsid w:val="003D6865"/>
    <w:rsid w:val="003D6A99"/>
    <w:rsid w:val="003D70A2"/>
    <w:rsid w:val="003D75BC"/>
    <w:rsid w:val="003D76F9"/>
    <w:rsid w:val="003D7812"/>
    <w:rsid w:val="003D7C00"/>
    <w:rsid w:val="003D7DE0"/>
    <w:rsid w:val="003E008A"/>
    <w:rsid w:val="003E02D1"/>
    <w:rsid w:val="003E05BC"/>
    <w:rsid w:val="003E0820"/>
    <w:rsid w:val="003E0924"/>
    <w:rsid w:val="003E0B7F"/>
    <w:rsid w:val="003E0BED"/>
    <w:rsid w:val="003E0CCE"/>
    <w:rsid w:val="003E15E6"/>
    <w:rsid w:val="003E17C2"/>
    <w:rsid w:val="003E1F09"/>
    <w:rsid w:val="003E212C"/>
    <w:rsid w:val="003E2D04"/>
    <w:rsid w:val="003E2F49"/>
    <w:rsid w:val="003E359B"/>
    <w:rsid w:val="003E3806"/>
    <w:rsid w:val="003E3ADC"/>
    <w:rsid w:val="003E40EF"/>
    <w:rsid w:val="003E420D"/>
    <w:rsid w:val="003E47EB"/>
    <w:rsid w:val="003E4F1C"/>
    <w:rsid w:val="003E530D"/>
    <w:rsid w:val="003E53C3"/>
    <w:rsid w:val="003E6EAD"/>
    <w:rsid w:val="003E7204"/>
    <w:rsid w:val="003E7321"/>
    <w:rsid w:val="003E7D10"/>
    <w:rsid w:val="003F078F"/>
    <w:rsid w:val="003F08AE"/>
    <w:rsid w:val="003F0B9F"/>
    <w:rsid w:val="003F193E"/>
    <w:rsid w:val="003F242F"/>
    <w:rsid w:val="003F246B"/>
    <w:rsid w:val="003F2966"/>
    <w:rsid w:val="003F2AA8"/>
    <w:rsid w:val="003F2AD0"/>
    <w:rsid w:val="003F2BFC"/>
    <w:rsid w:val="003F37A0"/>
    <w:rsid w:val="003F3DAC"/>
    <w:rsid w:val="003F4341"/>
    <w:rsid w:val="003F45EE"/>
    <w:rsid w:val="003F4E8C"/>
    <w:rsid w:val="003F4FC8"/>
    <w:rsid w:val="003F50FC"/>
    <w:rsid w:val="003F5919"/>
    <w:rsid w:val="003F604D"/>
    <w:rsid w:val="003F60BC"/>
    <w:rsid w:val="003F644E"/>
    <w:rsid w:val="003F6D39"/>
    <w:rsid w:val="003F7BA1"/>
    <w:rsid w:val="003F7D12"/>
    <w:rsid w:val="00400376"/>
    <w:rsid w:val="0040068C"/>
    <w:rsid w:val="00400DAB"/>
    <w:rsid w:val="00401090"/>
    <w:rsid w:val="00401D4A"/>
    <w:rsid w:val="00402350"/>
    <w:rsid w:val="00403788"/>
    <w:rsid w:val="004037BF"/>
    <w:rsid w:val="00403802"/>
    <w:rsid w:val="0040381C"/>
    <w:rsid w:val="00403C19"/>
    <w:rsid w:val="00403CD5"/>
    <w:rsid w:val="0040403D"/>
    <w:rsid w:val="0040404C"/>
    <w:rsid w:val="0040413F"/>
    <w:rsid w:val="004042C7"/>
    <w:rsid w:val="00404FF8"/>
    <w:rsid w:val="0040514E"/>
    <w:rsid w:val="00405936"/>
    <w:rsid w:val="00405F31"/>
    <w:rsid w:val="004060DD"/>
    <w:rsid w:val="004073F2"/>
    <w:rsid w:val="0040771B"/>
    <w:rsid w:val="00410C91"/>
    <w:rsid w:val="00410EAD"/>
    <w:rsid w:val="00411032"/>
    <w:rsid w:val="00411555"/>
    <w:rsid w:val="004127EA"/>
    <w:rsid w:val="00412BEC"/>
    <w:rsid w:val="004130F4"/>
    <w:rsid w:val="00413126"/>
    <w:rsid w:val="00413138"/>
    <w:rsid w:val="00413300"/>
    <w:rsid w:val="004138F3"/>
    <w:rsid w:val="0041479B"/>
    <w:rsid w:val="0041519E"/>
    <w:rsid w:val="00416ED7"/>
    <w:rsid w:val="00416EF1"/>
    <w:rsid w:val="0042065D"/>
    <w:rsid w:val="004206C6"/>
    <w:rsid w:val="00420EC7"/>
    <w:rsid w:val="004216AC"/>
    <w:rsid w:val="00421C6D"/>
    <w:rsid w:val="0042235E"/>
    <w:rsid w:val="00423099"/>
    <w:rsid w:val="00423CE4"/>
    <w:rsid w:val="00424063"/>
    <w:rsid w:val="00424EDF"/>
    <w:rsid w:val="0042556C"/>
    <w:rsid w:val="00425FAB"/>
    <w:rsid w:val="00426027"/>
    <w:rsid w:val="00426950"/>
    <w:rsid w:val="004269BF"/>
    <w:rsid w:val="00427BD0"/>
    <w:rsid w:val="00427D35"/>
    <w:rsid w:val="00427DFE"/>
    <w:rsid w:val="00430840"/>
    <w:rsid w:val="00431CA3"/>
    <w:rsid w:val="0043252F"/>
    <w:rsid w:val="004326F0"/>
    <w:rsid w:val="004328FB"/>
    <w:rsid w:val="00432D89"/>
    <w:rsid w:val="00433F9B"/>
    <w:rsid w:val="00434C94"/>
    <w:rsid w:val="00434DBA"/>
    <w:rsid w:val="00434DBD"/>
    <w:rsid w:val="0043512B"/>
    <w:rsid w:val="00435512"/>
    <w:rsid w:val="0043560A"/>
    <w:rsid w:val="00435635"/>
    <w:rsid w:val="00435885"/>
    <w:rsid w:val="0043631E"/>
    <w:rsid w:val="0043653F"/>
    <w:rsid w:val="00437565"/>
    <w:rsid w:val="00440147"/>
    <w:rsid w:val="00440434"/>
    <w:rsid w:val="0044155A"/>
    <w:rsid w:val="0044157B"/>
    <w:rsid w:val="0044164F"/>
    <w:rsid w:val="00441FAA"/>
    <w:rsid w:val="0044203B"/>
    <w:rsid w:val="0044212E"/>
    <w:rsid w:val="004424FF"/>
    <w:rsid w:val="004426ED"/>
    <w:rsid w:val="00442878"/>
    <w:rsid w:val="00442F6D"/>
    <w:rsid w:val="00443951"/>
    <w:rsid w:val="00443BC9"/>
    <w:rsid w:val="004448E2"/>
    <w:rsid w:val="00444FFE"/>
    <w:rsid w:val="004451B9"/>
    <w:rsid w:val="00445675"/>
    <w:rsid w:val="004457B9"/>
    <w:rsid w:val="00445AA4"/>
    <w:rsid w:val="00445BC6"/>
    <w:rsid w:val="00445BDE"/>
    <w:rsid w:val="00446089"/>
    <w:rsid w:val="00446438"/>
    <w:rsid w:val="004470A1"/>
    <w:rsid w:val="004479E6"/>
    <w:rsid w:val="004500CA"/>
    <w:rsid w:val="00450668"/>
    <w:rsid w:val="004508D6"/>
    <w:rsid w:val="004516B5"/>
    <w:rsid w:val="00451788"/>
    <w:rsid w:val="00451EE4"/>
    <w:rsid w:val="0045246B"/>
    <w:rsid w:val="00452665"/>
    <w:rsid w:val="004528C2"/>
    <w:rsid w:val="00452984"/>
    <w:rsid w:val="004529D6"/>
    <w:rsid w:val="004530D3"/>
    <w:rsid w:val="0045430F"/>
    <w:rsid w:val="0045443F"/>
    <w:rsid w:val="00454B13"/>
    <w:rsid w:val="00454C84"/>
    <w:rsid w:val="00454E8B"/>
    <w:rsid w:val="00457D5D"/>
    <w:rsid w:val="00460067"/>
    <w:rsid w:val="0046041A"/>
    <w:rsid w:val="00460851"/>
    <w:rsid w:val="004611C2"/>
    <w:rsid w:val="0046130F"/>
    <w:rsid w:val="00461540"/>
    <w:rsid w:val="00461EA4"/>
    <w:rsid w:val="0046206D"/>
    <w:rsid w:val="004620E1"/>
    <w:rsid w:val="00462D49"/>
    <w:rsid w:val="00463087"/>
    <w:rsid w:val="00463B78"/>
    <w:rsid w:val="00463CCB"/>
    <w:rsid w:val="0046477D"/>
    <w:rsid w:val="00465880"/>
    <w:rsid w:val="0046599F"/>
    <w:rsid w:val="004669A6"/>
    <w:rsid w:val="00466D0E"/>
    <w:rsid w:val="00467159"/>
    <w:rsid w:val="00467C55"/>
    <w:rsid w:val="0047001F"/>
    <w:rsid w:val="00470221"/>
    <w:rsid w:val="0047037B"/>
    <w:rsid w:val="004707AD"/>
    <w:rsid w:val="00470FE3"/>
    <w:rsid w:val="00471398"/>
    <w:rsid w:val="00472C5D"/>
    <w:rsid w:val="0047338A"/>
    <w:rsid w:val="00473EF0"/>
    <w:rsid w:val="00474D18"/>
    <w:rsid w:val="00474EAD"/>
    <w:rsid w:val="00474FA2"/>
    <w:rsid w:val="00475237"/>
    <w:rsid w:val="0047534D"/>
    <w:rsid w:val="004753B4"/>
    <w:rsid w:val="0047585A"/>
    <w:rsid w:val="00475F1C"/>
    <w:rsid w:val="00475F55"/>
    <w:rsid w:val="00475F68"/>
    <w:rsid w:val="00476822"/>
    <w:rsid w:val="0047731F"/>
    <w:rsid w:val="00480A95"/>
    <w:rsid w:val="00480D8D"/>
    <w:rsid w:val="0048118E"/>
    <w:rsid w:val="00482242"/>
    <w:rsid w:val="004828C9"/>
    <w:rsid w:val="0048377F"/>
    <w:rsid w:val="00483A09"/>
    <w:rsid w:val="00483AEC"/>
    <w:rsid w:val="00483EDC"/>
    <w:rsid w:val="004840FE"/>
    <w:rsid w:val="00484AE7"/>
    <w:rsid w:val="004858DD"/>
    <w:rsid w:val="004864C3"/>
    <w:rsid w:val="004869EF"/>
    <w:rsid w:val="00486D41"/>
    <w:rsid w:val="00486DEE"/>
    <w:rsid w:val="00487311"/>
    <w:rsid w:val="0049023C"/>
    <w:rsid w:val="004904F1"/>
    <w:rsid w:val="004906A2"/>
    <w:rsid w:val="00490CF8"/>
    <w:rsid w:val="0049122C"/>
    <w:rsid w:val="00491426"/>
    <w:rsid w:val="00491CB1"/>
    <w:rsid w:val="00492138"/>
    <w:rsid w:val="0049214E"/>
    <w:rsid w:val="004924A2"/>
    <w:rsid w:val="00492D86"/>
    <w:rsid w:val="00492DEB"/>
    <w:rsid w:val="00492EFE"/>
    <w:rsid w:val="004946E6"/>
    <w:rsid w:val="00494E14"/>
    <w:rsid w:val="004954EC"/>
    <w:rsid w:val="00495898"/>
    <w:rsid w:val="00496874"/>
    <w:rsid w:val="00496990"/>
    <w:rsid w:val="0049776B"/>
    <w:rsid w:val="00497C26"/>
    <w:rsid w:val="00497D02"/>
    <w:rsid w:val="004A0479"/>
    <w:rsid w:val="004A0D5C"/>
    <w:rsid w:val="004A1708"/>
    <w:rsid w:val="004A1C64"/>
    <w:rsid w:val="004A2035"/>
    <w:rsid w:val="004A2975"/>
    <w:rsid w:val="004A325B"/>
    <w:rsid w:val="004A40F3"/>
    <w:rsid w:val="004A42DE"/>
    <w:rsid w:val="004A4387"/>
    <w:rsid w:val="004A5320"/>
    <w:rsid w:val="004A5DB0"/>
    <w:rsid w:val="004A60C8"/>
    <w:rsid w:val="004A6334"/>
    <w:rsid w:val="004A653E"/>
    <w:rsid w:val="004A668E"/>
    <w:rsid w:val="004A6B3F"/>
    <w:rsid w:val="004A6C4E"/>
    <w:rsid w:val="004A7842"/>
    <w:rsid w:val="004A78D6"/>
    <w:rsid w:val="004A7DE5"/>
    <w:rsid w:val="004B02A7"/>
    <w:rsid w:val="004B0C2F"/>
    <w:rsid w:val="004B121C"/>
    <w:rsid w:val="004B1251"/>
    <w:rsid w:val="004B21CA"/>
    <w:rsid w:val="004B21D9"/>
    <w:rsid w:val="004B21F5"/>
    <w:rsid w:val="004B251C"/>
    <w:rsid w:val="004B290E"/>
    <w:rsid w:val="004B34C0"/>
    <w:rsid w:val="004B3C7F"/>
    <w:rsid w:val="004B4093"/>
    <w:rsid w:val="004B4474"/>
    <w:rsid w:val="004B4C92"/>
    <w:rsid w:val="004B659C"/>
    <w:rsid w:val="004B7ECB"/>
    <w:rsid w:val="004B7F5A"/>
    <w:rsid w:val="004C03D6"/>
    <w:rsid w:val="004C075C"/>
    <w:rsid w:val="004C0D55"/>
    <w:rsid w:val="004C0F47"/>
    <w:rsid w:val="004C174B"/>
    <w:rsid w:val="004C19A4"/>
    <w:rsid w:val="004C2D2C"/>
    <w:rsid w:val="004C2E73"/>
    <w:rsid w:val="004C32BB"/>
    <w:rsid w:val="004C3A86"/>
    <w:rsid w:val="004C3FC5"/>
    <w:rsid w:val="004C405D"/>
    <w:rsid w:val="004C422B"/>
    <w:rsid w:val="004C42E0"/>
    <w:rsid w:val="004C51E5"/>
    <w:rsid w:val="004C55EE"/>
    <w:rsid w:val="004C5C1E"/>
    <w:rsid w:val="004C5C82"/>
    <w:rsid w:val="004C6A18"/>
    <w:rsid w:val="004C6B27"/>
    <w:rsid w:val="004C6CF0"/>
    <w:rsid w:val="004C6FC4"/>
    <w:rsid w:val="004D00EC"/>
    <w:rsid w:val="004D116B"/>
    <w:rsid w:val="004D21F0"/>
    <w:rsid w:val="004D296E"/>
    <w:rsid w:val="004D2FAB"/>
    <w:rsid w:val="004D3210"/>
    <w:rsid w:val="004D3526"/>
    <w:rsid w:val="004D441C"/>
    <w:rsid w:val="004D4679"/>
    <w:rsid w:val="004D4E03"/>
    <w:rsid w:val="004D54FC"/>
    <w:rsid w:val="004D5680"/>
    <w:rsid w:val="004D57F9"/>
    <w:rsid w:val="004D5AF2"/>
    <w:rsid w:val="004D5E11"/>
    <w:rsid w:val="004D6882"/>
    <w:rsid w:val="004D7112"/>
    <w:rsid w:val="004D73F6"/>
    <w:rsid w:val="004D7F4F"/>
    <w:rsid w:val="004E0EDD"/>
    <w:rsid w:val="004E1CC6"/>
    <w:rsid w:val="004E2196"/>
    <w:rsid w:val="004E21FA"/>
    <w:rsid w:val="004E25BA"/>
    <w:rsid w:val="004E2D38"/>
    <w:rsid w:val="004E2D56"/>
    <w:rsid w:val="004E2DAD"/>
    <w:rsid w:val="004E3615"/>
    <w:rsid w:val="004E3F0F"/>
    <w:rsid w:val="004E48C9"/>
    <w:rsid w:val="004E55CB"/>
    <w:rsid w:val="004E599B"/>
    <w:rsid w:val="004E606D"/>
    <w:rsid w:val="004E668A"/>
    <w:rsid w:val="004E6D3C"/>
    <w:rsid w:val="004E706F"/>
    <w:rsid w:val="004E74D5"/>
    <w:rsid w:val="004E7EBC"/>
    <w:rsid w:val="004F073E"/>
    <w:rsid w:val="004F075D"/>
    <w:rsid w:val="004F14A1"/>
    <w:rsid w:val="004F2030"/>
    <w:rsid w:val="004F204D"/>
    <w:rsid w:val="004F2354"/>
    <w:rsid w:val="004F3089"/>
    <w:rsid w:val="004F3346"/>
    <w:rsid w:val="004F33F7"/>
    <w:rsid w:val="004F3420"/>
    <w:rsid w:val="004F39A2"/>
    <w:rsid w:val="004F4653"/>
    <w:rsid w:val="004F4ABD"/>
    <w:rsid w:val="004F4C68"/>
    <w:rsid w:val="004F4C92"/>
    <w:rsid w:val="004F53C1"/>
    <w:rsid w:val="004F56B3"/>
    <w:rsid w:val="004F658C"/>
    <w:rsid w:val="004F668C"/>
    <w:rsid w:val="004F69A4"/>
    <w:rsid w:val="004F6FCC"/>
    <w:rsid w:val="004F70BE"/>
    <w:rsid w:val="004F7421"/>
    <w:rsid w:val="00500405"/>
    <w:rsid w:val="00500782"/>
    <w:rsid w:val="005008A8"/>
    <w:rsid w:val="0050142A"/>
    <w:rsid w:val="00501573"/>
    <w:rsid w:val="00501B59"/>
    <w:rsid w:val="00501DF4"/>
    <w:rsid w:val="00501E32"/>
    <w:rsid w:val="005023D4"/>
    <w:rsid w:val="005026CA"/>
    <w:rsid w:val="005026FE"/>
    <w:rsid w:val="005028D5"/>
    <w:rsid w:val="005030F2"/>
    <w:rsid w:val="005036FC"/>
    <w:rsid w:val="005046FF"/>
    <w:rsid w:val="00504827"/>
    <w:rsid w:val="005051C1"/>
    <w:rsid w:val="0050564E"/>
    <w:rsid w:val="00505D29"/>
    <w:rsid w:val="00506145"/>
    <w:rsid w:val="00506292"/>
    <w:rsid w:val="005072E0"/>
    <w:rsid w:val="00507472"/>
    <w:rsid w:val="00507AE5"/>
    <w:rsid w:val="00507BED"/>
    <w:rsid w:val="00507CA6"/>
    <w:rsid w:val="005108D9"/>
    <w:rsid w:val="00510E1A"/>
    <w:rsid w:val="00511197"/>
    <w:rsid w:val="005111A1"/>
    <w:rsid w:val="005112E2"/>
    <w:rsid w:val="00511503"/>
    <w:rsid w:val="0051154B"/>
    <w:rsid w:val="005116FD"/>
    <w:rsid w:val="005123ED"/>
    <w:rsid w:val="005125B2"/>
    <w:rsid w:val="00512F5A"/>
    <w:rsid w:val="005148DA"/>
    <w:rsid w:val="00514A79"/>
    <w:rsid w:val="00514BD9"/>
    <w:rsid w:val="00514CB3"/>
    <w:rsid w:val="00515278"/>
    <w:rsid w:val="0051596D"/>
    <w:rsid w:val="00515C24"/>
    <w:rsid w:val="00516336"/>
    <w:rsid w:val="00516D83"/>
    <w:rsid w:val="00517487"/>
    <w:rsid w:val="00517504"/>
    <w:rsid w:val="005179C1"/>
    <w:rsid w:val="005179DB"/>
    <w:rsid w:val="00517A44"/>
    <w:rsid w:val="00517BB3"/>
    <w:rsid w:val="00517BFE"/>
    <w:rsid w:val="00520081"/>
    <w:rsid w:val="0052021C"/>
    <w:rsid w:val="005202B5"/>
    <w:rsid w:val="00520939"/>
    <w:rsid w:val="005209D4"/>
    <w:rsid w:val="00520B0A"/>
    <w:rsid w:val="00520C7C"/>
    <w:rsid w:val="0052104F"/>
    <w:rsid w:val="0052105F"/>
    <w:rsid w:val="005213F7"/>
    <w:rsid w:val="0052164C"/>
    <w:rsid w:val="00521D1E"/>
    <w:rsid w:val="00521F46"/>
    <w:rsid w:val="00521F5C"/>
    <w:rsid w:val="00523029"/>
    <w:rsid w:val="005233DB"/>
    <w:rsid w:val="00523BE8"/>
    <w:rsid w:val="00523C1A"/>
    <w:rsid w:val="00523CCC"/>
    <w:rsid w:val="00524C6E"/>
    <w:rsid w:val="00524F0F"/>
    <w:rsid w:val="00525089"/>
    <w:rsid w:val="005254B4"/>
    <w:rsid w:val="00526EF6"/>
    <w:rsid w:val="005272A6"/>
    <w:rsid w:val="00527412"/>
    <w:rsid w:val="005305B3"/>
    <w:rsid w:val="005312E0"/>
    <w:rsid w:val="0053227F"/>
    <w:rsid w:val="005324C6"/>
    <w:rsid w:val="0053252E"/>
    <w:rsid w:val="00532615"/>
    <w:rsid w:val="00532D56"/>
    <w:rsid w:val="00532F52"/>
    <w:rsid w:val="0053317A"/>
    <w:rsid w:val="005331EF"/>
    <w:rsid w:val="005337A3"/>
    <w:rsid w:val="00533C3D"/>
    <w:rsid w:val="00533CE8"/>
    <w:rsid w:val="00533D72"/>
    <w:rsid w:val="005346E9"/>
    <w:rsid w:val="00534BEA"/>
    <w:rsid w:val="00534E7B"/>
    <w:rsid w:val="00534E9A"/>
    <w:rsid w:val="005350AF"/>
    <w:rsid w:val="005359BA"/>
    <w:rsid w:val="005362F9"/>
    <w:rsid w:val="005379F2"/>
    <w:rsid w:val="00537A70"/>
    <w:rsid w:val="005413AF"/>
    <w:rsid w:val="0054212E"/>
    <w:rsid w:val="005426ED"/>
    <w:rsid w:val="0054278B"/>
    <w:rsid w:val="00543039"/>
    <w:rsid w:val="0054336F"/>
    <w:rsid w:val="005445ED"/>
    <w:rsid w:val="00545297"/>
    <w:rsid w:val="005455B9"/>
    <w:rsid w:val="00545708"/>
    <w:rsid w:val="0054588C"/>
    <w:rsid w:val="0054621B"/>
    <w:rsid w:val="00546245"/>
    <w:rsid w:val="005468BB"/>
    <w:rsid w:val="00546B14"/>
    <w:rsid w:val="00547BF7"/>
    <w:rsid w:val="00547CA8"/>
    <w:rsid w:val="005503A8"/>
    <w:rsid w:val="0055071C"/>
    <w:rsid w:val="00550961"/>
    <w:rsid w:val="0055141F"/>
    <w:rsid w:val="005517D4"/>
    <w:rsid w:val="0055214B"/>
    <w:rsid w:val="00552251"/>
    <w:rsid w:val="00552857"/>
    <w:rsid w:val="005528C6"/>
    <w:rsid w:val="00552C9A"/>
    <w:rsid w:val="005532F0"/>
    <w:rsid w:val="00553AB2"/>
    <w:rsid w:val="00553FFC"/>
    <w:rsid w:val="00554458"/>
    <w:rsid w:val="00554C44"/>
    <w:rsid w:val="00554CBC"/>
    <w:rsid w:val="005569D6"/>
    <w:rsid w:val="00556A99"/>
    <w:rsid w:val="00556B6A"/>
    <w:rsid w:val="00556E1D"/>
    <w:rsid w:val="005572C2"/>
    <w:rsid w:val="005573A3"/>
    <w:rsid w:val="00557608"/>
    <w:rsid w:val="00557760"/>
    <w:rsid w:val="00557B43"/>
    <w:rsid w:val="005608C6"/>
    <w:rsid w:val="00560A20"/>
    <w:rsid w:val="00561149"/>
    <w:rsid w:val="005615D8"/>
    <w:rsid w:val="00561A4F"/>
    <w:rsid w:val="005621FD"/>
    <w:rsid w:val="00562777"/>
    <w:rsid w:val="005637AA"/>
    <w:rsid w:val="005643F3"/>
    <w:rsid w:val="00564C13"/>
    <w:rsid w:val="00564CF9"/>
    <w:rsid w:val="00565BFD"/>
    <w:rsid w:val="00565EC1"/>
    <w:rsid w:val="00566582"/>
    <w:rsid w:val="00566991"/>
    <w:rsid w:val="00566C6C"/>
    <w:rsid w:val="00566D68"/>
    <w:rsid w:val="00567464"/>
    <w:rsid w:val="0056751B"/>
    <w:rsid w:val="00567F7B"/>
    <w:rsid w:val="005702EF"/>
    <w:rsid w:val="00570B23"/>
    <w:rsid w:val="00571165"/>
    <w:rsid w:val="00571234"/>
    <w:rsid w:val="00572845"/>
    <w:rsid w:val="0057285D"/>
    <w:rsid w:val="005729A5"/>
    <w:rsid w:val="00572C34"/>
    <w:rsid w:val="005743A7"/>
    <w:rsid w:val="00574809"/>
    <w:rsid w:val="00574AF3"/>
    <w:rsid w:val="00574BE4"/>
    <w:rsid w:val="00575026"/>
    <w:rsid w:val="0057506D"/>
    <w:rsid w:val="00575A40"/>
    <w:rsid w:val="00575D4A"/>
    <w:rsid w:val="00577DBE"/>
    <w:rsid w:val="00580503"/>
    <w:rsid w:val="00580B6A"/>
    <w:rsid w:val="00580BA3"/>
    <w:rsid w:val="00580BC9"/>
    <w:rsid w:val="00581297"/>
    <w:rsid w:val="00581B43"/>
    <w:rsid w:val="005823EC"/>
    <w:rsid w:val="00582C13"/>
    <w:rsid w:val="0058383C"/>
    <w:rsid w:val="00583DB6"/>
    <w:rsid w:val="005843B6"/>
    <w:rsid w:val="00584478"/>
    <w:rsid w:val="00584E98"/>
    <w:rsid w:val="0058597D"/>
    <w:rsid w:val="00585A0D"/>
    <w:rsid w:val="005860E4"/>
    <w:rsid w:val="005865DA"/>
    <w:rsid w:val="00587077"/>
    <w:rsid w:val="00587709"/>
    <w:rsid w:val="00587965"/>
    <w:rsid w:val="00587AB8"/>
    <w:rsid w:val="00590010"/>
    <w:rsid w:val="005911A0"/>
    <w:rsid w:val="005916F1"/>
    <w:rsid w:val="005917FB"/>
    <w:rsid w:val="0059287B"/>
    <w:rsid w:val="00593174"/>
    <w:rsid w:val="00593D03"/>
    <w:rsid w:val="005941E4"/>
    <w:rsid w:val="00594681"/>
    <w:rsid w:val="00594781"/>
    <w:rsid w:val="00594795"/>
    <w:rsid w:val="00594FAA"/>
    <w:rsid w:val="005953BA"/>
    <w:rsid w:val="00596349"/>
    <w:rsid w:val="00596783"/>
    <w:rsid w:val="00596A33"/>
    <w:rsid w:val="0059703C"/>
    <w:rsid w:val="00597746"/>
    <w:rsid w:val="005A0D48"/>
    <w:rsid w:val="005A1A47"/>
    <w:rsid w:val="005A1D1D"/>
    <w:rsid w:val="005A1DC7"/>
    <w:rsid w:val="005A3E39"/>
    <w:rsid w:val="005A4D59"/>
    <w:rsid w:val="005A5023"/>
    <w:rsid w:val="005A558E"/>
    <w:rsid w:val="005A5D9A"/>
    <w:rsid w:val="005A6F5D"/>
    <w:rsid w:val="005B0740"/>
    <w:rsid w:val="005B107E"/>
    <w:rsid w:val="005B12C8"/>
    <w:rsid w:val="005B1D85"/>
    <w:rsid w:val="005B21D0"/>
    <w:rsid w:val="005B2313"/>
    <w:rsid w:val="005B2A25"/>
    <w:rsid w:val="005B2AF4"/>
    <w:rsid w:val="005B2DA7"/>
    <w:rsid w:val="005B2F89"/>
    <w:rsid w:val="005B38FD"/>
    <w:rsid w:val="005B4055"/>
    <w:rsid w:val="005B40D3"/>
    <w:rsid w:val="005B4881"/>
    <w:rsid w:val="005B4BB5"/>
    <w:rsid w:val="005B574F"/>
    <w:rsid w:val="005B5A25"/>
    <w:rsid w:val="005B5D14"/>
    <w:rsid w:val="005B746C"/>
    <w:rsid w:val="005B789F"/>
    <w:rsid w:val="005B7C3D"/>
    <w:rsid w:val="005B7D62"/>
    <w:rsid w:val="005B7F65"/>
    <w:rsid w:val="005C0371"/>
    <w:rsid w:val="005C0678"/>
    <w:rsid w:val="005C0B41"/>
    <w:rsid w:val="005C0E98"/>
    <w:rsid w:val="005C164B"/>
    <w:rsid w:val="005C1A84"/>
    <w:rsid w:val="005C1B88"/>
    <w:rsid w:val="005C24FD"/>
    <w:rsid w:val="005C2F21"/>
    <w:rsid w:val="005C3482"/>
    <w:rsid w:val="005C34E1"/>
    <w:rsid w:val="005C3E10"/>
    <w:rsid w:val="005C5195"/>
    <w:rsid w:val="005C592B"/>
    <w:rsid w:val="005C5AF0"/>
    <w:rsid w:val="005C5F8D"/>
    <w:rsid w:val="005C5FB0"/>
    <w:rsid w:val="005C6795"/>
    <w:rsid w:val="005C685F"/>
    <w:rsid w:val="005C7094"/>
    <w:rsid w:val="005C736F"/>
    <w:rsid w:val="005C7471"/>
    <w:rsid w:val="005C74F2"/>
    <w:rsid w:val="005C773E"/>
    <w:rsid w:val="005C78D3"/>
    <w:rsid w:val="005C7C5B"/>
    <w:rsid w:val="005C7EDE"/>
    <w:rsid w:val="005D1D4B"/>
    <w:rsid w:val="005D287C"/>
    <w:rsid w:val="005D29DB"/>
    <w:rsid w:val="005D2C69"/>
    <w:rsid w:val="005D2DC9"/>
    <w:rsid w:val="005D36D1"/>
    <w:rsid w:val="005D4023"/>
    <w:rsid w:val="005D46DC"/>
    <w:rsid w:val="005D4881"/>
    <w:rsid w:val="005D53A0"/>
    <w:rsid w:val="005D57E2"/>
    <w:rsid w:val="005D58FA"/>
    <w:rsid w:val="005D5D0D"/>
    <w:rsid w:val="005D60EE"/>
    <w:rsid w:val="005D6116"/>
    <w:rsid w:val="005D6217"/>
    <w:rsid w:val="005D6225"/>
    <w:rsid w:val="005D6DC8"/>
    <w:rsid w:val="005D6FD1"/>
    <w:rsid w:val="005D725F"/>
    <w:rsid w:val="005D757E"/>
    <w:rsid w:val="005D790F"/>
    <w:rsid w:val="005E0AD3"/>
    <w:rsid w:val="005E10E2"/>
    <w:rsid w:val="005E1262"/>
    <w:rsid w:val="005E1907"/>
    <w:rsid w:val="005E216E"/>
    <w:rsid w:val="005E21FC"/>
    <w:rsid w:val="005E3A59"/>
    <w:rsid w:val="005E3DF0"/>
    <w:rsid w:val="005E4380"/>
    <w:rsid w:val="005E45D9"/>
    <w:rsid w:val="005E485F"/>
    <w:rsid w:val="005E4B92"/>
    <w:rsid w:val="005E557E"/>
    <w:rsid w:val="005E58C6"/>
    <w:rsid w:val="005E66D6"/>
    <w:rsid w:val="005E7732"/>
    <w:rsid w:val="005F0141"/>
    <w:rsid w:val="005F08FC"/>
    <w:rsid w:val="005F0A92"/>
    <w:rsid w:val="005F0D6D"/>
    <w:rsid w:val="005F16C9"/>
    <w:rsid w:val="005F276F"/>
    <w:rsid w:val="005F2770"/>
    <w:rsid w:val="005F2D47"/>
    <w:rsid w:val="005F3C53"/>
    <w:rsid w:val="005F3F2A"/>
    <w:rsid w:val="005F416F"/>
    <w:rsid w:val="005F430F"/>
    <w:rsid w:val="005F4498"/>
    <w:rsid w:val="005F4E0C"/>
    <w:rsid w:val="005F4E77"/>
    <w:rsid w:val="005F4F4E"/>
    <w:rsid w:val="005F50BB"/>
    <w:rsid w:val="005F51BE"/>
    <w:rsid w:val="005F56C2"/>
    <w:rsid w:val="005F5B33"/>
    <w:rsid w:val="005F5ED3"/>
    <w:rsid w:val="005F6393"/>
    <w:rsid w:val="005F735C"/>
    <w:rsid w:val="005F7596"/>
    <w:rsid w:val="006000A9"/>
    <w:rsid w:val="0060012D"/>
    <w:rsid w:val="006010A8"/>
    <w:rsid w:val="00601185"/>
    <w:rsid w:val="0060178D"/>
    <w:rsid w:val="00601839"/>
    <w:rsid w:val="006028D3"/>
    <w:rsid w:val="00602ACB"/>
    <w:rsid w:val="00602B5D"/>
    <w:rsid w:val="00602D53"/>
    <w:rsid w:val="0060448C"/>
    <w:rsid w:val="00605287"/>
    <w:rsid w:val="00606B6B"/>
    <w:rsid w:val="00606E15"/>
    <w:rsid w:val="00607263"/>
    <w:rsid w:val="00607F6F"/>
    <w:rsid w:val="00610702"/>
    <w:rsid w:val="00610A09"/>
    <w:rsid w:val="00610BE9"/>
    <w:rsid w:val="00610E13"/>
    <w:rsid w:val="006111F7"/>
    <w:rsid w:val="0061121D"/>
    <w:rsid w:val="00611699"/>
    <w:rsid w:val="006116A7"/>
    <w:rsid w:val="0061237A"/>
    <w:rsid w:val="00612F23"/>
    <w:rsid w:val="00613A03"/>
    <w:rsid w:val="00613DEB"/>
    <w:rsid w:val="00613F0D"/>
    <w:rsid w:val="00614113"/>
    <w:rsid w:val="006141E9"/>
    <w:rsid w:val="00614B0D"/>
    <w:rsid w:val="00614CDB"/>
    <w:rsid w:val="006156AE"/>
    <w:rsid w:val="00615D1E"/>
    <w:rsid w:val="0061629B"/>
    <w:rsid w:val="006178CC"/>
    <w:rsid w:val="00620248"/>
    <w:rsid w:val="00620790"/>
    <w:rsid w:val="00620B90"/>
    <w:rsid w:val="00620CA0"/>
    <w:rsid w:val="00623529"/>
    <w:rsid w:val="006235C4"/>
    <w:rsid w:val="006237B6"/>
    <w:rsid w:val="00623DF7"/>
    <w:rsid w:val="00623F12"/>
    <w:rsid w:val="00624A6C"/>
    <w:rsid w:val="00624AB4"/>
    <w:rsid w:val="00626B31"/>
    <w:rsid w:val="00626CF6"/>
    <w:rsid w:val="00627D9C"/>
    <w:rsid w:val="00631792"/>
    <w:rsid w:val="0063269B"/>
    <w:rsid w:val="00632B77"/>
    <w:rsid w:val="00633484"/>
    <w:rsid w:val="00633745"/>
    <w:rsid w:val="00634746"/>
    <w:rsid w:val="00634BE8"/>
    <w:rsid w:val="00635A42"/>
    <w:rsid w:val="00636553"/>
    <w:rsid w:val="0063678C"/>
    <w:rsid w:val="0063688C"/>
    <w:rsid w:val="00636A27"/>
    <w:rsid w:val="00636D7A"/>
    <w:rsid w:val="00636DD8"/>
    <w:rsid w:val="00636FE3"/>
    <w:rsid w:val="00637186"/>
    <w:rsid w:val="00637B98"/>
    <w:rsid w:val="00637D5A"/>
    <w:rsid w:val="00637F6C"/>
    <w:rsid w:val="006401FB"/>
    <w:rsid w:val="0064072E"/>
    <w:rsid w:val="00640A18"/>
    <w:rsid w:val="006418C3"/>
    <w:rsid w:val="00641D42"/>
    <w:rsid w:val="00641EE9"/>
    <w:rsid w:val="006429C4"/>
    <w:rsid w:val="00642AAD"/>
    <w:rsid w:val="006435BF"/>
    <w:rsid w:val="006441BD"/>
    <w:rsid w:val="006442E0"/>
    <w:rsid w:val="00644558"/>
    <w:rsid w:val="00644712"/>
    <w:rsid w:val="00644BB9"/>
    <w:rsid w:val="00644EC5"/>
    <w:rsid w:val="00645065"/>
    <w:rsid w:val="006463F6"/>
    <w:rsid w:val="006464DF"/>
    <w:rsid w:val="0064679D"/>
    <w:rsid w:val="0064688F"/>
    <w:rsid w:val="006468B3"/>
    <w:rsid w:val="00646C22"/>
    <w:rsid w:val="00646E45"/>
    <w:rsid w:val="00646EA1"/>
    <w:rsid w:val="00647813"/>
    <w:rsid w:val="006501F6"/>
    <w:rsid w:val="00650217"/>
    <w:rsid w:val="00650E33"/>
    <w:rsid w:val="006512C1"/>
    <w:rsid w:val="006521EC"/>
    <w:rsid w:val="00652728"/>
    <w:rsid w:val="00652880"/>
    <w:rsid w:val="00653B8E"/>
    <w:rsid w:val="006543D4"/>
    <w:rsid w:val="0065450F"/>
    <w:rsid w:val="00654EC0"/>
    <w:rsid w:val="00654FCE"/>
    <w:rsid w:val="00655432"/>
    <w:rsid w:val="006555C5"/>
    <w:rsid w:val="00655A46"/>
    <w:rsid w:val="00655C52"/>
    <w:rsid w:val="00655ECD"/>
    <w:rsid w:val="00656269"/>
    <w:rsid w:val="00656862"/>
    <w:rsid w:val="00656B6C"/>
    <w:rsid w:val="0065715D"/>
    <w:rsid w:val="00660498"/>
    <w:rsid w:val="00660F77"/>
    <w:rsid w:val="00661D2A"/>
    <w:rsid w:val="00661DD5"/>
    <w:rsid w:val="006627CB"/>
    <w:rsid w:val="00662905"/>
    <w:rsid w:val="00662D48"/>
    <w:rsid w:val="00662E91"/>
    <w:rsid w:val="00663029"/>
    <w:rsid w:val="00663815"/>
    <w:rsid w:val="00664978"/>
    <w:rsid w:val="00664CEB"/>
    <w:rsid w:val="00665331"/>
    <w:rsid w:val="00665E0E"/>
    <w:rsid w:val="00666757"/>
    <w:rsid w:val="006670E0"/>
    <w:rsid w:val="00667750"/>
    <w:rsid w:val="00667EE6"/>
    <w:rsid w:val="00667EF4"/>
    <w:rsid w:val="0067027B"/>
    <w:rsid w:val="006709CD"/>
    <w:rsid w:val="00670C0B"/>
    <w:rsid w:val="00671E3E"/>
    <w:rsid w:val="00672804"/>
    <w:rsid w:val="00672E87"/>
    <w:rsid w:val="006732D5"/>
    <w:rsid w:val="006741C7"/>
    <w:rsid w:val="00674403"/>
    <w:rsid w:val="00674A5E"/>
    <w:rsid w:val="00674DC6"/>
    <w:rsid w:val="00676547"/>
    <w:rsid w:val="0067662B"/>
    <w:rsid w:val="006766E8"/>
    <w:rsid w:val="00676A97"/>
    <w:rsid w:val="00676EF0"/>
    <w:rsid w:val="006770F9"/>
    <w:rsid w:val="0067741F"/>
    <w:rsid w:val="00677532"/>
    <w:rsid w:val="0068069C"/>
    <w:rsid w:val="006806D7"/>
    <w:rsid w:val="00680987"/>
    <w:rsid w:val="00680C21"/>
    <w:rsid w:val="00680D6E"/>
    <w:rsid w:val="0068115D"/>
    <w:rsid w:val="00682F27"/>
    <w:rsid w:val="00683021"/>
    <w:rsid w:val="00683253"/>
    <w:rsid w:val="00683765"/>
    <w:rsid w:val="006840A3"/>
    <w:rsid w:val="006841EA"/>
    <w:rsid w:val="00684328"/>
    <w:rsid w:val="00684658"/>
    <w:rsid w:val="006847AD"/>
    <w:rsid w:val="006848D4"/>
    <w:rsid w:val="00684FEF"/>
    <w:rsid w:val="0068508E"/>
    <w:rsid w:val="006858C7"/>
    <w:rsid w:val="006859A6"/>
    <w:rsid w:val="00686213"/>
    <w:rsid w:val="006863C1"/>
    <w:rsid w:val="00686F45"/>
    <w:rsid w:val="00686F54"/>
    <w:rsid w:val="00686FE1"/>
    <w:rsid w:val="006871EC"/>
    <w:rsid w:val="0068725A"/>
    <w:rsid w:val="006874BF"/>
    <w:rsid w:val="006875F7"/>
    <w:rsid w:val="00687935"/>
    <w:rsid w:val="00687E8A"/>
    <w:rsid w:val="006909AF"/>
    <w:rsid w:val="00690C10"/>
    <w:rsid w:val="00691674"/>
    <w:rsid w:val="006927E1"/>
    <w:rsid w:val="00692982"/>
    <w:rsid w:val="006929EF"/>
    <w:rsid w:val="00692D5C"/>
    <w:rsid w:val="0069333E"/>
    <w:rsid w:val="00693809"/>
    <w:rsid w:val="00693817"/>
    <w:rsid w:val="006938B9"/>
    <w:rsid w:val="0069567B"/>
    <w:rsid w:val="0069627B"/>
    <w:rsid w:val="006962F6"/>
    <w:rsid w:val="00696768"/>
    <w:rsid w:val="00696977"/>
    <w:rsid w:val="006969C7"/>
    <w:rsid w:val="00696F68"/>
    <w:rsid w:val="00697739"/>
    <w:rsid w:val="006977B5"/>
    <w:rsid w:val="00697A4B"/>
    <w:rsid w:val="006A01F6"/>
    <w:rsid w:val="006A0704"/>
    <w:rsid w:val="006A07D2"/>
    <w:rsid w:val="006A0B2A"/>
    <w:rsid w:val="006A175B"/>
    <w:rsid w:val="006A175D"/>
    <w:rsid w:val="006A194E"/>
    <w:rsid w:val="006A1C73"/>
    <w:rsid w:val="006A1D20"/>
    <w:rsid w:val="006A1D6B"/>
    <w:rsid w:val="006A2886"/>
    <w:rsid w:val="006A2A19"/>
    <w:rsid w:val="006A2F83"/>
    <w:rsid w:val="006A30E8"/>
    <w:rsid w:val="006A3380"/>
    <w:rsid w:val="006A3382"/>
    <w:rsid w:val="006A4D85"/>
    <w:rsid w:val="006A582C"/>
    <w:rsid w:val="006A65F9"/>
    <w:rsid w:val="006A6665"/>
    <w:rsid w:val="006A6974"/>
    <w:rsid w:val="006A6DDA"/>
    <w:rsid w:val="006B0726"/>
    <w:rsid w:val="006B0C23"/>
    <w:rsid w:val="006B0CDA"/>
    <w:rsid w:val="006B1071"/>
    <w:rsid w:val="006B11E4"/>
    <w:rsid w:val="006B18FC"/>
    <w:rsid w:val="006B25F2"/>
    <w:rsid w:val="006B2932"/>
    <w:rsid w:val="006B29A5"/>
    <w:rsid w:val="006B2C4B"/>
    <w:rsid w:val="006B2FA0"/>
    <w:rsid w:val="006B37AC"/>
    <w:rsid w:val="006B3A95"/>
    <w:rsid w:val="006B3FE3"/>
    <w:rsid w:val="006B55A2"/>
    <w:rsid w:val="006B66E1"/>
    <w:rsid w:val="006B7050"/>
    <w:rsid w:val="006B7DE6"/>
    <w:rsid w:val="006B7F88"/>
    <w:rsid w:val="006C0F3A"/>
    <w:rsid w:val="006C178C"/>
    <w:rsid w:val="006C17FB"/>
    <w:rsid w:val="006C1AB9"/>
    <w:rsid w:val="006C1B77"/>
    <w:rsid w:val="006C2096"/>
    <w:rsid w:val="006C21D9"/>
    <w:rsid w:val="006C2AA3"/>
    <w:rsid w:val="006C2B8C"/>
    <w:rsid w:val="006C2FCD"/>
    <w:rsid w:val="006C3D42"/>
    <w:rsid w:val="006C3EF1"/>
    <w:rsid w:val="006C43CA"/>
    <w:rsid w:val="006C45C3"/>
    <w:rsid w:val="006C4C08"/>
    <w:rsid w:val="006C4D46"/>
    <w:rsid w:val="006C5468"/>
    <w:rsid w:val="006C5614"/>
    <w:rsid w:val="006C5CFF"/>
    <w:rsid w:val="006C6154"/>
    <w:rsid w:val="006D0589"/>
    <w:rsid w:val="006D06EB"/>
    <w:rsid w:val="006D1539"/>
    <w:rsid w:val="006D2157"/>
    <w:rsid w:val="006D21FC"/>
    <w:rsid w:val="006D27B9"/>
    <w:rsid w:val="006D2C48"/>
    <w:rsid w:val="006D34C7"/>
    <w:rsid w:val="006D3D2B"/>
    <w:rsid w:val="006D43E7"/>
    <w:rsid w:val="006D4FF2"/>
    <w:rsid w:val="006D5125"/>
    <w:rsid w:val="006D5351"/>
    <w:rsid w:val="006D5E6D"/>
    <w:rsid w:val="006D6432"/>
    <w:rsid w:val="006D710C"/>
    <w:rsid w:val="006D77AD"/>
    <w:rsid w:val="006D7905"/>
    <w:rsid w:val="006D7B47"/>
    <w:rsid w:val="006E0146"/>
    <w:rsid w:val="006E0E31"/>
    <w:rsid w:val="006E1412"/>
    <w:rsid w:val="006E1A0F"/>
    <w:rsid w:val="006E1E26"/>
    <w:rsid w:val="006E1EAC"/>
    <w:rsid w:val="006E255A"/>
    <w:rsid w:val="006E25A3"/>
    <w:rsid w:val="006E2632"/>
    <w:rsid w:val="006E2636"/>
    <w:rsid w:val="006E3279"/>
    <w:rsid w:val="006E3382"/>
    <w:rsid w:val="006E3989"/>
    <w:rsid w:val="006E4DA8"/>
    <w:rsid w:val="006E50D1"/>
    <w:rsid w:val="006E54F1"/>
    <w:rsid w:val="006E5882"/>
    <w:rsid w:val="006E62AC"/>
    <w:rsid w:val="006E6B83"/>
    <w:rsid w:val="006E6E9B"/>
    <w:rsid w:val="006E70EB"/>
    <w:rsid w:val="006E72BE"/>
    <w:rsid w:val="006F0D54"/>
    <w:rsid w:val="006F1647"/>
    <w:rsid w:val="006F172F"/>
    <w:rsid w:val="006F23F6"/>
    <w:rsid w:val="006F246E"/>
    <w:rsid w:val="006F3473"/>
    <w:rsid w:val="006F35E2"/>
    <w:rsid w:val="006F41B5"/>
    <w:rsid w:val="006F63B8"/>
    <w:rsid w:val="006F6513"/>
    <w:rsid w:val="006F6A08"/>
    <w:rsid w:val="006F7478"/>
    <w:rsid w:val="00700847"/>
    <w:rsid w:val="007009E4"/>
    <w:rsid w:val="00700CD5"/>
    <w:rsid w:val="00702143"/>
    <w:rsid w:val="007025E3"/>
    <w:rsid w:val="0070378E"/>
    <w:rsid w:val="0070393D"/>
    <w:rsid w:val="00703E03"/>
    <w:rsid w:val="00703F1D"/>
    <w:rsid w:val="00704166"/>
    <w:rsid w:val="007044A1"/>
    <w:rsid w:val="0070464A"/>
    <w:rsid w:val="00704AF4"/>
    <w:rsid w:val="00704C09"/>
    <w:rsid w:val="00704C20"/>
    <w:rsid w:val="00704D29"/>
    <w:rsid w:val="00704DF6"/>
    <w:rsid w:val="00705039"/>
    <w:rsid w:val="00705139"/>
    <w:rsid w:val="00705C3C"/>
    <w:rsid w:val="00705D31"/>
    <w:rsid w:val="00706783"/>
    <w:rsid w:val="007069D1"/>
    <w:rsid w:val="00707491"/>
    <w:rsid w:val="00707D7F"/>
    <w:rsid w:val="007100B6"/>
    <w:rsid w:val="00710DF2"/>
    <w:rsid w:val="00711228"/>
    <w:rsid w:val="00711350"/>
    <w:rsid w:val="007119F1"/>
    <w:rsid w:val="00712434"/>
    <w:rsid w:val="00712598"/>
    <w:rsid w:val="007126AB"/>
    <w:rsid w:val="0071388D"/>
    <w:rsid w:val="007142DE"/>
    <w:rsid w:val="00714FCD"/>
    <w:rsid w:val="00715409"/>
    <w:rsid w:val="007154C3"/>
    <w:rsid w:val="00715E63"/>
    <w:rsid w:val="00715FD8"/>
    <w:rsid w:val="00716640"/>
    <w:rsid w:val="00716689"/>
    <w:rsid w:val="007169D3"/>
    <w:rsid w:val="00716A08"/>
    <w:rsid w:val="00716B07"/>
    <w:rsid w:val="00717C6D"/>
    <w:rsid w:val="007207C4"/>
    <w:rsid w:val="00720E8C"/>
    <w:rsid w:val="00721009"/>
    <w:rsid w:val="00721A63"/>
    <w:rsid w:val="00721FE3"/>
    <w:rsid w:val="00722CCE"/>
    <w:rsid w:val="0072303D"/>
    <w:rsid w:val="00723662"/>
    <w:rsid w:val="00723883"/>
    <w:rsid w:val="00723953"/>
    <w:rsid w:val="00723A3A"/>
    <w:rsid w:val="00723AD4"/>
    <w:rsid w:val="00724380"/>
    <w:rsid w:val="007257B6"/>
    <w:rsid w:val="00725AC6"/>
    <w:rsid w:val="00725E4B"/>
    <w:rsid w:val="0072619B"/>
    <w:rsid w:val="0072739D"/>
    <w:rsid w:val="00727575"/>
    <w:rsid w:val="007275A3"/>
    <w:rsid w:val="0073016D"/>
    <w:rsid w:val="00730883"/>
    <w:rsid w:val="00730E8D"/>
    <w:rsid w:val="00730FFF"/>
    <w:rsid w:val="00731109"/>
    <w:rsid w:val="007312D7"/>
    <w:rsid w:val="00731344"/>
    <w:rsid w:val="00731488"/>
    <w:rsid w:val="00731BF7"/>
    <w:rsid w:val="00732010"/>
    <w:rsid w:val="00732C58"/>
    <w:rsid w:val="00732E37"/>
    <w:rsid w:val="00732EBE"/>
    <w:rsid w:val="007332D7"/>
    <w:rsid w:val="00733630"/>
    <w:rsid w:val="007336C9"/>
    <w:rsid w:val="00734234"/>
    <w:rsid w:val="0073515D"/>
    <w:rsid w:val="007355FC"/>
    <w:rsid w:val="00735B22"/>
    <w:rsid w:val="0073632B"/>
    <w:rsid w:val="00736CCC"/>
    <w:rsid w:val="00736F5A"/>
    <w:rsid w:val="00737864"/>
    <w:rsid w:val="0073796E"/>
    <w:rsid w:val="00737FD2"/>
    <w:rsid w:val="007400E7"/>
    <w:rsid w:val="0074052F"/>
    <w:rsid w:val="00740631"/>
    <w:rsid w:val="007406DE"/>
    <w:rsid w:val="0074080B"/>
    <w:rsid w:val="007408A2"/>
    <w:rsid w:val="00740E41"/>
    <w:rsid w:val="00741142"/>
    <w:rsid w:val="00741B8E"/>
    <w:rsid w:val="00741C8C"/>
    <w:rsid w:val="00741C95"/>
    <w:rsid w:val="007427FD"/>
    <w:rsid w:val="0074356F"/>
    <w:rsid w:val="00743C30"/>
    <w:rsid w:val="007447DE"/>
    <w:rsid w:val="0074495B"/>
    <w:rsid w:val="00745611"/>
    <w:rsid w:val="007457AB"/>
    <w:rsid w:val="007457C0"/>
    <w:rsid w:val="00746457"/>
    <w:rsid w:val="007466AF"/>
    <w:rsid w:val="00746EBE"/>
    <w:rsid w:val="0075015E"/>
    <w:rsid w:val="0075042B"/>
    <w:rsid w:val="0075054C"/>
    <w:rsid w:val="007505A8"/>
    <w:rsid w:val="00750647"/>
    <w:rsid w:val="00751A8C"/>
    <w:rsid w:val="00751DDF"/>
    <w:rsid w:val="0075218C"/>
    <w:rsid w:val="0075299D"/>
    <w:rsid w:val="00752AF7"/>
    <w:rsid w:val="00753856"/>
    <w:rsid w:val="00753991"/>
    <w:rsid w:val="00754310"/>
    <w:rsid w:val="00754751"/>
    <w:rsid w:val="007548D8"/>
    <w:rsid w:val="007550A5"/>
    <w:rsid w:val="00755342"/>
    <w:rsid w:val="00755D2D"/>
    <w:rsid w:val="00755EE8"/>
    <w:rsid w:val="007563FD"/>
    <w:rsid w:val="00756CE0"/>
    <w:rsid w:val="00756E2D"/>
    <w:rsid w:val="007571BD"/>
    <w:rsid w:val="00757222"/>
    <w:rsid w:val="007576B3"/>
    <w:rsid w:val="007578E3"/>
    <w:rsid w:val="00757FB9"/>
    <w:rsid w:val="0076022E"/>
    <w:rsid w:val="007602B5"/>
    <w:rsid w:val="0076057A"/>
    <w:rsid w:val="0076099F"/>
    <w:rsid w:val="00760A97"/>
    <w:rsid w:val="00760DD2"/>
    <w:rsid w:val="00761198"/>
    <w:rsid w:val="007612B5"/>
    <w:rsid w:val="00761A1E"/>
    <w:rsid w:val="00761FB3"/>
    <w:rsid w:val="007626D3"/>
    <w:rsid w:val="00762A34"/>
    <w:rsid w:val="007636B5"/>
    <w:rsid w:val="00763F53"/>
    <w:rsid w:val="00764845"/>
    <w:rsid w:val="00764929"/>
    <w:rsid w:val="0076542B"/>
    <w:rsid w:val="0076548A"/>
    <w:rsid w:val="00765A6A"/>
    <w:rsid w:val="00765DE2"/>
    <w:rsid w:val="007663F2"/>
    <w:rsid w:val="007668FB"/>
    <w:rsid w:val="00766D1D"/>
    <w:rsid w:val="00767254"/>
    <w:rsid w:val="007672AD"/>
    <w:rsid w:val="007673EF"/>
    <w:rsid w:val="007676BD"/>
    <w:rsid w:val="0076798F"/>
    <w:rsid w:val="00767D8F"/>
    <w:rsid w:val="007712C2"/>
    <w:rsid w:val="007718AB"/>
    <w:rsid w:val="007719C2"/>
    <w:rsid w:val="00771A57"/>
    <w:rsid w:val="00772897"/>
    <w:rsid w:val="00772F20"/>
    <w:rsid w:val="00773671"/>
    <w:rsid w:val="007743E8"/>
    <w:rsid w:val="0077470D"/>
    <w:rsid w:val="00774E06"/>
    <w:rsid w:val="007755D8"/>
    <w:rsid w:val="00775EDC"/>
    <w:rsid w:val="00776D18"/>
    <w:rsid w:val="00776D71"/>
    <w:rsid w:val="00776EA7"/>
    <w:rsid w:val="00776F15"/>
    <w:rsid w:val="0077732F"/>
    <w:rsid w:val="00777588"/>
    <w:rsid w:val="00777F2C"/>
    <w:rsid w:val="007802FC"/>
    <w:rsid w:val="0078037D"/>
    <w:rsid w:val="007806A5"/>
    <w:rsid w:val="007809A4"/>
    <w:rsid w:val="007810D1"/>
    <w:rsid w:val="00781398"/>
    <w:rsid w:val="0078181A"/>
    <w:rsid w:val="00782678"/>
    <w:rsid w:val="0078381E"/>
    <w:rsid w:val="00783A83"/>
    <w:rsid w:val="00783CB4"/>
    <w:rsid w:val="007842B6"/>
    <w:rsid w:val="0078464E"/>
    <w:rsid w:val="00785AA2"/>
    <w:rsid w:val="007871DC"/>
    <w:rsid w:val="0078751C"/>
    <w:rsid w:val="0078780B"/>
    <w:rsid w:val="00787C5E"/>
    <w:rsid w:val="007907D3"/>
    <w:rsid w:val="007916FE"/>
    <w:rsid w:val="007918DC"/>
    <w:rsid w:val="00791992"/>
    <w:rsid w:val="00792F72"/>
    <w:rsid w:val="007934E5"/>
    <w:rsid w:val="00793E5B"/>
    <w:rsid w:val="007952CA"/>
    <w:rsid w:val="007961AE"/>
    <w:rsid w:val="007964DC"/>
    <w:rsid w:val="00796CCB"/>
    <w:rsid w:val="00796D03"/>
    <w:rsid w:val="0079732B"/>
    <w:rsid w:val="00797B2F"/>
    <w:rsid w:val="007A066D"/>
    <w:rsid w:val="007A07F0"/>
    <w:rsid w:val="007A0D12"/>
    <w:rsid w:val="007A0F98"/>
    <w:rsid w:val="007A20A2"/>
    <w:rsid w:val="007A31F3"/>
    <w:rsid w:val="007A3A15"/>
    <w:rsid w:val="007A3B99"/>
    <w:rsid w:val="007A45E3"/>
    <w:rsid w:val="007A4FD5"/>
    <w:rsid w:val="007A50AE"/>
    <w:rsid w:val="007A512A"/>
    <w:rsid w:val="007A5393"/>
    <w:rsid w:val="007A5880"/>
    <w:rsid w:val="007A59A2"/>
    <w:rsid w:val="007A5DD9"/>
    <w:rsid w:val="007A6B47"/>
    <w:rsid w:val="007B0958"/>
    <w:rsid w:val="007B1790"/>
    <w:rsid w:val="007B2086"/>
    <w:rsid w:val="007B2CA4"/>
    <w:rsid w:val="007B2D6A"/>
    <w:rsid w:val="007B335B"/>
    <w:rsid w:val="007B3645"/>
    <w:rsid w:val="007B3668"/>
    <w:rsid w:val="007B3ACA"/>
    <w:rsid w:val="007B3AFC"/>
    <w:rsid w:val="007B40F8"/>
    <w:rsid w:val="007B4F60"/>
    <w:rsid w:val="007B5A99"/>
    <w:rsid w:val="007B5F8B"/>
    <w:rsid w:val="007B6E52"/>
    <w:rsid w:val="007B7332"/>
    <w:rsid w:val="007B7676"/>
    <w:rsid w:val="007B788C"/>
    <w:rsid w:val="007B7A78"/>
    <w:rsid w:val="007B7A8A"/>
    <w:rsid w:val="007C0056"/>
    <w:rsid w:val="007C0299"/>
    <w:rsid w:val="007C0826"/>
    <w:rsid w:val="007C117F"/>
    <w:rsid w:val="007C1A19"/>
    <w:rsid w:val="007C1B81"/>
    <w:rsid w:val="007C20B8"/>
    <w:rsid w:val="007C3504"/>
    <w:rsid w:val="007C3909"/>
    <w:rsid w:val="007C3A03"/>
    <w:rsid w:val="007C4A1B"/>
    <w:rsid w:val="007C539E"/>
    <w:rsid w:val="007C5753"/>
    <w:rsid w:val="007C6B48"/>
    <w:rsid w:val="007C752D"/>
    <w:rsid w:val="007C7544"/>
    <w:rsid w:val="007D004E"/>
    <w:rsid w:val="007D00D4"/>
    <w:rsid w:val="007D00D5"/>
    <w:rsid w:val="007D08DD"/>
    <w:rsid w:val="007D0E1C"/>
    <w:rsid w:val="007D18F5"/>
    <w:rsid w:val="007D1B74"/>
    <w:rsid w:val="007D2BA7"/>
    <w:rsid w:val="007D3019"/>
    <w:rsid w:val="007D33A1"/>
    <w:rsid w:val="007D4079"/>
    <w:rsid w:val="007D4787"/>
    <w:rsid w:val="007D4C2B"/>
    <w:rsid w:val="007D4E2C"/>
    <w:rsid w:val="007D4F4D"/>
    <w:rsid w:val="007D50A9"/>
    <w:rsid w:val="007D6786"/>
    <w:rsid w:val="007D7E14"/>
    <w:rsid w:val="007E07F4"/>
    <w:rsid w:val="007E0C48"/>
    <w:rsid w:val="007E0D06"/>
    <w:rsid w:val="007E1091"/>
    <w:rsid w:val="007E11EE"/>
    <w:rsid w:val="007E12F8"/>
    <w:rsid w:val="007E27C7"/>
    <w:rsid w:val="007E2BEF"/>
    <w:rsid w:val="007E2ECB"/>
    <w:rsid w:val="007E31C0"/>
    <w:rsid w:val="007E3677"/>
    <w:rsid w:val="007E3AFC"/>
    <w:rsid w:val="007E4A3F"/>
    <w:rsid w:val="007E4BB0"/>
    <w:rsid w:val="007E4EE4"/>
    <w:rsid w:val="007E5F30"/>
    <w:rsid w:val="007E6D20"/>
    <w:rsid w:val="007E6D55"/>
    <w:rsid w:val="007E7631"/>
    <w:rsid w:val="007E776D"/>
    <w:rsid w:val="007E783D"/>
    <w:rsid w:val="007E792C"/>
    <w:rsid w:val="007F0425"/>
    <w:rsid w:val="007F0564"/>
    <w:rsid w:val="007F0AB5"/>
    <w:rsid w:val="007F111F"/>
    <w:rsid w:val="007F121A"/>
    <w:rsid w:val="007F122F"/>
    <w:rsid w:val="007F1434"/>
    <w:rsid w:val="007F2776"/>
    <w:rsid w:val="007F2B84"/>
    <w:rsid w:val="007F2CDE"/>
    <w:rsid w:val="007F3420"/>
    <w:rsid w:val="007F39D5"/>
    <w:rsid w:val="007F3FAC"/>
    <w:rsid w:val="007F450E"/>
    <w:rsid w:val="007F491E"/>
    <w:rsid w:val="007F4D1F"/>
    <w:rsid w:val="007F4EE6"/>
    <w:rsid w:val="007F4F96"/>
    <w:rsid w:val="007F533B"/>
    <w:rsid w:val="007F55F7"/>
    <w:rsid w:val="007F6174"/>
    <w:rsid w:val="007F6A25"/>
    <w:rsid w:val="007F6CF0"/>
    <w:rsid w:val="007F6E6B"/>
    <w:rsid w:val="007F7913"/>
    <w:rsid w:val="008007B0"/>
    <w:rsid w:val="00800B4C"/>
    <w:rsid w:val="008014E7"/>
    <w:rsid w:val="00801A1C"/>
    <w:rsid w:val="008021EF"/>
    <w:rsid w:val="00802BCA"/>
    <w:rsid w:val="00802F0E"/>
    <w:rsid w:val="00803126"/>
    <w:rsid w:val="00803EE4"/>
    <w:rsid w:val="0080414A"/>
    <w:rsid w:val="00804387"/>
    <w:rsid w:val="008043CD"/>
    <w:rsid w:val="0080485D"/>
    <w:rsid w:val="008055D2"/>
    <w:rsid w:val="00805947"/>
    <w:rsid w:val="008062F3"/>
    <w:rsid w:val="00806629"/>
    <w:rsid w:val="00807413"/>
    <w:rsid w:val="00807A6F"/>
    <w:rsid w:val="008104FB"/>
    <w:rsid w:val="00810507"/>
    <w:rsid w:val="008105EF"/>
    <w:rsid w:val="00810963"/>
    <w:rsid w:val="008121DE"/>
    <w:rsid w:val="00812308"/>
    <w:rsid w:val="00812521"/>
    <w:rsid w:val="0081267E"/>
    <w:rsid w:val="00812864"/>
    <w:rsid w:val="00812FDD"/>
    <w:rsid w:val="0081324B"/>
    <w:rsid w:val="0081345A"/>
    <w:rsid w:val="008138E1"/>
    <w:rsid w:val="008139F5"/>
    <w:rsid w:val="00814655"/>
    <w:rsid w:val="00814C05"/>
    <w:rsid w:val="00814CC1"/>
    <w:rsid w:val="008160F9"/>
    <w:rsid w:val="0081730D"/>
    <w:rsid w:val="00817638"/>
    <w:rsid w:val="0082004F"/>
    <w:rsid w:val="00820190"/>
    <w:rsid w:val="0082079F"/>
    <w:rsid w:val="00820812"/>
    <w:rsid w:val="00820B47"/>
    <w:rsid w:val="00821156"/>
    <w:rsid w:val="008218D8"/>
    <w:rsid w:val="00821F56"/>
    <w:rsid w:val="0082251B"/>
    <w:rsid w:val="00822A47"/>
    <w:rsid w:val="00822C28"/>
    <w:rsid w:val="008230A8"/>
    <w:rsid w:val="0082394E"/>
    <w:rsid w:val="00823FB4"/>
    <w:rsid w:val="008245F9"/>
    <w:rsid w:val="0082463B"/>
    <w:rsid w:val="00824B74"/>
    <w:rsid w:val="00825629"/>
    <w:rsid w:val="00826281"/>
    <w:rsid w:val="00826552"/>
    <w:rsid w:val="00826F65"/>
    <w:rsid w:val="00827217"/>
    <w:rsid w:val="00827BF1"/>
    <w:rsid w:val="0083047B"/>
    <w:rsid w:val="00830730"/>
    <w:rsid w:val="0083076E"/>
    <w:rsid w:val="00830D88"/>
    <w:rsid w:val="00830DAB"/>
    <w:rsid w:val="00831320"/>
    <w:rsid w:val="0083286B"/>
    <w:rsid w:val="00832FB5"/>
    <w:rsid w:val="008330D3"/>
    <w:rsid w:val="008330E3"/>
    <w:rsid w:val="0083387F"/>
    <w:rsid w:val="00833E9B"/>
    <w:rsid w:val="00834226"/>
    <w:rsid w:val="008345DC"/>
    <w:rsid w:val="00834B29"/>
    <w:rsid w:val="00834F3A"/>
    <w:rsid w:val="00835D29"/>
    <w:rsid w:val="00836137"/>
    <w:rsid w:val="0083696D"/>
    <w:rsid w:val="00840238"/>
    <w:rsid w:val="00840376"/>
    <w:rsid w:val="00840A7C"/>
    <w:rsid w:val="008414DD"/>
    <w:rsid w:val="00841624"/>
    <w:rsid w:val="00841F47"/>
    <w:rsid w:val="0084218A"/>
    <w:rsid w:val="008427FF"/>
    <w:rsid w:val="00842B9F"/>
    <w:rsid w:val="008440F1"/>
    <w:rsid w:val="0084567E"/>
    <w:rsid w:val="0084570A"/>
    <w:rsid w:val="0084579E"/>
    <w:rsid w:val="00845A19"/>
    <w:rsid w:val="00847172"/>
    <w:rsid w:val="00847A47"/>
    <w:rsid w:val="00847BD0"/>
    <w:rsid w:val="008501A2"/>
    <w:rsid w:val="00851FAC"/>
    <w:rsid w:val="00853686"/>
    <w:rsid w:val="00855009"/>
    <w:rsid w:val="00855897"/>
    <w:rsid w:val="00855E85"/>
    <w:rsid w:val="00856CA3"/>
    <w:rsid w:val="00857AD5"/>
    <w:rsid w:val="00857F32"/>
    <w:rsid w:val="0086045E"/>
    <w:rsid w:val="0086084A"/>
    <w:rsid w:val="00860B73"/>
    <w:rsid w:val="00861ACC"/>
    <w:rsid w:val="008626BF"/>
    <w:rsid w:val="008627E9"/>
    <w:rsid w:val="00862E25"/>
    <w:rsid w:val="00862F12"/>
    <w:rsid w:val="00863496"/>
    <w:rsid w:val="008638E8"/>
    <w:rsid w:val="00863F3A"/>
    <w:rsid w:val="00864ED1"/>
    <w:rsid w:val="008663D7"/>
    <w:rsid w:val="008665A4"/>
    <w:rsid w:val="00866B02"/>
    <w:rsid w:val="008673D0"/>
    <w:rsid w:val="0087092E"/>
    <w:rsid w:val="00870E7A"/>
    <w:rsid w:val="008711EF"/>
    <w:rsid w:val="008715C9"/>
    <w:rsid w:val="008717CE"/>
    <w:rsid w:val="008720E0"/>
    <w:rsid w:val="008723A2"/>
    <w:rsid w:val="008724B7"/>
    <w:rsid w:val="0087265E"/>
    <w:rsid w:val="008726F3"/>
    <w:rsid w:val="00872A98"/>
    <w:rsid w:val="00872CD5"/>
    <w:rsid w:val="008732C3"/>
    <w:rsid w:val="00873A9C"/>
    <w:rsid w:val="00873B9A"/>
    <w:rsid w:val="008740B0"/>
    <w:rsid w:val="00874D02"/>
    <w:rsid w:val="00875441"/>
    <w:rsid w:val="008756D8"/>
    <w:rsid w:val="008760C2"/>
    <w:rsid w:val="00876175"/>
    <w:rsid w:val="008766BF"/>
    <w:rsid w:val="008767B0"/>
    <w:rsid w:val="00877501"/>
    <w:rsid w:val="008775B3"/>
    <w:rsid w:val="00877B88"/>
    <w:rsid w:val="00877C5E"/>
    <w:rsid w:val="00880027"/>
    <w:rsid w:val="00880115"/>
    <w:rsid w:val="00880AB0"/>
    <w:rsid w:val="00882009"/>
    <w:rsid w:val="00882762"/>
    <w:rsid w:val="00882F17"/>
    <w:rsid w:val="00883092"/>
    <w:rsid w:val="0088407E"/>
    <w:rsid w:val="0088438B"/>
    <w:rsid w:val="00884736"/>
    <w:rsid w:val="00884757"/>
    <w:rsid w:val="00884DB3"/>
    <w:rsid w:val="00884FF6"/>
    <w:rsid w:val="0088591A"/>
    <w:rsid w:val="008861C0"/>
    <w:rsid w:val="0088620F"/>
    <w:rsid w:val="00886531"/>
    <w:rsid w:val="008865BF"/>
    <w:rsid w:val="008865E8"/>
    <w:rsid w:val="00886C5B"/>
    <w:rsid w:val="00887150"/>
    <w:rsid w:val="008877AC"/>
    <w:rsid w:val="00890580"/>
    <w:rsid w:val="008907F3"/>
    <w:rsid w:val="0089086A"/>
    <w:rsid w:val="00890FA8"/>
    <w:rsid w:val="0089229A"/>
    <w:rsid w:val="00892838"/>
    <w:rsid w:val="0089349C"/>
    <w:rsid w:val="00893633"/>
    <w:rsid w:val="008937C8"/>
    <w:rsid w:val="00894296"/>
    <w:rsid w:val="00894697"/>
    <w:rsid w:val="008953EE"/>
    <w:rsid w:val="008954DC"/>
    <w:rsid w:val="00895562"/>
    <w:rsid w:val="00895647"/>
    <w:rsid w:val="008959CF"/>
    <w:rsid w:val="00895E05"/>
    <w:rsid w:val="00896143"/>
    <w:rsid w:val="00896EA9"/>
    <w:rsid w:val="00897631"/>
    <w:rsid w:val="00897757"/>
    <w:rsid w:val="00897C91"/>
    <w:rsid w:val="008A0011"/>
    <w:rsid w:val="008A06AF"/>
    <w:rsid w:val="008A0854"/>
    <w:rsid w:val="008A1231"/>
    <w:rsid w:val="008A1DC6"/>
    <w:rsid w:val="008A1DF4"/>
    <w:rsid w:val="008A21E9"/>
    <w:rsid w:val="008A22E6"/>
    <w:rsid w:val="008A2AC9"/>
    <w:rsid w:val="008A2B7C"/>
    <w:rsid w:val="008A2BAB"/>
    <w:rsid w:val="008A3078"/>
    <w:rsid w:val="008A3DA1"/>
    <w:rsid w:val="008A49D8"/>
    <w:rsid w:val="008A4F32"/>
    <w:rsid w:val="008A54CC"/>
    <w:rsid w:val="008A6321"/>
    <w:rsid w:val="008A64CB"/>
    <w:rsid w:val="008A66C9"/>
    <w:rsid w:val="008A6C6A"/>
    <w:rsid w:val="008A6E45"/>
    <w:rsid w:val="008A7D6C"/>
    <w:rsid w:val="008B023B"/>
    <w:rsid w:val="008B08D0"/>
    <w:rsid w:val="008B0D81"/>
    <w:rsid w:val="008B146D"/>
    <w:rsid w:val="008B15F3"/>
    <w:rsid w:val="008B1644"/>
    <w:rsid w:val="008B2059"/>
    <w:rsid w:val="008B2EC2"/>
    <w:rsid w:val="008B3C19"/>
    <w:rsid w:val="008B3ED6"/>
    <w:rsid w:val="008B40C5"/>
    <w:rsid w:val="008B42B8"/>
    <w:rsid w:val="008B45DA"/>
    <w:rsid w:val="008B4D99"/>
    <w:rsid w:val="008B4F34"/>
    <w:rsid w:val="008B5069"/>
    <w:rsid w:val="008B5218"/>
    <w:rsid w:val="008B5365"/>
    <w:rsid w:val="008B5AC2"/>
    <w:rsid w:val="008B5CDD"/>
    <w:rsid w:val="008B6054"/>
    <w:rsid w:val="008B6412"/>
    <w:rsid w:val="008B65B7"/>
    <w:rsid w:val="008B6742"/>
    <w:rsid w:val="008B68E8"/>
    <w:rsid w:val="008B6B69"/>
    <w:rsid w:val="008B709A"/>
    <w:rsid w:val="008B7A22"/>
    <w:rsid w:val="008B7C37"/>
    <w:rsid w:val="008B7FDF"/>
    <w:rsid w:val="008C011C"/>
    <w:rsid w:val="008C0172"/>
    <w:rsid w:val="008C018F"/>
    <w:rsid w:val="008C1058"/>
    <w:rsid w:val="008C19D7"/>
    <w:rsid w:val="008C1F8F"/>
    <w:rsid w:val="008C2808"/>
    <w:rsid w:val="008C2907"/>
    <w:rsid w:val="008C2EE5"/>
    <w:rsid w:val="008C3542"/>
    <w:rsid w:val="008C3951"/>
    <w:rsid w:val="008C3A21"/>
    <w:rsid w:val="008C429E"/>
    <w:rsid w:val="008C43B7"/>
    <w:rsid w:val="008C4C2E"/>
    <w:rsid w:val="008C4F9F"/>
    <w:rsid w:val="008C5075"/>
    <w:rsid w:val="008C5091"/>
    <w:rsid w:val="008C5289"/>
    <w:rsid w:val="008C71D1"/>
    <w:rsid w:val="008C72EF"/>
    <w:rsid w:val="008C76F4"/>
    <w:rsid w:val="008C7779"/>
    <w:rsid w:val="008C7B6D"/>
    <w:rsid w:val="008C7C37"/>
    <w:rsid w:val="008C7E48"/>
    <w:rsid w:val="008D04DC"/>
    <w:rsid w:val="008D16B0"/>
    <w:rsid w:val="008D180E"/>
    <w:rsid w:val="008D1E0B"/>
    <w:rsid w:val="008D1F57"/>
    <w:rsid w:val="008D282A"/>
    <w:rsid w:val="008D2F1B"/>
    <w:rsid w:val="008D30B6"/>
    <w:rsid w:val="008D3B94"/>
    <w:rsid w:val="008D3D84"/>
    <w:rsid w:val="008D47ED"/>
    <w:rsid w:val="008D4BAC"/>
    <w:rsid w:val="008D5F17"/>
    <w:rsid w:val="008D5F65"/>
    <w:rsid w:val="008D6768"/>
    <w:rsid w:val="008D69B9"/>
    <w:rsid w:val="008D6E6E"/>
    <w:rsid w:val="008D72E1"/>
    <w:rsid w:val="008D759E"/>
    <w:rsid w:val="008E0F29"/>
    <w:rsid w:val="008E1928"/>
    <w:rsid w:val="008E25EB"/>
    <w:rsid w:val="008E2E2E"/>
    <w:rsid w:val="008E2E78"/>
    <w:rsid w:val="008E2F76"/>
    <w:rsid w:val="008E2FA1"/>
    <w:rsid w:val="008E328C"/>
    <w:rsid w:val="008E3333"/>
    <w:rsid w:val="008E3B49"/>
    <w:rsid w:val="008E437F"/>
    <w:rsid w:val="008E49FC"/>
    <w:rsid w:val="008E4C24"/>
    <w:rsid w:val="008E5040"/>
    <w:rsid w:val="008E57A6"/>
    <w:rsid w:val="008E5E9C"/>
    <w:rsid w:val="008E6CD0"/>
    <w:rsid w:val="008E7316"/>
    <w:rsid w:val="008E7878"/>
    <w:rsid w:val="008E7A7B"/>
    <w:rsid w:val="008E7CEA"/>
    <w:rsid w:val="008F0413"/>
    <w:rsid w:val="008F1FE3"/>
    <w:rsid w:val="008F2A8B"/>
    <w:rsid w:val="008F2B83"/>
    <w:rsid w:val="008F2C37"/>
    <w:rsid w:val="008F2CA3"/>
    <w:rsid w:val="008F30A4"/>
    <w:rsid w:val="008F32FE"/>
    <w:rsid w:val="008F3D25"/>
    <w:rsid w:val="008F414B"/>
    <w:rsid w:val="008F4D49"/>
    <w:rsid w:val="008F50DD"/>
    <w:rsid w:val="008F5117"/>
    <w:rsid w:val="008F51A1"/>
    <w:rsid w:val="008F54D6"/>
    <w:rsid w:val="008F5930"/>
    <w:rsid w:val="008F6218"/>
    <w:rsid w:val="008F6CE1"/>
    <w:rsid w:val="008F722C"/>
    <w:rsid w:val="008F770B"/>
    <w:rsid w:val="008F7958"/>
    <w:rsid w:val="009005D6"/>
    <w:rsid w:val="00900727"/>
    <w:rsid w:val="00900F5E"/>
    <w:rsid w:val="009010FC"/>
    <w:rsid w:val="00901570"/>
    <w:rsid w:val="00901F26"/>
    <w:rsid w:val="009026F7"/>
    <w:rsid w:val="009033FA"/>
    <w:rsid w:val="00903F19"/>
    <w:rsid w:val="009041D9"/>
    <w:rsid w:val="00904342"/>
    <w:rsid w:val="009048C2"/>
    <w:rsid w:val="00904AA0"/>
    <w:rsid w:val="00904CF9"/>
    <w:rsid w:val="009054FF"/>
    <w:rsid w:val="009059D5"/>
    <w:rsid w:val="00905AFC"/>
    <w:rsid w:val="00905C6A"/>
    <w:rsid w:val="009064FC"/>
    <w:rsid w:val="00906BFC"/>
    <w:rsid w:val="00906C12"/>
    <w:rsid w:val="00906F34"/>
    <w:rsid w:val="0091016F"/>
    <w:rsid w:val="00910ADB"/>
    <w:rsid w:val="00910AE2"/>
    <w:rsid w:val="0091124B"/>
    <w:rsid w:val="00911746"/>
    <w:rsid w:val="00911959"/>
    <w:rsid w:val="00912757"/>
    <w:rsid w:val="00912976"/>
    <w:rsid w:val="00912AEE"/>
    <w:rsid w:val="00912E1C"/>
    <w:rsid w:val="00913AC4"/>
    <w:rsid w:val="00913CCE"/>
    <w:rsid w:val="00913D7C"/>
    <w:rsid w:val="009141AA"/>
    <w:rsid w:val="0091450E"/>
    <w:rsid w:val="00914AE2"/>
    <w:rsid w:val="00916686"/>
    <w:rsid w:val="00916A13"/>
    <w:rsid w:val="00916D9B"/>
    <w:rsid w:val="00917483"/>
    <w:rsid w:val="00917DDB"/>
    <w:rsid w:val="00917E74"/>
    <w:rsid w:val="009203E6"/>
    <w:rsid w:val="00920832"/>
    <w:rsid w:val="00921E6B"/>
    <w:rsid w:val="00922343"/>
    <w:rsid w:val="0092305E"/>
    <w:rsid w:val="00923B5F"/>
    <w:rsid w:val="00923C98"/>
    <w:rsid w:val="00923F0E"/>
    <w:rsid w:val="00924B3B"/>
    <w:rsid w:val="00924BE5"/>
    <w:rsid w:val="00925661"/>
    <w:rsid w:val="00925DF2"/>
    <w:rsid w:val="0092611B"/>
    <w:rsid w:val="00926442"/>
    <w:rsid w:val="00926E61"/>
    <w:rsid w:val="009279C9"/>
    <w:rsid w:val="009301B7"/>
    <w:rsid w:val="0093056B"/>
    <w:rsid w:val="00931187"/>
    <w:rsid w:val="00931563"/>
    <w:rsid w:val="00931672"/>
    <w:rsid w:val="0093170F"/>
    <w:rsid w:val="00931A30"/>
    <w:rsid w:val="009321CF"/>
    <w:rsid w:val="0093220F"/>
    <w:rsid w:val="009325CF"/>
    <w:rsid w:val="0093270C"/>
    <w:rsid w:val="00933F63"/>
    <w:rsid w:val="009345BD"/>
    <w:rsid w:val="00934C9C"/>
    <w:rsid w:val="0093576A"/>
    <w:rsid w:val="00936A5D"/>
    <w:rsid w:val="00936B4A"/>
    <w:rsid w:val="00936BB0"/>
    <w:rsid w:val="00936C2C"/>
    <w:rsid w:val="0093756E"/>
    <w:rsid w:val="009377F3"/>
    <w:rsid w:val="00937853"/>
    <w:rsid w:val="00937C1C"/>
    <w:rsid w:val="00937D48"/>
    <w:rsid w:val="00940868"/>
    <w:rsid w:val="00940B8B"/>
    <w:rsid w:val="0094142A"/>
    <w:rsid w:val="009415C0"/>
    <w:rsid w:val="009418F3"/>
    <w:rsid w:val="00941BE4"/>
    <w:rsid w:val="00943257"/>
    <w:rsid w:val="00943548"/>
    <w:rsid w:val="00944354"/>
    <w:rsid w:val="0094514C"/>
    <w:rsid w:val="00945AB0"/>
    <w:rsid w:val="00946267"/>
    <w:rsid w:val="00946A5A"/>
    <w:rsid w:val="00946FB6"/>
    <w:rsid w:val="00947211"/>
    <w:rsid w:val="00947693"/>
    <w:rsid w:val="00947EB9"/>
    <w:rsid w:val="009505FC"/>
    <w:rsid w:val="00950697"/>
    <w:rsid w:val="009520A5"/>
    <w:rsid w:val="009528DB"/>
    <w:rsid w:val="00953264"/>
    <w:rsid w:val="009540B5"/>
    <w:rsid w:val="00955536"/>
    <w:rsid w:val="00955861"/>
    <w:rsid w:val="00955C81"/>
    <w:rsid w:val="00955D43"/>
    <w:rsid w:val="00955DFA"/>
    <w:rsid w:val="00956505"/>
    <w:rsid w:val="0095673C"/>
    <w:rsid w:val="00956FBB"/>
    <w:rsid w:val="00957594"/>
    <w:rsid w:val="00957677"/>
    <w:rsid w:val="00957D36"/>
    <w:rsid w:val="0096011C"/>
    <w:rsid w:val="00960435"/>
    <w:rsid w:val="00960BC5"/>
    <w:rsid w:val="009619FD"/>
    <w:rsid w:val="009623C7"/>
    <w:rsid w:val="009628F3"/>
    <w:rsid w:val="00962D59"/>
    <w:rsid w:val="00963427"/>
    <w:rsid w:val="00963E0B"/>
    <w:rsid w:val="0096418D"/>
    <w:rsid w:val="00964AA9"/>
    <w:rsid w:val="00964C6D"/>
    <w:rsid w:val="00964DD4"/>
    <w:rsid w:val="00965B87"/>
    <w:rsid w:val="00966045"/>
    <w:rsid w:val="009669BB"/>
    <w:rsid w:val="009675CB"/>
    <w:rsid w:val="0096776A"/>
    <w:rsid w:val="00967869"/>
    <w:rsid w:val="00970833"/>
    <w:rsid w:val="0097086C"/>
    <w:rsid w:val="00970C67"/>
    <w:rsid w:val="0097116F"/>
    <w:rsid w:val="009729BA"/>
    <w:rsid w:val="00972AB9"/>
    <w:rsid w:val="00972BD5"/>
    <w:rsid w:val="009731F5"/>
    <w:rsid w:val="009740E5"/>
    <w:rsid w:val="00974473"/>
    <w:rsid w:val="00974487"/>
    <w:rsid w:val="009744C0"/>
    <w:rsid w:val="00974596"/>
    <w:rsid w:val="00974B04"/>
    <w:rsid w:val="00974F9A"/>
    <w:rsid w:val="00976073"/>
    <w:rsid w:val="0097648D"/>
    <w:rsid w:val="00976B2D"/>
    <w:rsid w:val="00977244"/>
    <w:rsid w:val="00977A7B"/>
    <w:rsid w:val="00977A89"/>
    <w:rsid w:val="00977FC2"/>
    <w:rsid w:val="0098015F"/>
    <w:rsid w:val="00980893"/>
    <w:rsid w:val="009809B0"/>
    <w:rsid w:val="00980C6E"/>
    <w:rsid w:val="00980CCB"/>
    <w:rsid w:val="00980E6A"/>
    <w:rsid w:val="00981C87"/>
    <w:rsid w:val="00981CDC"/>
    <w:rsid w:val="00981E53"/>
    <w:rsid w:val="009820CB"/>
    <w:rsid w:val="0098217F"/>
    <w:rsid w:val="00984059"/>
    <w:rsid w:val="0098408B"/>
    <w:rsid w:val="0098409E"/>
    <w:rsid w:val="009841E3"/>
    <w:rsid w:val="009842FD"/>
    <w:rsid w:val="0098443A"/>
    <w:rsid w:val="0098505B"/>
    <w:rsid w:val="009851F6"/>
    <w:rsid w:val="00985778"/>
    <w:rsid w:val="00985965"/>
    <w:rsid w:val="00985EA6"/>
    <w:rsid w:val="00987542"/>
    <w:rsid w:val="00987887"/>
    <w:rsid w:val="009916BB"/>
    <w:rsid w:val="0099276C"/>
    <w:rsid w:val="00992C0B"/>
    <w:rsid w:val="00992CBA"/>
    <w:rsid w:val="00992F1B"/>
    <w:rsid w:val="00992FCA"/>
    <w:rsid w:val="00993C67"/>
    <w:rsid w:val="0099563C"/>
    <w:rsid w:val="00996CA6"/>
    <w:rsid w:val="00996DED"/>
    <w:rsid w:val="00996EC8"/>
    <w:rsid w:val="00996FFF"/>
    <w:rsid w:val="009970CE"/>
    <w:rsid w:val="009971B2"/>
    <w:rsid w:val="00997668"/>
    <w:rsid w:val="0099771E"/>
    <w:rsid w:val="00997D39"/>
    <w:rsid w:val="009A0788"/>
    <w:rsid w:val="009A081C"/>
    <w:rsid w:val="009A08EF"/>
    <w:rsid w:val="009A0B2A"/>
    <w:rsid w:val="009A1399"/>
    <w:rsid w:val="009A1CD2"/>
    <w:rsid w:val="009A24FE"/>
    <w:rsid w:val="009A2D01"/>
    <w:rsid w:val="009A2D72"/>
    <w:rsid w:val="009A3158"/>
    <w:rsid w:val="009A3B04"/>
    <w:rsid w:val="009A3EFE"/>
    <w:rsid w:val="009A404B"/>
    <w:rsid w:val="009A41B3"/>
    <w:rsid w:val="009A4678"/>
    <w:rsid w:val="009A485D"/>
    <w:rsid w:val="009A55AB"/>
    <w:rsid w:val="009A5761"/>
    <w:rsid w:val="009A5A18"/>
    <w:rsid w:val="009A668A"/>
    <w:rsid w:val="009A678F"/>
    <w:rsid w:val="009A6A6B"/>
    <w:rsid w:val="009A7377"/>
    <w:rsid w:val="009A7CF0"/>
    <w:rsid w:val="009B022C"/>
    <w:rsid w:val="009B0290"/>
    <w:rsid w:val="009B02FC"/>
    <w:rsid w:val="009B062C"/>
    <w:rsid w:val="009B0F55"/>
    <w:rsid w:val="009B1222"/>
    <w:rsid w:val="009B1634"/>
    <w:rsid w:val="009B1E4F"/>
    <w:rsid w:val="009B225F"/>
    <w:rsid w:val="009B27A3"/>
    <w:rsid w:val="009B29E8"/>
    <w:rsid w:val="009B2DA9"/>
    <w:rsid w:val="009B34F5"/>
    <w:rsid w:val="009B3ADA"/>
    <w:rsid w:val="009B3E74"/>
    <w:rsid w:val="009B4357"/>
    <w:rsid w:val="009B5538"/>
    <w:rsid w:val="009B5581"/>
    <w:rsid w:val="009B55E3"/>
    <w:rsid w:val="009B56EC"/>
    <w:rsid w:val="009B5C2A"/>
    <w:rsid w:val="009B7582"/>
    <w:rsid w:val="009B7E55"/>
    <w:rsid w:val="009B7FE1"/>
    <w:rsid w:val="009C0048"/>
    <w:rsid w:val="009C0172"/>
    <w:rsid w:val="009C01B6"/>
    <w:rsid w:val="009C04DC"/>
    <w:rsid w:val="009C061D"/>
    <w:rsid w:val="009C0663"/>
    <w:rsid w:val="009C0F09"/>
    <w:rsid w:val="009C1205"/>
    <w:rsid w:val="009C1ACA"/>
    <w:rsid w:val="009C1FA0"/>
    <w:rsid w:val="009C2D14"/>
    <w:rsid w:val="009C3643"/>
    <w:rsid w:val="009C3AC0"/>
    <w:rsid w:val="009C400F"/>
    <w:rsid w:val="009C41AD"/>
    <w:rsid w:val="009C43A6"/>
    <w:rsid w:val="009C4D5F"/>
    <w:rsid w:val="009C4E91"/>
    <w:rsid w:val="009C4FF6"/>
    <w:rsid w:val="009C5C32"/>
    <w:rsid w:val="009C5EA5"/>
    <w:rsid w:val="009C61BC"/>
    <w:rsid w:val="009C6582"/>
    <w:rsid w:val="009C6F16"/>
    <w:rsid w:val="009C70A0"/>
    <w:rsid w:val="009C7529"/>
    <w:rsid w:val="009C791F"/>
    <w:rsid w:val="009C7ECB"/>
    <w:rsid w:val="009D034C"/>
    <w:rsid w:val="009D0620"/>
    <w:rsid w:val="009D0BE8"/>
    <w:rsid w:val="009D0FFB"/>
    <w:rsid w:val="009D21DB"/>
    <w:rsid w:val="009D27C9"/>
    <w:rsid w:val="009D2A47"/>
    <w:rsid w:val="009D44A7"/>
    <w:rsid w:val="009D451B"/>
    <w:rsid w:val="009D455A"/>
    <w:rsid w:val="009D5016"/>
    <w:rsid w:val="009D50A1"/>
    <w:rsid w:val="009D50ED"/>
    <w:rsid w:val="009D56BD"/>
    <w:rsid w:val="009D5C1C"/>
    <w:rsid w:val="009D6549"/>
    <w:rsid w:val="009D6AF2"/>
    <w:rsid w:val="009D7885"/>
    <w:rsid w:val="009E0C7B"/>
    <w:rsid w:val="009E166F"/>
    <w:rsid w:val="009E1D8D"/>
    <w:rsid w:val="009E2535"/>
    <w:rsid w:val="009E2B31"/>
    <w:rsid w:val="009E3148"/>
    <w:rsid w:val="009E3225"/>
    <w:rsid w:val="009E4D35"/>
    <w:rsid w:val="009E6385"/>
    <w:rsid w:val="009E643E"/>
    <w:rsid w:val="009E6870"/>
    <w:rsid w:val="009E6997"/>
    <w:rsid w:val="009E7317"/>
    <w:rsid w:val="009F10BA"/>
    <w:rsid w:val="009F12D7"/>
    <w:rsid w:val="009F1F50"/>
    <w:rsid w:val="009F21F2"/>
    <w:rsid w:val="009F2212"/>
    <w:rsid w:val="009F23AD"/>
    <w:rsid w:val="009F2C44"/>
    <w:rsid w:val="009F2C5D"/>
    <w:rsid w:val="009F2FC4"/>
    <w:rsid w:val="009F30ED"/>
    <w:rsid w:val="009F4761"/>
    <w:rsid w:val="009F4F6E"/>
    <w:rsid w:val="009F594B"/>
    <w:rsid w:val="009F7147"/>
    <w:rsid w:val="009F7A62"/>
    <w:rsid w:val="009F7C1A"/>
    <w:rsid w:val="00A001B7"/>
    <w:rsid w:val="00A009CE"/>
    <w:rsid w:val="00A01468"/>
    <w:rsid w:val="00A0161B"/>
    <w:rsid w:val="00A0161E"/>
    <w:rsid w:val="00A01693"/>
    <w:rsid w:val="00A018C1"/>
    <w:rsid w:val="00A01B3D"/>
    <w:rsid w:val="00A01CD0"/>
    <w:rsid w:val="00A01F72"/>
    <w:rsid w:val="00A02B6D"/>
    <w:rsid w:val="00A02DFC"/>
    <w:rsid w:val="00A03690"/>
    <w:rsid w:val="00A04FED"/>
    <w:rsid w:val="00A05B56"/>
    <w:rsid w:val="00A05EA4"/>
    <w:rsid w:val="00A064C8"/>
    <w:rsid w:val="00A067B9"/>
    <w:rsid w:val="00A07B26"/>
    <w:rsid w:val="00A07CFD"/>
    <w:rsid w:val="00A10111"/>
    <w:rsid w:val="00A1020E"/>
    <w:rsid w:val="00A1086E"/>
    <w:rsid w:val="00A10F20"/>
    <w:rsid w:val="00A112DD"/>
    <w:rsid w:val="00A119AF"/>
    <w:rsid w:val="00A12635"/>
    <w:rsid w:val="00A13112"/>
    <w:rsid w:val="00A13267"/>
    <w:rsid w:val="00A13D72"/>
    <w:rsid w:val="00A14BA9"/>
    <w:rsid w:val="00A14DFB"/>
    <w:rsid w:val="00A14FA2"/>
    <w:rsid w:val="00A156A8"/>
    <w:rsid w:val="00A15AAE"/>
    <w:rsid w:val="00A16F02"/>
    <w:rsid w:val="00A178C6"/>
    <w:rsid w:val="00A20202"/>
    <w:rsid w:val="00A20A64"/>
    <w:rsid w:val="00A20BF0"/>
    <w:rsid w:val="00A211F0"/>
    <w:rsid w:val="00A2184E"/>
    <w:rsid w:val="00A21A1D"/>
    <w:rsid w:val="00A22078"/>
    <w:rsid w:val="00A2253B"/>
    <w:rsid w:val="00A228B3"/>
    <w:rsid w:val="00A228B6"/>
    <w:rsid w:val="00A249AE"/>
    <w:rsid w:val="00A24BF8"/>
    <w:rsid w:val="00A2528F"/>
    <w:rsid w:val="00A25317"/>
    <w:rsid w:val="00A25C9E"/>
    <w:rsid w:val="00A263F8"/>
    <w:rsid w:val="00A26432"/>
    <w:rsid w:val="00A2686F"/>
    <w:rsid w:val="00A26969"/>
    <w:rsid w:val="00A27A40"/>
    <w:rsid w:val="00A3022B"/>
    <w:rsid w:val="00A30452"/>
    <w:rsid w:val="00A31682"/>
    <w:rsid w:val="00A324CA"/>
    <w:rsid w:val="00A326E0"/>
    <w:rsid w:val="00A33751"/>
    <w:rsid w:val="00A33B00"/>
    <w:rsid w:val="00A34562"/>
    <w:rsid w:val="00A350C0"/>
    <w:rsid w:val="00A353C4"/>
    <w:rsid w:val="00A3595D"/>
    <w:rsid w:val="00A35C2A"/>
    <w:rsid w:val="00A35EA1"/>
    <w:rsid w:val="00A36282"/>
    <w:rsid w:val="00A36A5C"/>
    <w:rsid w:val="00A37343"/>
    <w:rsid w:val="00A373EC"/>
    <w:rsid w:val="00A37DD7"/>
    <w:rsid w:val="00A400A9"/>
    <w:rsid w:val="00A4055A"/>
    <w:rsid w:val="00A407E7"/>
    <w:rsid w:val="00A41311"/>
    <w:rsid w:val="00A417DE"/>
    <w:rsid w:val="00A429B1"/>
    <w:rsid w:val="00A43282"/>
    <w:rsid w:val="00A43A28"/>
    <w:rsid w:val="00A44100"/>
    <w:rsid w:val="00A4479D"/>
    <w:rsid w:val="00A44EA4"/>
    <w:rsid w:val="00A4523A"/>
    <w:rsid w:val="00A4595B"/>
    <w:rsid w:val="00A46207"/>
    <w:rsid w:val="00A46B47"/>
    <w:rsid w:val="00A47A8A"/>
    <w:rsid w:val="00A505A7"/>
    <w:rsid w:val="00A50825"/>
    <w:rsid w:val="00A5192F"/>
    <w:rsid w:val="00A53609"/>
    <w:rsid w:val="00A5441D"/>
    <w:rsid w:val="00A551E4"/>
    <w:rsid w:val="00A552A9"/>
    <w:rsid w:val="00A56491"/>
    <w:rsid w:val="00A56577"/>
    <w:rsid w:val="00A567A5"/>
    <w:rsid w:val="00A578C5"/>
    <w:rsid w:val="00A6081B"/>
    <w:rsid w:val="00A61A40"/>
    <w:rsid w:val="00A62622"/>
    <w:rsid w:val="00A627BA"/>
    <w:rsid w:val="00A62A17"/>
    <w:rsid w:val="00A63CFB"/>
    <w:rsid w:val="00A641C3"/>
    <w:rsid w:val="00A6449E"/>
    <w:rsid w:val="00A64688"/>
    <w:rsid w:val="00A6482A"/>
    <w:rsid w:val="00A649AE"/>
    <w:rsid w:val="00A651C5"/>
    <w:rsid w:val="00A652DD"/>
    <w:rsid w:val="00A65821"/>
    <w:rsid w:val="00A65C1A"/>
    <w:rsid w:val="00A662D7"/>
    <w:rsid w:val="00A673C3"/>
    <w:rsid w:val="00A70040"/>
    <w:rsid w:val="00A702E3"/>
    <w:rsid w:val="00A70DA6"/>
    <w:rsid w:val="00A7108E"/>
    <w:rsid w:val="00A7195D"/>
    <w:rsid w:val="00A7198C"/>
    <w:rsid w:val="00A71C87"/>
    <w:rsid w:val="00A72471"/>
    <w:rsid w:val="00A72495"/>
    <w:rsid w:val="00A724F6"/>
    <w:rsid w:val="00A72CE3"/>
    <w:rsid w:val="00A72D8C"/>
    <w:rsid w:val="00A72E9E"/>
    <w:rsid w:val="00A73B08"/>
    <w:rsid w:val="00A74077"/>
    <w:rsid w:val="00A746E0"/>
    <w:rsid w:val="00A74CC8"/>
    <w:rsid w:val="00A75B11"/>
    <w:rsid w:val="00A75D72"/>
    <w:rsid w:val="00A76317"/>
    <w:rsid w:val="00A76367"/>
    <w:rsid w:val="00A767E3"/>
    <w:rsid w:val="00A7690F"/>
    <w:rsid w:val="00A770EE"/>
    <w:rsid w:val="00A777B7"/>
    <w:rsid w:val="00A779E1"/>
    <w:rsid w:val="00A80104"/>
    <w:rsid w:val="00A8061F"/>
    <w:rsid w:val="00A806DD"/>
    <w:rsid w:val="00A811F9"/>
    <w:rsid w:val="00A81650"/>
    <w:rsid w:val="00A816C9"/>
    <w:rsid w:val="00A81F1B"/>
    <w:rsid w:val="00A827D7"/>
    <w:rsid w:val="00A84962"/>
    <w:rsid w:val="00A85A45"/>
    <w:rsid w:val="00A85A86"/>
    <w:rsid w:val="00A86214"/>
    <w:rsid w:val="00A8631E"/>
    <w:rsid w:val="00A8638E"/>
    <w:rsid w:val="00A86997"/>
    <w:rsid w:val="00A87073"/>
    <w:rsid w:val="00A87203"/>
    <w:rsid w:val="00A874D9"/>
    <w:rsid w:val="00A87759"/>
    <w:rsid w:val="00A87B5F"/>
    <w:rsid w:val="00A90099"/>
    <w:rsid w:val="00A900A7"/>
    <w:rsid w:val="00A90322"/>
    <w:rsid w:val="00A90FAF"/>
    <w:rsid w:val="00A912FF"/>
    <w:rsid w:val="00A9199E"/>
    <w:rsid w:val="00A920AD"/>
    <w:rsid w:val="00A92CCA"/>
    <w:rsid w:val="00A9353F"/>
    <w:rsid w:val="00A93F0D"/>
    <w:rsid w:val="00A9439A"/>
    <w:rsid w:val="00A95F20"/>
    <w:rsid w:val="00A968A6"/>
    <w:rsid w:val="00A96CE4"/>
    <w:rsid w:val="00A96E82"/>
    <w:rsid w:val="00A9708F"/>
    <w:rsid w:val="00A974CD"/>
    <w:rsid w:val="00A9791C"/>
    <w:rsid w:val="00AA0A89"/>
    <w:rsid w:val="00AA10A5"/>
    <w:rsid w:val="00AA1BB0"/>
    <w:rsid w:val="00AA1EF6"/>
    <w:rsid w:val="00AA207C"/>
    <w:rsid w:val="00AA20AF"/>
    <w:rsid w:val="00AA210D"/>
    <w:rsid w:val="00AA224A"/>
    <w:rsid w:val="00AA3598"/>
    <w:rsid w:val="00AA37E8"/>
    <w:rsid w:val="00AA3914"/>
    <w:rsid w:val="00AA49E3"/>
    <w:rsid w:val="00AA582B"/>
    <w:rsid w:val="00AA58DA"/>
    <w:rsid w:val="00AA5F5A"/>
    <w:rsid w:val="00AA6F85"/>
    <w:rsid w:val="00AA717D"/>
    <w:rsid w:val="00AA782E"/>
    <w:rsid w:val="00AA7904"/>
    <w:rsid w:val="00AA7EAC"/>
    <w:rsid w:val="00AA7FEF"/>
    <w:rsid w:val="00AB0AFE"/>
    <w:rsid w:val="00AB0E29"/>
    <w:rsid w:val="00AB0E65"/>
    <w:rsid w:val="00AB1483"/>
    <w:rsid w:val="00AB195B"/>
    <w:rsid w:val="00AB1C2B"/>
    <w:rsid w:val="00AB2389"/>
    <w:rsid w:val="00AB2444"/>
    <w:rsid w:val="00AB262B"/>
    <w:rsid w:val="00AB26D4"/>
    <w:rsid w:val="00AB26EF"/>
    <w:rsid w:val="00AB2DD4"/>
    <w:rsid w:val="00AB2E1D"/>
    <w:rsid w:val="00AB2E49"/>
    <w:rsid w:val="00AB364E"/>
    <w:rsid w:val="00AB37B6"/>
    <w:rsid w:val="00AB3A1F"/>
    <w:rsid w:val="00AB403F"/>
    <w:rsid w:val="00AB46FC"/>
    <w:rsid w:val="00AB4859"/>
    <w:rsid w:val="00AB4BE2"/>
    <w:rsid w:val="00AB4CDB"/>
    <w:rsid w:val="00AB5305"/>
    <w:rsid w:val="00AB55D3"/>
    <w:rsid w:val="00AB5EAA"/>
    <w:rsid w:val="00AB5F79"/>
    <w:rsid w:val="00AB6E66"/>
    <w:rsid w:val="00AB7CCC"/>
    <w:rsid w:val="00AB7FFC"/>
    <w:rsid w:val="00AC0381"/>
    <w:rsid w:val="00AC0630"/>
    <w:rsid w:val="00AC099D"/>
    <w:rsid w:val="00AC0A4B"/>
    <w:rsid w:val="00AC134F"/>
    <w:rsid w:val="00AC148C"/>
    <w:rsid w:val="00AC1552"/>
    <w:rsid w:val="00AC185B"/>
    <w:rsid w:val="00AC1D28"/>
    <w:rsid w:val="00AC24E1"/>
    <w:rsid w:val="00AC276A"/>
    <w:rsid w:val="00AC2FD7"/>
    <w:rsid w:val="00AC3738"/>
    <w:rsid w:val="00AC3761"/>
    <w:rsid w:val="00AC386E"/>
    <w:rsid w:val="00AC404F"/>
    <w:rsid w:val="00AC4082"/>
    <w:rsid w:val="00AC417A"/>
    <w:rsid w:val="00AC49EB"/>
    <w:rsid w:val="00AC5824"/>
    <w:rsid w:val="00AC58C4"/>
    <w:rsid w:val="00AC5B72"/>
    <w:rsid w:val="00AC5B9D"/>
    <w:rsid w:val="00AC5BA8"/>
    <w:rsid w:val="00AC61F8"/>
    <w:rsid w:val="00AC641D"/>
    <w:rsid w:val="00AC6915"/>
    <w:rsid w:val="00AC6D79"/>
    <w:rsid w:val="00AC6D7C"/>
    <w:rsid w:val="00AC71CD"/>
    <w:rsid w:val="00AC7355"/>
    <w:rsid w:val="00AC742E"/>
    <w:rsid w:val="00AC75E5"/>
    <w:rsid w:val="00AD07D0"/>
    <w:rsid w:val="00AD0AC9"/>
    <w:rsid w:val="00AD0BC4"/>
    <w:rsid w:val="00AD10A8"/>
    <w:rsid w:val="00AD128F"/>
    <w:rsid w:val="00AD166C"/>
    <w:rsid w:val="00AD1E31"/>
    <w:rsid w:val="00AD25CC"/>
    <w:rsid w:val="00AD2AB6"/>
    <w:rsid w:val="00AD3020"/>
    <w:rsid w:val="00AD334E"/>
    <w:rsid w:val="00AD3882"/>
    <w:rsid w:val="00AD44B6"/>
    <w:rsid w:val="00AD4601"/>
    <w:rsid w:val="00AD47BC"/>
    <w:rsid w:val="00AD4C8B"/>
    <w:rsid w:val="00AD5CAC"/>
    <w:rsid w:val="00AD674A"/>
    <w:rsid w:val="00AD6F26"/>
    <w:rsid w:val="00AD727B"/>
    <w:rsid w:val="00AD73BB"/>
    <w:rsid w:val="00AD7725"/>
    <w:rsid w:val="00AD7954"/>
    <w:rsid w:val="00AD7B2B"/>
    <w:rsid w:val="00AD7ED8"/>
    <w:rsid w:val="00AE01D8"/>
    <w:rsid w:val="00AE0D5F"/>
    <w:rsid w:val="00AE0DF6"/>
    <w:rsid w:val="00AE0FB2"/>
    <w:rsid w:val="00AE0FEB"/>
    <w:rsid w:val="00AE1990"/>
    <w:rsid w:val="00AE1F86"/>
    <w:rsid w:val="00AE2232"/>
    <w:rsid w:val="00AE29C5"/>
    <w:rsid w:val="00AE2C27"/>
    <w:rsid w:val="00AE3120"/>
    <w:rsid w:val="00AE38C2"/>
    <w:rsid w:val="00AE3983"/>
    <w:rsid w:val="00AE3B83"/>
    <w:rsid w:val="00AE3E9E"/>
    <w:rsid w:val="00AE4225"/>
    <w:rsid w:val="00AE4471"/>
    <w:rsid w:val="00AE4B21"/>
    <w:rsid w:val="00AE4E20"/>
    <w:rsid w:val="00AE55A6"/>
    <w:rsid w:val="00AE5D0E"/>
    <w:rsid w:val="00AE6428"/>
    <w:rsid w:val="00AE6488"/>
    <w:rsid w:val="00AE739F"/>
    <w:rsid w:val="00AE77B9"/>
    <w:rsid w:val="00AE7DD6"/>
    <w:rsid w:val="00AF0DD1"/>
    <w:rsid w:val="00AF17FA"/>
    <w:rsid w:val="00AF19CD"/>
    <w:rsid w:val="00AF1A1D"/>
    <w:rsid w:val="00AF1EF1"/>
    <w:rsid w:val="00AF257C"/>
    <w:rsid w:val="00AF2DAD"/>
    <w:rsid w:val="00AF2F01"/>
    <w:rsid w:val="00AF30CE"/>
    <w:rsid w:val="00AF3C27"/>
    <w:rsid w:val="00AF49D7"/>
    <w:rsid w:val="00AF4D26"/>
    <w:rsid w:val="00AF50DC"/>
    <w:rsid w:val="00AF661C"/>
    <w:rsid w:val="00AF66F9"/>
    <w:rsid w:val="00AF69B4"/>
    <w:rsid w:val="00AF6B22"/>
    <w:rsid w:val="00AF7773"/>
    <w:rsid w:val="00AF77E5"/>
    <w:rsid w:val="00AF7D35"/>
    <w:rsid w:val="00B005C1"/>
    <w:rsid w:val="00B006E3"/>
    <w:rsid w:val="00B00976"/>
    <w:rsid w:val="00B011E8"/>
    <w:rsid w:val="00B021EC"/>
    <w:rsid w:val="00B02B29"/>
    <w:rsid w:val="00B0339B"/>
    <w:rsid w:val="00B03949"/>
    <w:rsid w:val="00B03CB8"/>
    <w:rsid w:val="00B041CD"/>
    <w:rsid w:val="00B0465D"/>
    <w:rsid w:val="00B04A0F"/>
    <w:rsid w:val="00B04D55"/>
    <w:rsid w:val="00B052EB"/>
    <w:rsid w:val="00B05837"/>
    <w:rsid w:val="00B05D17"/>
    <w:rsid w:val="00B061B2"/>
    <w:rsid w:val="00B06455"/>
    <w:rsid w:val="00B0648F"/>
    <w:rsid w:val="00B06945"/>
    <w:rsid w:val="00B07209"/>
    <w:rsid w:val="00B0771C"/>
    <w:rsid w:val="00B077AD"/>
    <w:rsid w:val="00B078B5"/>
    <w:rsid w:val="00B1011A"/>
    <w:rsid w:val="00B101A1"/>
    <w:rsid w:val="00B10371"/>
    <w:rsid w:val="00B10608"/>
    <w:rsid w:val="00B10A7A"/>
    <w:rsid w:val="00B11D52"/>
    <w:rsid w:val="00B121B9"/>
    <w:rsid w:val="00B121DD"/>
    <w:rsid w:val="00B122A5"/>
    <w:rsid w:val="00B122EE"/>
    <w:rsid w:val="00B12644"/>
    <w:rsid w:val="00B12BE0"/>
    <w:rsid w:val="00B12F0F"/>
    <w:rsid w:val="00B1301D"/>
    <w:rsid w:val="00B1393F"/>
    <w:rsid w:val="00B13EA3"/>
    <w:rsid w:val="00B1482D"/>
    <w:rsid w:val="00B14BB5"/>
    <w:rsid w:val="00B154B8"/>
    <w:rsid w:val="00B15567"/>
    <w:rsid w:val="00B16D2D"/>
    <w:rsid w:val="00B17170"/>
    <w:rsid w:val="00B1749A"/>
    <w:rsid w:val="00B17704"/>
    <w:rsid w:val="00B1777C"/>
    <w:rsid w:val="00B17860"/>
    <w:rsid w:val="00B179BA"/>
    <w:rsid w:val="00B17B96"/>
    <w:rsid w:val="00B17D33"/>
    <w:rsid w:val="00B209E0"/>
    <w:rsid w:val="00B21A2C"/>
    <w:rsid w:val="00B21B0C"/>
    <w:rsid w:val="00B21C5B"/>
    <w:rsid w:val="00B22C0A"/>
    <w:rsid w:val="00B22E3B"/>
    <w:rsid w:val="00B230FB"/>
    <w:rsid w:val="00B2379F"/>
    <w:rsid w:val="00B23D39"/>
    <w:rsid w:val="00B23EEB"/>
    <w:rsid w:val="00B2442F"/>
    <w:rsid w:val="00B24998"/>
    <w:rsid w:val="00B249CE"/>
    <w:rsid w:val="00B24D38"/>
    <w:rsid w:val="00B25E84"/>
    <w:rsid w:val="00B25FB7"/>
    <w:rsid w:val="00B26152"/>
    <w:rsid w:val="00B26534"/>
    <w:rsid w:val="00B26B7E"/>
    <w:rsid w:val="00B26ECF"/>
    <w:rsid w:val="00B2774F"/>
    <w:rsid w:val="00B2786C"/>
    <w:rsid w:val="00B27E28"/>
    <w:rsid w:val="00B27EE3"/>
    <w:rsid w:val="00B30DC4"/>
    <w:rsid w:val="00B30F66"/>
    <w:rsid w:val="00B31493"/>
    <w:rsid w:val="00B31CA8"/>
    <w:rsid w:val="00B31DF6"/>
    <w:rsid w:val="00B323BF"/>
    <w:rsid w:val="00B3256F"/>
    <w:rsid w:val="00B3373C"/>
    <w:rsid w:val="00B34264"/>
    <w:rsid w:val="00B3439C"/>
    <w:rsid w:val="00B34B3A"/>
    <w:rsid w:val="00B34C0A"/>
    <w:rsid w:val="00B34C84"/>
    <w:rsid w:val="00B35883"/>
    <w:rsid w:val="00B35901"/>
    <w:rsid w:val="00B35BA6"/>
    <w:rsid w:val="00B35BBC"/>
    <w:rsid w:val="00B3609E"/>
    <w:rsid w:val="00B36218"/>
    <w:rsid w:val="00B363A3"/>
    <w:rsid w:val="00B3641A"/>
    <w:rsid w:val="00B36A38"/>
    <w:rsid w:val="00B37454"/>
    <w:rsid w:val="00B374FD"/>
    <w:rsid w:val="00B37559"/>
    <w:rsid w:val="00B3773F"/>
    <w:rsid w:val="00B377A2"/>
    <w:rsid w:val="00B37B49"/>
    <w:rsid w:val="00B40A07"/>
    <w:rsid w:val="00B40E06"/>
    <w:rsid w:val="00B41453"/>
    <w:rsid w:val="00B41B1C"/>
    <w:rsid w:val="00B41F1C"/>
    <w:rsid w:val="00B41F4A"/>
    <w:rsid w:val="00B433AF"/>
    <w:rsid w:val="00B438B0"/>
    <w:rsid w:val="00B439AB"/>
    <w:rsid w:val="00B44791"/>
    <w:rsid w:val="00B45095"/>
    <w:rsid w:val="00B457AB"/>
    <w:rsid w:val="00B467F0"/>
    <w:rsid w:val="00B46923"/>
    <w:rsid w:val="00B46C9F"/>
    <w:rsid w:val="00B473F3"/>
    <w:rsid w:val="00B47597"/>
    <w:rsid w:val="00B47A42"/>
    <w:rsid w:val="00B47ADE"/>
    <w:rsid w:val="00B5011A"/>
    <w:rsid w:val="00B50821"/>
    <w:rsid w:val="00B50D56"/>
    <w:rsid w:val="00B51BEA"/>
    <w:rsid w:val="00B51DD0"/>
    <w:rsid w:val="00B5236C"/>
    <w:rsid w:val="00B527BD"/>
    <w:rsid w:val="00B5283B"/>
    <w:rsid w:val="00B52CC3"/>
    <w:rsid w:val="00B52D55"/>
    <w:rsid w:val="00B53452"/>
    <w:rsid w:val="00B547B2"/>
    <w:rsid w:val="00B548C1"/>
    <w:rsid w:val="00B54A44"/>
    <w:rsid w:val="00B55EED"/>
    <w:rsid w:val="00B5636B"/>
    <w:rsid w:val="00B564D5"/>
    <w:rsid w:val="00B56B70"/>
    <w:rsid w:val="00B56E98"/>
    <w:rsid w:val="00B5727F"/>
    <w:rsid w:val="00B57EDD"/>
    <w:rsid w:val="00B60296"/>
    <w:rsid w:val="00B6033D"/>
    <w:rsid w:val="00B6063D"/>
    <w:rsid w:val="00B60961"/>
    <w:rsid w:val="00B6158C"/>
    <w:rsid w:val="00B6257D"/>
    <w:rsid w:val="00B626BB"/>
    <w:rsid w:val="00B627BC"/>
    <w:rsid w:val="00B62B5A"/>
    <w:rsid w:val="00B62DC7"/>
    <w:rsid w:val="00B63971"/>
    <w:rsid w:val="00B639C3"/>
    <w:rsid w:val="00B647A1"/>
    <w:rsid w:val="00B64882"/>
    <w:rsid w:val="00B64D90"/>
    <w:rsid w:val="00B64EFC"/>
    <w:rsid w:val="00B655D7"/>
    <w:rsid w:val="00B65BD7"/>
    <w:rsid w:val="00B65F72"/>
    <w:rsid w:val="00B66169"/>
    <w:rsid w:val="00B6670A"/>
    <w:rsid w:val="00B66A66"/>
    <w:rsid w:val="00B674E9"/>
    <w:rsid w:val="00B717FE"/>
    <w:rsid w:val="00B71FBB"/>
    <w:rsid w:val="00B722C9"/>
    <w:rsid w:val="00B7256F"/>
    <w:rsid w:val="00B7272D"/>
    <w:rsid w:val="00B7284A"/>
    <w:rsid w:val="00B72AEA"/>
    <w:rsid w:val="00B731BB"/>
    <w:rsid w:val="00B73449"/>
    <w:rsid w:val="00B73E67"/>
    <w:rsid w:val="00B749D9"/>
    <w:rsid w:val="00B75140"/>
    <w:rsid w:val="00B7579D"/>
    <w:rsid w:val="00B75CA4"/>
    <w:rsid w:val="00B77ADE"/>
    <w:rsid w:val="00B77BF5"/>
    <w:rsid w:val="00B77CF7"/>
    <w:rsid w:val="00B80288"/>
    <w:rsid w:val="00B8082A"/>
    <w:rsid w:val="00B80F95"/>
    <w:rsid w:val="00B80FEA"/>
    <w:rsid w:val="00B81A58"/>
    <w:rsid w:val="00B81D56"/>
    <w:rsid w:val="00B81F5C"/>
    <w:rsid w:val="00B82CCB"/>
    <w:rsid w:val="00B82E18"/>
    <w:rsid w:val="00B82E94"/>
    <w:rsid w:val="00B83124"/>
    <w:rsid w:val="00B834DF"/>
    <w:rsid w:val="00B83B74"/>
    <w:rsid w:val="00B83D54"/>
    <w:rsid w:val="00B84E40"/>
    <w:rsid w:val="00B850D2"/>
    <w:rsid w:val="00B85160"/>
    <w:rsid w:val="00B86876"/>
    <w:rsid w:val="00B8699E"/>
    <w:rsid w:val="00B86E2A"/>
    <w:rsid w:val="00B86EE3"/>
    <w:rsid w:val="00B871DB"/>
    <w:rsid w:val="00B8778D"/>
    <w:rsid w:val="00B87A48"/>
    <w:rsid w:val="00B9032D"/>
    <w:rsid w:val="00B903EC"/>
    <w:rsid w:val="00B91BA7"/>
    <w:rsid w:val="00B9272A"/>
    <w:rsid w:val="00B92EC1"/>
    <w:rsid w:val="00B9312B"/>
    <w:rsid w:val="00B93B34"/>
    <w:rsid w:val="00B9432A"/>
    <w:rsid w:val="00B94921"/>
    <w:rsid w:val="00B951C8"/>
    <w:rsid w:val="00B95399"/>
    <w:rsid w:val="00B96A83"/>
    <w:rsid w:val="00B96B8E"/>
    <w:rsid w:val="00B96C39"/>
    <w:rsid w:val="00B96EB9"/>
    <w:rsid w:val="00B97588"/>
    <w:rsid w:val="00B97DC6"/>
    <w:rsid w:val="00BA0BA6"/>
    <w:rsid w:val="00BA19BE"/>
    <w:rsid w:val="00BA2169"/>
    <w:rsid w:val="00BA2ED7"/>
    <w:rsid w:val="00BA2FF8"/>
    <w:rsid w:val="00BA35C7"/>
    <w:rsid w:val="00BA3B74"/>
    <w:rsid w:val="00BA448B"/>
    <w:rsid w:val="00BA46D5"/>
    <w:rsid w:val="00BA4CEC"/>
    <w:rsid w:val="00BA5971"/>
    <w:rsid w:val="00BA5C7F"/>
    <w:rsid w:val="00BA602B"/>
    <w:rsid w:val="00BA624D"/>
    <w:rsid w:val="00BA69AB"/>
    <w:rsid w:val="00BA6F47"/>
    <w:rsid w:val="00BB10A6"/>
    <w:rsid w:val="00BB1AA5"/>
    <w:rsid w:val="00BB1FEA"/>
    <w:rsid w:val="00BB2DC8"/>
    <w:rsid w:val="00BB3A38"/>
    <w:rsid w:val="00BB4017"/>
    <w:rsid w:val="00BB401A"/>
    <w:rsid w:val="00BB4390"/>
    <w:rsid w:val="00BB448E"/>
    <w:rsid w:val="00BB536A"/>
    <w:rsid w:val="00BB5AB3"/>
    <w:rsid w:val="00BB5FA2"/>
    <w:rsid w:val="00BB69A0"/>
    <w:rsid w:val="00BB6A81"/>
    <w:rsid w:val="00BB6D13"/>
    <w:rsid w:val="00BB6DC7"/>
    <w:rsid w:val="00BB6E4A"/>
    <w:rsid w:val="00BB78BB"/>
    <w:rsid w:val="00BB7C10"/>
    <w:rsid w:val="00BB7F6B"/>
    <w:rsid w:val="00BB7FA9"/>
    <w:rsid w:val="00BC0880"/>
    <w:rsid w:val="00BC089A"/>
    <w:rsid w:val="00BC0960"/>
    <w:rsid w:val="00BC0F95"/>
    <w:rsid w:val="00BC219E"/>
    <w:rsid w:val="00BC24F4"/>
    <w:rsid w:val="00BC2BE0"/>
    <w:rsid w:val="00BC33B3"/>
    <w:rsid w:val="00BC3BF0"/>
    <w:rsid w:val="00BC486F"/>
    <w:rsid w:val="00BC4964"/>
    <w:rsid w:val="00BC50E4"/>
    <w:rsid w:val="00BC57E1"/>
    <w:rsid w:val="00BC658F"/>
    <w:rsid w:val="00BC6B40"/>
    <w:rsid w:val="00BC6BFB"/>
    <w:rsid w:val="00BC7471"/>
    <w:rsid w:val="00BD18EB"/>
    <w:rsid w:val="00BD194F"/>
    <w:rsid w:val="00BD238B"/>
    <w:rsid w:val="00BD2A83"/>
    <w:rsid w:val="00BD3036"/>
    <w:rsid w:val="00BD3406"/>
    <w:rsid w:val="00BD3C01"/>
    <w:rsid w:val="00BD3C95"/>
    <w:rsid w:val="00BD49D9"/>
    <w:rsid w:val="00BD5526"/>
    <w:rsid w:val="00BD56EC"/>
    <w:rsid w:val="00BD6531"/>
    <w:rsid w:val="00BD6687"/>
    <w:rsid w:val="00BD6ADB"/>
    <w:rsid w:val="00BD6E76"/>
    <w:rsid w:val="00BD7282"/>
    <w:rsid w:val="00BD7757"/>
    <w:rsid w:val="00BD7D6F"/>
    <w:rsid w:val="00BD7FD8"/>
    <w:rsid w:val="00BE034C"/>
    <w:rsid w:val="00BE0551"/>
    <w:rsid w:val="00BE0ACD"/>
    <w:rsid w:val="00BE1138"/>
    <w:rsid w:val="00BE1324"/>
    <w:rsid w:val="00BE14E4"/>
    <w:rsid w:val="00BE222B"/>
    <w:rsid w:val="00BE2994"/>
    <w:rsid w:val="00BE30F4"/>
    <w:rsid w:val="00BE35C6"/>
    <w:rsid w:val="00BE3719"/>
    <w:rsid w:val="00BE4157"/>
    <w:rsid w:val="00BE4461"/>
    <w:rsid w:val="00BE4538"/>
    <w:rsid w:val="00BE4889"/>
    <w:rsid w:val="00BE49A2"/>
    <w:rsid w:val="00BE6224"/>
    <w:rsid w:val="00BE661F"/>
    <w:rsid w:val="00BE6635"/>
    <w:rsid w:val="00BE6813"/>
    <w:rsid w:val="00BE6D3C"/>
    <w:rsid w:val="00BE6EFB"/>
    <w:rsid w:val="00BE711A"/>
    <w:rsid w:val="00BE7884"/>
    <w:rsid w:val="00BE7892"/>
    <w:rsid w:val="00BE7BD6"/>
    <w:rsid w:val="00BE7D93"/>
    <w:rsid w:val="00BF0DDD"/>
    <w:rsid w:val="00BF0F09"/>
    <w:rsid w:val="00BF12E3"/>
    <w:rsid w:val="00BF1602"/>
    <w:rsid w:val="00BF170F"/>
    <w:rsid w:val="00BF197C"/>
    <w:rsid w:val="00BF1B22"/>
    <w:rsid w:val="00BF1E79"/>
    <w:rsid w:val="00BF219E"/>
    <w:rsid w:val="00BF2458"/>
    <w:rsid w:val="00BF24BA"/>
    <w:rsid w:val="00BF2B0A"/>
    <w:rsid w:val="00BF2DE2"/>
    <w:rsid w:val="00BF362B"/>
    <w:rsid w:val="00BF3669"/>
    <w:rsid w:val="00BF3B26"/>
    <w:rsid w:val="00BF5652"/>
    <w:rsid w:val="00BF59D3"/>
    <w:rsid w:val="00BF59E0"/>
    <w:rsid w:val="00BF5B71"/>
    <w:rsid w:val="00BF5DAF"/>
    <w:rsid w:val="00BF5DB7"/>
    <w:rsid w:val="00BF6194"/>
    <w:rsid w:val="00BF6546"/>
    <w:rsid w:val="00BF6817"/>
    <w:rsid w:val="00BF6BC1"/>
    <w:rsid w:val="00BF782B"/>
    <w:rsid w:val="00C0047F"/>
    <w:rsid w:val="00C00667"/>
    <w:rsid w:val="00C01030"/>
    <w:rsid w:val="00C011D7"/>
    <w:rsid w:val="00C013A5"/>
    <w:rsid w:val="00C013E7"/>
    <w:rsid w:val="00C016B4"/>
    <w:rsid w:val="00C02564"/>
    <w:rsid w:val="00C03380"/>
    <w:rsid w:val="00C03C2C"/>
    <w:rsid w:val="00C04690"/>
    <w:rsid w:val="00C04DF0"/>
    <w:rsid w:val="00C053BA"/>
    <w:rsid w:val="00C05503"/>
    <w:rsid w:val="00C068D3"/>
    <w:rsid w:val="00C06D0C"/>
    <w:rsid w:val="00C07140"/>
    <w:rsid w:val="00C07970"/>
    <w:rsid w:val="00C10172"/>
    <w:rsid w:val="00C104A4"/>
    <w:rsid w:val="00C10D9C"/>
    <w:rsid w:val="00C12046"/>
    <w:rsid w:val="00C12AA3"/>
    <w:rsid w:val="00C12B2C"/>
    <w:rsid w:val="00C137DB"/>
    <w:rsid w:val="00C137E5"/>
    <w:rsid w:val="00C1439F"/>
    <w:rsid w:val="00C14D48"/>
    <w:rsid w:val="00C15361"/>
    <w:rsid w:val="00C15393"/>
    <w:rsid w:val="00C1548A"/>
    <w:rsid w:val="00C154E3"/>
    <w:rsid w:val="00C1559A"/>
    <w:rsid w:val="00C163BC"/>
    <w:rsid w:val="00C16864"/>
    <w:rsid w:val="00C1687F"/>
    <w:rsid w:val="00C17B7A"/>
    <w:rsid w:val="00C201F5"/>
    <w:rsid w:val="00C202B4"/>
    <w:rsid w:val="00C2119B"/>
    <w:rsid w:val="00C21288"/>
    <w:rsid w:val="00C2192B"/>
    <w:rsid w:val="00C22399"/>
    <w:rsid w:val="00C23F57"/>
    <w:rsid w:val="00C2485A"/>
    <w:rsid w:val="00C248CE"/>
    <w:rsid w:val="00C24A86"/>
    <w:rsid w:val="00C24DBD"/>
    <w:rsid w:val="00C24F81"/>
    <w:rsid w:val="00C25699"/>
    <w:rsid w:val="00C25990"/>
    <w:rsid w:val="00C26570"/>
    <w:rsid w:val="00C268F2"/>
    <w:rsid w:val="00C2718C"/>
    <w:rsid w:val="00C2765D"/>
    <w:rsid w:val="00C27662"/>
    <w:rsid w:val="00C276F9"/>
    <w:rsid w:val="00C27B95"/>
    <w:rsid w:val="00C27BF5"/>
    <w:rsid w:val="00C27C98"/>
    <w:rsid w:val="00C313BB"/>
    <w:rsid w:val="00C31C8D"/>
    <w:rsid w:val="00C32165"/>
    <w:rsid w:val="00C322B0"/>
    <w:rsid w:val="00C32C5A"/>
    <w:rsid w:val="00C32F0B"/>
    <w:rsid w:val="00C32F42"/>
    <w:rsid w:val="00C332C3"/>
    <w:rsid w:val="00C334F9"/>
    <w:rsid w:val="00C339ED"/>
    <w:rsid w:val="00C34005"/>
    <w:rsid w:val="00C342D9"/>
    <w:rsid w:val="00C34CA7"/>
    <w:rsid w:val="00C35046"/>
    <w:rsid w:val="00C354C6"/>
    <w:rsid w:val="00C35590"/>
    <w:rsid w:val="00C35ACA"/>
    <w:rsid w:val="00C35F73"/>
    <w:rsid w:val="00C3660E"/>
    <w:rsid w:val="00C3673E"/>
    <w:rsid w:val="00C36B87"/>
    <w:rsid w:val="00C36FEE"/>
    <w:rsid w:val="00C377BF"/>
    <w:rsid w:val="00C37853"/>
    <w:rsid w:val="00C41917"/>
    <w:rsid w:val="00C4271A"/>
    <w:rsid w:val="00C42AB9"/>
    <w:rsid w:val="00C4329B"/>
    <w:rsid w:val="00C43855"/>
    <w:rsid w:val="00C43A65"/>
    <w:rsid w:val="00C43CDC"/>
    <w:rsid w:val="00C447D0"/>
    <w:rsid w:val="00C45220"/>
    <w:rsid w:val="00C4541B"/>
    <w:rsid w:val="00C45AD0"/>
    <w:rsid w:val="00C45F63"/>
    <w:rsid w:val="00C45FBB"/>
    <w:rsid w:val="00C46939"/>
    <w:rsid w:val="00C47467"/>
    <w:rsid w:val="00C4777B"/>
    <w:rsid w:val="00C477BE"/>
    <w:rsid w:val="00C47E2F"/>
    <w:rsid w:val="00C501EB"/>
    <w:rsid w:val="00C50580"/>
    <w:rsid w:val="00C50FCF"/>
    <w:rsid w:val="00C51487"/>
    <w:rsid w:val="00C514B2"/>
    <w:rsid w:val="00C51984"/>
    <w:rsid w:val="00C51A51"/>
    <w:rsid w:val="00C51A98"/>
    <w:rsid w:val="00C5299D"/>
    <w:rsid w:val="00C52AF8"/>
    <w:rsid w:val="00C5357F"/>
    <w:rsid w:val="00C5368A"/>
    <w:rsid w:val="00C53718"/>
    <w:rsid w:val="00C53C10"/>
    <w:rsid w:val="00C541C0"/>
    <w:rsid w:val="00C54E08"/>
    <w:rsid w:val="00C5526F"/>
    <w:rsid w:val="00C55432"/>
    <w:rsid w:val="00C555CA"/>
    <w:rsid w:val="00C55A8C"/>
    <w:rsid w:val="00C55BAD"/>
    <w:rsid w:val="00C56063"/>
    <w:rsid w:val="00C560F0"/>
    <w:rsid w:val="00C5614D"/>
    <w:rsid w:val="00C563F1"/>
    <w:rsid w:val="00C56421"/>
    <w:rsid w:val="00C56910"/>
    <w:rsid w:val="00C578CF"/>
    <w:rsid w:val="00C61056"/>
    <w:rsid w:val="00C61FC2"/>
    <w:rsid w:val="00C62487"/>
    <w:rsid w:val="00C6257E"/>
    <w:rsid w:val="00C62F8E"/>
    <w:rsid w:val="00C63867"/>
    <w:rsid w:val="00C6397C"/>
    <w:rsid w:val="00C63D6D"/>
    <w:rsid w:val="00C64259"/>
    <w:rsid w:val="00C64ADD"/>
    <w:rsid w:val="00C652BA"/>
    <w:rsid w:val="00C6582E"/>
    <w:rsid w:val="00C6591F"/>
    <w:rsid w:val="00C65D84"/>
    <w:rsid w:val="00C670F2"/>
    <w:rsid w:val="00C67309"/>
    <w:rsid w:val="00C67376"/>
    <w:rsid w:val="00C677A1"/>
    <w:rsid w:val="00C67954"/>
    <w:rsid w:val="00C67EC6"/>
    <w:rsid w:val="00C70A3D"/>
    <w:rsid w:val="00C70E03"/>
    <w:rsid w:val="00C71645"/>
    <w:rsid w:val="00C717A8"/>
    <w:rsid w:val="00C724A6"/>
    <w:rsid w:val="00C72ADF"/>
    <w:rsid w:val="00C72FA9"/>
    <w:rsid w:val="00C73AF9"/>
    <w:rsid w:val="00C7401C"/>
    <w:rsid w:val="00C75A9E"/>
    <w:rsid w:val="00C76A5F"/>
    <w:rsid w:val="00C76D64"/>
    <w:rsid w:val="00C77481"/>
    <w:rsid w:val="00C774E9"/>
    <w:rsid w:val="00C77C82"/>
    <w:rsid w:val="00C80009"/>
    <w:rsid w:val="00C800FC"/>
    <w:rsid w:val="00C8041E"/>
    <w:rsid w:val="00C80C25"/>
    <w:rsid w:val="00C81062"/>
    <w:rsid w:val="00C815BC"/>
    <w:rsid w:val="00C82507"/>
    <w:rsid w:val="00C826A0"/>
    <w:rsid w:val="00C834B3"/>
    <w:rsid w:val="00C83BB7"/>
    <w:rsid w:val="00C83FC9"/>
    <w:rsid w:val="00C846F2"/>
    <w:rsid w:val="00C85368"/>
    <w:rsid w:val="00C8554E"/>
    <w:rsid w:val="00C857D9"/>
    <w:rsid w:val="00C85873"/>
    <w:rsid w:val="00C85D39"/>
    <w:rsid w:val="00C85FEC"/>
    <w:rsid w:val="00C86454"/>
    <w:rsid w:val="00C86750"/>
    <w:rsid w:val="00C867B0"/>
    <w:rsid w:val="00C87102"/>
    <w:rsid w:val="00C8740E"/>
    <w:rsid w:val="00C90540"/>
    <w:rsid w:val="00C90B65"/>
    <w:rsid w:val="00C90ED8"/>
    <w:rsid w:val="00C91402"/>
    <w:rsid w:val="00C91806"/>
    <w:rsid w:val="00C91C53"/>
    <w:rsid w:val="00C9205A"/>
    <w:rsid w:val="00C92373"/>
    <w:rsid w:val="00C92677"/>
    <w:rsid w:val="00C92E6F"/>
    <w:rsid w:val="00C93240"/>
    <w:rsid w:val="00C9331C"/>
    <w:rsid w:val="00C93464"/>
    <w:rsid w:val="00C93795"/>
    <w:rsid w:val="00C93B1E"/>
    <w:rsid w:val="00C93B3A"/>
    <w:rsid w:val="00C94133"/>
    <w:rsid w:val="00C94203"/>
    <w:rsid w:val="00C94807"/>
    <w:rsid w:val="00C94EFD"/>
    <w:rsid w:val="00C9579A"/>
    <w:rsid w:val="00C95A1A"/>
    <w:rsid w:val="00C95C5C"/>
    <w:rsid w:val="00C96237"/>
    <w:rsid w:val="00C963E1"/>
    <w:rsid w:val="00C96BFF"/>
    <w:rsid w:val="00C97507"/>
    <w:rsid w:val="00CA051D"/>
    <w:rsid w:val="00CA18E6"/>
    <w:rsid w:val="00CA1E3E"/>
    <w:rsid w:val="00CA288C"/>
    <w:rsid w:val="00CA4236"/>
    <w:rsid w:val="00CA4AA0"/>
    <w:rsid w:val="00CA4CB9"/>
    <w:rsid w:val="00CA4F8A"/>
    <w:rsid w:val="00CA5A89"/>
    <w:rsid w:val="00CA5F21"/>
    <w:rsid w:val="00CA5F62"/>
    <w:rsid w:val="00CA6CF9"/>
    <w:rsid w:val="00CA7DC3"/>
    <w:rsid w:val="00CB02FF"/>
    <w:rsid w:val="00CB04E0"/>
    <w:rsid w:val="00CB14A5"/>
    <w:rsid w:val="00CB1531"/>
    <w:rsid w:val="00CB190F"/>
    <w:rsid w:val="00CB27DF"/>
    <w:rsid w:val="00CB2AE5"/>
    <w:rsid w:val="00CB2E61"/>
    <w:rsid w:val="00CB3039"/>
    <w:rsid w:val="00CB31AE"/>
    <w:rsid w:val="00CB36A4"/>
    <w:rsid w:val="00CB4F1D"/>
    <w:rsid w:val="00CB536D"/>
    <w:rsid w:val="00CB5C12"/>
    <w:rsid w:val="00CB5F3F"/>
    <w:rsid w:val="00CB6187"/>
    <w:rsid w:val="00CB79E5"/>
    <w:rsid w:val="00CC0361"/>
    <w:rsid w:val="00CC08E9"/>
    <w:rsid w:val="00CC0FB1"/>
    <w:rsid w:val="00CC15A8"/>
    <w:rsid w:val="00CC16DB"/>
    <w:rsid w:val="00CC1A85"/>
    <w:rsid w:val="00CC203F"/>
    <w:rsid w:val="00CC24E0"/>
    <w:rsid w:val="00CC2A53"/>
    <w:rsid w:val="00CC2C05"/>
    <w:rsid w:val="00CC3204"/>
    <w:rsid w:val="00CC350F"/>
    <w:rsid w:val="00CC3D8E"/>
    <w:rsid w:val="00CC41CA"/>
    <w:rsid w:val="00CC46EC"/>
    <w:rsid w:val="00CC4904"/>
    <w:rsid w:val="00CC4A95"/>
    <w:rsid w:val="00CC4E63"/>
    <w:rsid w:val="00CC528D"/>
    <w:rsid w:val="00CC5673"/>
    <w:rsid w:val="00CC58F6"/>
    <w:rsid w:val="00CC5972"/>
    <w:rsid w:val="00CC5BA7"/>
    <w:rsid w:val="00CC5C32"/>
    <w:rsid w:val="00CC5DAD"/>
    <w:rsid w:val="00CC5F20"/>
    <w:rsid w:val="00CC616A"/>
    <w:rsid w:val="00CC6D1D"/>
    <w:rsid w:val="00CC6E6B"/>
    <w:rsid w:val="00CC76DD"/>
    <w:rsid w:val="00CC771D"/>
    <w:rsid w:val="00CD002C"/>
    <w:rsid w:val="00CD00C3"/>
    <w:rsid w:val="00CD071F"/>
    <w:rsid w:val="00CD12BC"/>
    <w:rsid w:val="00CD1EE7"/>
    <w:rsid w:val="00CD2051"/>
    <w:rsid w:val="00CD207A"/>
    <w:rsid w:val="00CD2457"/>
    <w:rsid w:val="00CD3414"/>
    <w:rsid w:val="00CD3699"/>
    <w:rsid w:val="00CD3C7B"/>
    <w:rsid w:val="00CD4A4E"/>
    <w:rsid w:val="00CD520A"/>
    <w:rsid w:val="00CD5447"/>
    <w:rsid w:val="00CD5524"/>
    <w:rsid w:val="00CD5D2F"/>
    <w:rsid w:val="00CD60F5"/>
    <w:rsid w:val="00CD6ECD"/>
    <w:rsid w:val="00CD7566"/>
    <w:rsid w:val="00CD7673"/>
    <w:rsid w:val="00CD7F62"/>
    <w:rsid w:val="00CE1695"/>
    <w:rsid w:val="00CE1B2A"/>
    <w:rsid w:val="00CE1BDD"/>
    <w:rsid w:val="00CE2296"/>
    <w:rsid w:val="00CE2445"/>
    <w:rsid w:val="00CE2975"/>
    <w:rsid w:val="00CE2A2A"/>
    <w:rsid w:val="00CE2DB6"/>
    <w:rsid w:val="00CE34BC"/>
    <w:rsid w:val="00CE4837"/>
    <w:rsid w:val="00CE5BD8"/>
    <w:rsid w:val="00CE63AD"/>
    <w:rsid w:val="00CE75AF"/>
    <w:rsid w:val="00CE7963"/>
    <w:rsid w:val="00CE7EF1"/>
    <w:rsid w:val="00CF0DAF"/>
    <w:rsid w:val="00CF0E43"/>
    <w:rsid w:val="00CF1A06"/>
    <w:rsid w:val="00CF1BC8"/>
    <w:rsid w:val="00CF26E7"/>
    <w:rsid w:val="00CF281C"/>
    <w:rsid w:val="00CF2894"/>
    <w:rsid w:val="00CF29C1"/>
    <w:rsid w:val="00CF31C2"/>
    <w:rsid w:val="00CF4069"/>
    <w:rsid w:val="00CF43FD"/>
    <w:rsid w:val="00CF4F4D"/>
    <w:rsid w:val="00CF51A0"/>
    <w:rsid w:val="00CF5523"/>
    <w:rsid w:val="00CF582D"/>
    <w:rsid w:val="00CF630E"/>
    <w:rsid w:val="00CF6357"/>
    <w:rsid w:val="00CF6DBD"/>
    <w:rsid w:val="00CF7B0E"/>
    <w:rsid w:val="00D011E1"/>
    <w:rsid w:val="00D0160E"/>
    <w:rsid w:val="00D019D4"/>
    <w:rsid w:val="00D01D51"/>
    <w:rsid w:val="00D01F4B"/>
    <w:rsid w:val="00D02397"/>
    <w:rsid w:val="00D023AB"/>
    <w:rsid w:val="00D02720"/>
    <w:rsid w:val="00D02CD2"/>
    <w:rsid w:val="00D047EC"/>
    <w:rsid w:val="00D04DA7"/>
    <w:rsid w:val="00D05AC2"/>
    <w:rsid w:val="00D05BC3"/>
    <w:rsid w:val="00D061FE"/>
    <w:rsid w:val="00D06B62"/>
    <w:rsid w:val="00D072A9"/>
    <w:rsid w:val="00D072D7"/>
    <w:rsid w:val="00D0738C"/>
    <w:rsid w:val="00D073B1"/>
    <w:rsid w:val="00D0781E"/>
    <w:rsid w:val="00D10282"/>
    <w:rsid w:val="00D10392"/>
    <w:rsid w:val="00D11220"/>
    <w:rsid w:val="00D115A4"/>
    <w:rsid w:val="00D119AB"/>
    <w:rsid w:val="00D11A42"/>
    <w:rsid w:val="00D11CD1"/>
    <w:rsid w:val="00D12286"/>
    <w:rsid w:val="00D131CF"/>
    <w:rsid w:val="00D13757"/>
    <w:rsid w:val="00D13914"/>
    <w:rsid w:val="00D13FBF"/>
    <w:rsid w:val="00D14678"/>
    <w:rsid w:val="00D15224"/>
    <w:rsid w:val="00D15538"/>
    <w:rsid w:val="00D15B96"/>
    <w:rsid w:val="00D15CED"/>
    <w:rsid w:val="00D15D1E"/>
    <w:rsid w:val="00D16096"/>
    <w:rsid w:val="00D16B5B"/>
    <w:rsid w:val="00D16ED4"/>
    <w:rsid w:val="00D16F31"/>
    <w:rsid w:val="00D17C63"/>
    <w:rsid w:val="00D17EA6"/>
    <w:rsid w:val="00D201D1"/>
    <w:rsid w:val="00D20265"/>
    <w:rsid w:val="00D206E6"/>
    <w:rsid w:val="00D212D7"/>
    <w:rsid w:val="00D213D5"/>
    <w:rsid w:val="00D217E3"/>
    <w:rsid w:val="00D21B8B"/>
    <w:rsid w:val="00D21D85"/>
    <w:rsid w:val="00D2224B"/>
    <w:rsid w:val="00D225AD"/>
    <w:rsid w:val="00D22E0D"/>
    <w:rsid w:val="00D22F90"/>
    <w:rsid w:val="00D22FA1"/>
    <w:rsid w:val="00D23261"/>
    <w:rsid w:val="00D23503"/>
    <w:rsid w:val="00D235C4"/>
    <w:rsid w:val="00D24871"/>
    <w:rsid w:val="00D254E4"/>
    <w:rsid w:val="00D256D8"/>
    <w:rsid w:val="00D25761"/>
    <w:rsid w:val="00D25E6E"/>
    <w:rsid w:val="00D263D2"/>
    <w:rsid w:val="00D26BDB"/>
    <w:rsid w:val="00D26CB3"/>
    <w:rsid w:val="00D27171"/>
    <w:rsid w:val="00D27CC8"/>
    <w:rsid w:val="00D27DB6"/>
    <w:rsid w:val="00D30240"/>
    <w:rsid w:val="00D31670"/>
    <w:rsid w:val="00D319E4"/>
    <w:rsid w:val="00D31EED"/>
    <w:rsid w:val="00D33AF2"/>
    <w:rsid w:val="00D33BB7"/>
    <w:rsid w:val="00D33C54"/>
    <w:rsid w:val="00D33D59"/>
    <w:rsid w:val="00D340FE"/>
    <w:rsid w:val="00D3441E"/>
    <w:rsid w:val="00D35536"/>
    <w:rsid w:val="00D35B0C"/>
    <w:rsid w:val="00D35BCC"/>
    <w:rsid w:val="00D36B35"/>
    <w:rsid w:val="00D371BE"/>
    <w:rsid w:val="00D37C65"/>
    <w:rsid w:val="00D403C9"/>
    <w:rsid w:val="00D40963"/>
    <w:rsid w:val="00D40AD3"/>
    <w:rsid w:val="00D41058"/>
    <w:rsid w:val="00D415E7"/>
    <w:rsid w:val="00D41B64"/>
    <w:rsid w:val="00D41DED"/>
    <w:rsid w:val="00D42475"/>
    <w:rsid w:val="00D437EA"/>
    <w:rsid w:val="00D43D63"/>
    <w:rsid w:val="00D440C1"/>
    <w:rsid w:val="00D44256"/>
    <w:rsid w:val="00D4477E"/>
    <w:rsid w:val="00D457E0"/>
    <w:rsid w:val="00D478A6"/>
    <w:rsid w:val="00D478AC"/>
    <w:rsid w:val="00D47E8D"/>
    <w:rsid w:val="00D504B7"/>
    <w:rsid w:val="00D50FED"/>
    <w:rsid w:val="00D5107B"/>
    <w:rsid w:val="00D516D5"/>
    <w:rsid w:val="00D5236F"/>
    <w:rsid w:val="00D5254D"/>
    <w:rsid w:val="00D5279D"/>
    <w:rsid w:val="00D537BF"/>
    <w:rsid w:val="00D53B7A"/>
    <w:rsid w:val="00D547F5"/>
    <w:rsid w:val="00D5569B"/>
    <w:rsid w:val="00D55B47"/>
    <w:rsid w:val="00D55CA8"/>
    <w:rsid w:val="00D55E72"/>
    <w:rsid w:val="00D5629D"/>
    <w:rsid w:val="00D5634C"/>
    <w:rsid w:val="00D5663F"/>
    <w:rsid w:val="00D566CE"/>
    <w:rsid w:val="00D57ACB"/>
    <w:rsid w:val="00D601BE"/>
    <w:rsid w:val="00D603E3"/>
    <w:rsid w:val="00D60D4E"/>
    <w:rsid w:val="00D60E7A"/>
    <w:rsid w:val="00D61072"/>
    <w:rsid w:val="00D6186E"/>
    <w:rsid w:val="00D61995"/>
    <w:rsid w:val="00D620F2"/>
    <w:rsid w:val="00D62267"/>
    <w:rsid w:val="00D6227F"/>
    <w:rsid w:val="00D6229E"/>
    <w:rsid w:val="00D62A4D"/>
    <w:rsid w:val="00D62B0C"/>
    <w:rsid w:val="00D631DA"/>
    <w:rsid w:val="00D641C0"/>
    <w:rsid w:val="00D6468A"/>
    <w:rsid w:val="00D64EE1"/>
    <w:rsid w:val="00D65088"/>
    <w:rsid w:val="00D65587"/>
    <w:rsid w:val="00D65596"/>
    <w:rsid w:val="00D65CB3"/>
    <w:rsid w:val="00D65D62"/>
    <w:rsid w:val="00D672B3"/>
    <w:rsid w:val="00D70696"/>
    <w:rsid w:val="00D7098B"/>
    <w:rsid w:val="00D70A9F"/>
    <w:rsid w:val="00D70C05"/>
    <w:rsid w:val="00D70DF7"/>
    <w:rsid w:val="00D70E95"/>
    <w:rsid w:val="00D7132F"/>
    <w:rsid w:val="00D71361"/>
    <w:rsid w:val="00D7238B"/>
    <w:rsid w:val="00D725C9"/>
    <w:rsid w:val="00D72858"/>
    <w:rsid w:val="00D729A0"/>
    <w:rsid w:val="00D72A4C"/>
    <w:rsid w:val="00D7311B"/>
    <w:rsid w:val="00D750FA"/>
    <w:rsid w:val="00D75564"/>
    <w:rsid w:val="00D757AA"/>
    <w:rsid w:val="00D75B74"/>
    <w:rsid w:val="00D75C3D"/>
    <w:rsid w:val="00D763FF"/>
    <w:rsid w:val="00D768C5"/>
    <w:rsid w:val="00D771A4"/>
    <w:rsid w:val="00D77462"/>
    <w:rsid w:val="00D7795B"/>
    <w:rsid w:val="00D80869"/>
    <w:rsid w:val="00D80D96"/>
    <w:rsid w:val="00D81B99"/>
    <w:rsid w:val="00D81C76"/>
    <w:rsid w:val="00D81F4E"/>
    <w:rsid w:val="00D81FE1"/>
    <w:rsid w:val="00D82757"/>
    <w:rsid w:val="00D834A9"/>
    <w:rsid w:val="00D83ABB"/>
    <w:rsid w:val="00D83B09"/>
    <w:rsid w:val="00D83EC1"/>
    <w:rsid w:val="00D840B4"/>
    <w:rsid w:val="00D845BE"/>
    <w:rsid w:val="00D848E8"/>
    <w:rsid w:val="00D85102"/>
    <w:rsid w:val="00D85830"/>
    <w:rsid w:val="00D8598F"/>
    <w:rsid w:val="00D85FE5"/>
    <w:rsid w:val="00D86037"/>
    <w:rsid w:val="00D87574"/>
    <w:rsid w:val="00D87645"/>
    <w:rsid w:val="00D87701"/>
    <w:rsid w:val="00D87F0A"/>
    <w:rsid w:val="00D90122"/>
    <w:rsid w:val="00D90A34"/>
    <w:rsid w:val="00D90F5E"/>
    <w:rsid w:val="00D91D7F"/>
    <w:rsid w:val="00D91DBF"/>
    <w:rsid w:val="00D91E39"/>
    <w:rsid w:val="00D91E63"/>
    <w:rsid w:val="00D92111"/>
    <w:rsid w:val="00D92D13"/>
    <w:rsid w:val="00D92FCE"/>
    <w:rsid w:val="00D93138"/>
    <w:rsid w:val="00D933BE"/>
    <w:rsid w:val="00D93595"/>
    <w:rsid w:val="00D95227"/>
    <w:rsid w:val="00D954B5"/>
    <w:rsid w:val="00D96231"/>
    <w:rsid w:val="00D96310"/>
    <w:rsid w:val="00D9724B"/>
    <w:rsid w:val="00DA0503"/>
    <w:rsid w:val="00DA0514"/>
    <w:rsid w:val="00DA0F34"/>
    <w:rsid w:val="00DA0F89"/>
    <w:rsid w:val="00DA1006"/>
    <w:rsid w:val="00DA11DB"/>
    <w:rsid w:val="00DA1757"/>
    <w:rsid w:val="00DA1E25"/>
    <w:rsid w:val="00DA1E8C"/>
    <w:rsid w:val="00DA28FA"/>
    <w:rsid w:val="00DA361C"/>
    <w:rsid w:val="00DA3A48"/>
    <w:rsid w:val="00DA3D8C"/>
    <w:rsid w:val="00DA40EB"/>
    <w:rsid w:val="00DA4902"/>
    <w:rsid w:val="00DA4C7E"/>
    <w:rsid w:val="00DA53C2"/>
    <w:rsid w:val="00DA5729"/>
    <w:rsid w:val="00DA57F1"/>
    <w:rsid w:val="00DA5B93"/>
    <w:rsid w:val="00DA60D8"/>
    <w:rsid w:val="00DA6432"/>
    <w:rsid w:val="00DA7112"/>
    <w:rsid w:val="00DA75F2"/>
    <w:rsid w:val="00DA7EAE"/>
    <w:rsid w:val="00DB06C2"/>
    <w:rsid w:val="00DB09A0"/>
    <w:rsid w:val="00DB11B9"/>
    <w:rsid w:val="00DB1632"/>
    <w:rsid w:val="00DB1656"/>
    <w:rsid w:val="00DB1A2F"/>
    <w:rsid w:val="00DB3BBF"/>
    <w:rsid w:val="00DB3D18"/>
    <w:rsid w:val="00DB43B2"/>
    <w:rsid w:val="00DB4B4D"/>
    <w:rsid w:val="00DB4C83"/>
    <w:rsid w:val="00DB4F0D"/>
    <w:rsid w:val="00DB5691"/>
    <w:rsid w:val="00DB56EA"/>
    <w:rsid w:val="00DB5EDD"/>
    <w:rsid w:val="00DB6AB6"/>
    <w:rsid w:val="00DB7016"/>
    <w:rsid w:val="00DB707B"/>
    <w:rsid w:val="00DB7A35"/>
    <w:rsid w:val="00DB7AC8"/>
    <w:rsid w:val="00DC015F"/>
    <w:rsid w:val="00DC03BE"/>
    <w:rsid w:val="00DC0513"/>
    <w:rsid w:val="00DC09B5"/>
    <w:rsid w:val="00DC0DA1"/>
    <w:rsid w:val="00DC1883"/>
    <w:rsid w:val="00DC1994"/>
    <w:rsid w:val="00DC1FF5"/>
    <w:rsid w:val="00DC36F4"/>
    <w:rsid w:val="00DC39B9"/>
    <w:rsid w:val="00DC3A87"/>
    <w:rsid w:val="00DC3F1B"/>
    <w:rsid w:val="00DC43A6"/>
    <w:rsid w:val="00DC4CB5"/>
    <w:rsid w:val="00DC4D9C"/>
    <w:rsid w:val="00DC586B"/>
    <w:rsid w:val="00DC58DF"/>
    <w:rsid w:val="00DC591C"/>
    <w:rsid w:val="00DC59DD"/>
    <w:rsid w:val="00DC59DF"/>
    <w:rsid w:val="00DC6153"/>
    <w:rsid w:val="00DC62C8"/>
    <w:rsid w:val="00DC6708"/>
    <w:rsid w:val="00DC6B1C"/>
    <w:rsid w:val="00DC6E4B"/>
    <w:rsid w:val="00DC70BE"/>
    <w:rsid w:val="00DC7295"/>
    <w:rsid w:val="00DC748B"/>
    <w:rsid w:val="00DC7BE8"/>
    <w:rsid w:val="00DC7FF7"/>
    <w:rsid w:val="00DD010E"/>
    <w:rsid w:val="00DD0B42"/>
    <w:rsid w:val="00DD1048"/>
    <w:rsid w:val="00DD118C"/>
    <w:rsid w:val="00DD149F"/>
    <w:rsid w:val="00DD171F"/>
    <w:rsid w:val="00DD2B48"/>
    <w:rsid w:val="00DD3BB8"/>
    <w:rsid w:val="00DD4046"/>
    <w:rsid w:val="00DD481F"/>
    <w:rsid w:val="00DD4BF8"/>
    <w:rsid w:val="00DD4EA9"/>
    <w:rsid w:val="00DD4ED3"/>
    <w:rsid w:val="00DD5034"/>
    <w:rsid w:val="00DD5C13"/>
    <w:rsid w:val="00DD5E6F"/>
    <w:rsid w:val="00DD6101"/>
    <w:rsid w:val="00DD6601"/>
    <w:rsid w:val="00DD69AC"/>
    <w:rsid w:val="00DD72CC"/>
    <w:rsid w:val="00DD7782"/>
    <w:rsid w:val="00DD77FF"/>
    <w:rsid w:val="00DE056C"/>
    <w:rsid w:val="00DE066F"/>
    <w:rsid w:val="00DE13DE"/>
    <w:rsid w:val="00DE16CE"/>
    <w:rsid w:val="00DE17B2"/>
    <w:rsid w:val="00DE1A6D"/>
    <w:rsid w:val="00DE1DF3"/>
    <w:rsid w:val="00DE1EF9"/>
    <w:rsid w:val="00DE21E0"/>
    <w:rsid w:val="00DE28DC"/>
    <w:rsid w:val="00DE2A42"/>
    <w:rsid w:val="00DE3A2A"/>
    <w:rsid w:val="00DE3C58"/>
    <w:rsid w:val="00DE4533"/>
    <w:rsid w:val="00DE47C6"/>
    <w:rsid w:val="00DE494A"/>
    <w:rsid w:val="00DE553A"/>
    <w:rsid w:val="00DE5BD0"/>
    <w:rsid w:val="00DE5CEC"/>
    <w:rsid w:val="00DE6CA2"/>
    <w:rsid w:val="00DE7429"/>
    <w:rsid w:val="00DE7AC5"/>
    <w:rsid w:val="00DF1A91"/>
    <w:rsid w:val="00DF226A"/>
    <w:rsid w:val="00DF22F0"/>
    <w:rsid w:val="00DF2CE7"/>
    <w:rsid w:val="00DF3781"/>
    <w:rsid w:val="00DF38C7"/>
    <w:rsid w:val="00DF47F5"/>
    <w:rsid w:val="00DF4D64"/>
    <w:rsid w:val="00DF56ED"/>
    <w:rsid w:val="00DF5864"/>
    <w:rsid w:val="00DF619C"/>
    <w:rsid w:val="00DF6251"/>
    <w:rsid w:val="00DF6936"/>
    <w:rsid w:val="00DF766C"/>
    <w:rsid w:val="00DF7F83"/>
    <w:rsid w:val="00E002F6"/>
    <w:rsid w:val="00E0069D"/>
    <w:rsid w:val="00E0086C"/>
    <w:rsid w:val="00E00DD0"/>
    <w:rsid w:val="00E00F4F"/>
    <w:rsid w:val="00E021A5"/>
    <w:rsid w:val="00E0232C"/>
    <w:rsid w:val="00E0284C"/>
    <w:rsid w:val="00E02FA7"/>
    <w:rsid w:val="00E041CA"/>
    <w:rsid w:val="00E04FDF"/>
    <w:rsid w:val="00E05053"/>
    <w:rsid w:val="00E05711"/>
    <w:rsid w:val="00E05ABE"/>
    <w:rsid w:val="00E060F1"/>
    <w:rsid w:val="00E062C1"/>
    <w:rsid w:val="00E06907"/>
    <w:rsid w:val="00E06EDB"/>
    <w:rsid w:val="00E0744F"/>
    <w:rsid w:val="00E1077B"/>
    <w:rsid w:val="00E113B9"/>
    <w:rsid w:val="00E115A6"/>
    <w:rsid w:val="00E11745"/>
    <w:rsid w:val="00E12678"/>
    <w:rsid w:val="00E126BB"/>
    <w:rsid w:val="00E12C6A"/>
    <w:rsid w:val="00E130B7"/>
    <w:rsid w:val="00E14227"/>
    <w:rsid w:val="00E14322"/>
    <w:rsid w:val="00E1446A"/>
    <w:rsid w:val="00E145AB"/>
    <w:rsid w:val="00E14FDE"/>
    <w:rsid w:val="00E15EAA"/>
    <w:rsid w:val="00E16881"/>
    <w:rsid w:val="00E17F53"/>
    <w:rsid w:val="00E2145C"/>
    <w:rsid w:val="00E216FF"/>
    <w:rsid w:val="00E2171B"/>
    <w:rsid w:val="00E218F4"/>
    <w:rsid w:val="00E2236C"/>
    <w:rsid w:val="00E22AEA"/>
    <w:rsid w:val="00E22C10"/>
    <w:rsid w:val="00E22C17"/>
    <w:rsid w:val="00E22ECB"/>
    <w:rsid w:val="00E23007"/>
    <w:rsid w:val="00E2301B"/>
    <w:rsid w:val="00E234AF"/>
    <w:rsid w:val="00E25214"/>
    <w:rsid w:val="00E256E1"/>
    <w:rsid w:val="00E25896"/>
    <w:rsid w:val="00E2598C"/>
    <w:rsid w:val="00E25A58"/>
    <w:rsid w:val="00E25B02"/>
    <w:rsid w:val="00E2629A"/>
    <w:rsid w:val="00E26C83"/>
    <w:rsid w:val="00E2708B"/>
    <w:rsid w:val="00E2716B"/>
    <w:rsid w:val="00E27960"/>
    <w:rsid w:val="00E30802"/>
    <w:rsid w:val="00E30E55"/>
    <w:rsid w:val="00E31821"/>
    <w:rsid w:val="00E31C6A"/>
    <w:rsid w:val="00E31DED"/>
    <w:rsid w:val="00E321A3"/>
    <w:rsid w:val="00E3223D"/>
    <w:rsid w:val="00E329F8"/>
    <w:rsid w:val="00E33A1E"/>
    <w:rsid w:val="00E352A6"/>
    <w:rsid w:val="00E35AA2"/>
    <w:rsid w:val="00E35B7B"/>
    <w:rsid w:val="00E35F6B"/>
    <w:rsid w:val="00E3663A"/>
    <w:rsid w:val="00E37215"/>
    <w:rsid w:val="00E40352"/>
    <w:rsid w:val="00E41160"/>
    <w:rsid w:val="00E41623"/>
    <w:rsid w:val="00E423C5"/>
    <w:rsid w:val="00E42561"/>
    <w:rsid w:val="00E4272B"/>
    <w:rsid w:val="00E42B38"/>
    <w:rsid w:val="00E42FD3"/>
    <w:rsid w:val="00E43385"/>
    <w:rsid w:val="00E43ECD"/>
    <w:rsid w:val="00E444A8"/>
    <w:rsid w:val="00E445F6"/>
    <w:rsid w:val="00E45249"/>
    <w:rsid w:val="00E4528F"/>
    <w:rsid w:val="00E45BC1"/>
    <w:rsid w:val="00E4623B"/>
    <w:rsid w:val="00E4695A"/>
    <w:rsid w:val="00E46F87"/>
    <w:rsid w:val="00E47627"/>
    <w:rsid w:val="00E47661"/>
    <w:rsid w:val="00E50302"/>
    <w:rsid w:val="00E50723"/>
    <w:rsid w:val="00E50A25"/>
    <w:rsid w:val="00E50F62"/>
    <w:rsid w:val="00E51E7C"/>
    <w:rsid w:val="00E52456"/>
    <w:rsid w:val="00E52710"/>
    <w:rsid w:val="00E52A94"/>
    <w:rsid w:val="00E52B67"/>
    <w:rsid w:val="00E534DD"/>
    <w:rsid w:val="00E536F7"/>
    <w:rsid w:val="00E54172"/>
    <w:rsid w:val="00E546C2"/>
    <w:rsid w:val="00E54AA1"/>
    <w:rsid w:val="00E54C41"/>
    <w:rsid w:val="00E55356"/>
    <w:rsid w:val="00E5547C"/>
    <w:rsid w:val="00E55BAD"/>
    <w:rsid w:val="00E571D6"/>
    <w:rsid w:val="00E57281"/>
    <w:rsid w:val="00E574CD"/>
    <w:rsid w:val="00E574E6"/>
    <w:rsid w:val="00E57771"/>
    <w:rsid w:val="00E57C10"/>
    <w:rsid w:val="00E604BC"/>
    <w:rsid w:val="00E60A40"/>
    <w:rsid w:val="00E617FF"/>
    <w:rsid w:val="00E61CD2"/>
    <w:rsid w:val="00E6217A"/>
    <w:rsid w:val="00E62EB0"/>
    <w:rsid w:val="00E6358C"/>
    <w:rsid w:val="00E635F1"/>
    <w:rsid w:val="00E637F0"/>
    <w:rsid w:val="00E63E0F"/>
    <w:rsid w:val="00E640F8"/>
    <w:rsid w:val="00E6483E"/>
    <w:rsid w:val="00E649D8"/>
    <w:rsid w:val="00E664A3"/>
    <w:rsid w:val="00E66C61"/>
    <w:rsid w:val="00E66CF1"/>
    <w:rsid w:val="00E66E08"/>
    <w:rsid w:val="00E6724C"/>
    <w:rsid w:val="00E67DB4"/>
    <w:rsid w:val="00E67F66"/>
    <w:rsid w:val="00E70568"/>
    <w:rsid w:val="00E70824"/>
    <w:rsid w:val="00E70B08"/>
    <w:rsid w:val="00E70F9A"/>
    <w:rsid w:val="00E71263"/>
    <w:rsid w:val="00E71B92"/>
    <w:rsid w:val="00E71C45"/>
    <w:rsid w:val="00E725D3"/>
    <w:rsid w:val="00E73736"/>
    <w:rsid w:val="00E74083"/>
    <w:rsid w:val="00E7484C"/>
    <w:rsid w:val="00E74EA7"/>
    <w:rsid w:val="00E7513A"/>
    <w:rsid w:val="00E751FA"/>
    <w:rsid w:val="00E7569A"/>
    <w:rsid w:val="00E756DE"/>
    <w:rsid w:val="00E75821"/>
    <w:rsid w:val="00E760EC"/>
    <w:rsid w:val="00E761C5"/>
    <w:rsid w:val="00E764FF"/>
    <w:rsid w:val="00E804D6"/>
    <w:rsid w:val="00E80E7D"/>
    <w:rsid w:val="00E80ED4"/>
    <w:rsid w:val="00E80FEF"/>
    <w:rsid w:val="00E81A47"/>
    <w:rsid w:val="00E8217B"/>
    <w:rsid w:val="00E8227B"/>
    <w:rsid w:val="00E82897"/>
    <w:rsid w:val="00E82E64"/>
    <w:rsid w:val="00E84342"/>
    <w:rsid w:val="00E84B79"/>
    <w:rsid w:val="00E84C3C"/>
    <w:rsid w:val="00E850F4"/>
    <w:rsid w:val="00E85E5C"/>
    <w:rsid w:val="00E860F0"/>
    <w:rsid w:val="00E86E9C"/>
    <w:rsid w:val="00E871DA"/>
    <w:rsid w:val="00E876CE"/>
    <w:rsid w:val="00E87A86"/>
    <w:rsid w:val="00E9089A"/>
    <w:rsid w:val="00E9102D"/>
    <w:rsid w:val="00E9127A"/>
    <w:rsid w:val="00E91D43"/>
    <w:rsid w:val="00E92132"/>
    <w:rsid w:val="00E92429"/>
    <w:rsid w:val="00E9351A"/>
    <w:rsid w:val="00E93921"/>
    <w:rsid w:val="00E9432B"/>
    <w:rsid w:val="00E94A57"/>
    <w:rsid w:val="00E94DF7"/>
    <w:rsid w:val="00E95893"/>
    <w:rsid w:val="00E959E9"/>
    <w:rsid w:val="00E95B7A"/>
    <w:rsid w:val="00E967DC"/>
    <w:rsid w:val="00E977CA"/>
    <w:rsid w:val="00EA02EF"/>
    <w:rsid w:val="00EA069E"/>
    <w:rsid w:val="00EA075B"/>
    <w:rsid w:val="00EA0B1D"/>
    <w:rsid w:val="00EA1F5D"/>
    <w:rsid w:val="00EA29E8"/>
    <w:rsid w:val="00EA3A17"/>
    <w:rsid w:val="00EA3B5B"/>
    <w:rsid w:val="00EA3C2E"/>
    <w:rsid w:val="00EA402A"/>
    <w:rsid w:val="00EA5333"/>
    <w:rsid w:val="00EA76E3"/>
    <w:rsid w:val="00EA7806"/>
    <w:rsid w:val="00EA78DB"/>
    <w:rsid w:val="00EA78ED"/>
    <w:rsid w:val="00EB02F0"/>
    <w:rsid w:val="00EB07E5"/>
    <w:rsid w:val="00EB0FF1"/>
    <w:rsid w:val="00EB1107"/>
    <w:rsid w:val="00EB1261"/>
    <w:rsid w:val="00EB1349"/>
    <w:rsid w:val="00EB165D"/>
    <w:rsid w:val="00EB2202"/>
    <w:rsid w:val="00EB2740"/>
    <w:rsid w:val="00EB331F"/>
    <w:rsid w:val="00EB3373"/>
    <w:rsid w:val="00EB383D"/>
    <w:rsid w:val="00EB3A98"/>
    <w:rsid w:val="00EB3C85"/>
    <w:rsid w:val="00EB3E0E"/>
    <w:rsid w:val="00EB4006"/>
    <w:rsid w:val="00EB40CE"/>
    <w:rsid w:val="00EB415B"/>
    <w:rsid w:val="00EB4256"/>
    <w:rsid w:val="00EB5508"/>
    <w:rsid w:val="00EB5818"/>
    <w:rsid w:val="00EB5AB5"/>
    <w:rsid w:val="00EB631E"/>
    <w:rsid w:val="00EB6533"/>
    <w:rsid w:val="00EB6C5A"/>
    <w:rsid w:val="00EB6E8F"/>
    <w:rsid w:val="00EB7027"/>
    <w:rsid w:val="00EC0517"/>
    <w:rsid w:val="00EC09CF"/>
    <w:rsid w:val="00EC1C9E"/>
    <w:rsid w:val="00EC1F5D"/>
    <w:rsid w:val="00EC2988"/>
    <w:rsid w:val="00EC2EC2"/>
    <w:rsid w:val="00EC36FC"/>
    <w:rsid w:val="00EC375A"/>
    <w:rsid w:val="00EC3CB4"/>
    <w:rsid w:val="00EC45CE"/>
    <w:rsid w:val="00EC45FC"/>
    <w:rsid w:val="00EC4DF5"/>
    <w:rsid w:val="00EC532F"/>
    <w:rsid w:val="00EC53A4"/>
    <w:rsid w:val="00EC5854"/>
    <w:rsid w:val="00EC59D3"/>
    <w:rsid w:val="00EC667D"/>
    <w:rsid w:val="00EC66B3"/>
    <w:rsid w:val="00EC6D44"/>
    <w:rsid w:val="00EC6F34"/>
    <w:rsid w:val="00EC7499"/>
    <w:rsid w:val="00EC7624"/>
    <w:rsid w:val="00EC76E1"/>
    <w:rsid w:val="00EC7EC2"/>
    <w:rsid w:val="00ED0199"/>
    <w:rsid w:val="00ED0BEE"/>
    <w:rsid w:val="00ED13F8"/>
    <w:rsid w:val="00ED15BE"/>
    <w:rsid w:val="00ED16E4"/>
    <w:rsid w:val="00ED233F"/>
    <w:rsid w:val="00ED268C"/>
    <w:rsid w:val="00ED2FA3"/>
    <w:rsid w:val="00ED36AD"/>
    <w:rsid w:val="00ED396B"/>
    <w:rsid w:val="00ED40F8"/>
    <w:rsid w:val="00ED44D2"/>
    <w:rsid w:val="00ED452E"/>
    <w:rsid w:val="00ED5389"/>
    <w:rsid w:val="00ED5733"/>
    <w:rsid w:val="00ED663C"/>
    <w:rsid w:val="00ED6768"/>
    <w:rsid w:val="00ED6AC4"/>
    <w:rsid w:val="00ED6FE5"/>
    <w:rsid w:val="00ED7586"/>
    <w:rsid w:val="00ED7C99"/>
    <w:rsid w:val="00EE06E7"/>
    <w:rsid w:val="00EE0E3F"/>
    <w:rsid w:val="00EE1E15"/>
    <w:rsid w:val="00EE2188"/>
    <w:rsid w:val="00EE2C3A"/>
    <w:rsid w:val="00EE2F80"/>
    <w:rsid w:val="00EE44B9"/>
    <w:rsid w:val="00EE50E1"/>
    <w:rsid w:val="00EE523A"/>
    <w:rsid w:val="00EE71B6"/>
    <w:rsid w:val="00EE71BD"/>
    <w:rsid w:val="00EE7355"/>
    <w:rsid w:val="00EE7AF7"/>
    <w:rsid w:val="00EF0753"/>
    <w:rsid w:val="00EF0786"/>
    <w:rsid w:val="00EF09C0"/>
    <w:rsid w:val="00EF0EFE"/>
    <w:rsid w:val="00EF1240"/>
    <w:rsid w:val="00EF21B0"/>
    <w:rsid w:val="00EF2A31"/>
    <w:rsid w:val="00EF3030"/>
    <w:rsid w:val="00EF3459"/>
    <w:rsid w:val="00EF389E"/>
    <w:rsid w:val="00EF3A1B"/>
    <w:rsid w:val="00EF3D2D"/>
    <w:rsid w:val="00EF410B"/>
    <w:rsid w:val="00EF4D2F"/>
    <w:rsid w:val="00EF5089"/>
    <w:rsid w:val="00EF598B"/>
    <w:rsid w:val="00EF5C71"/>
    <w:rsid w:val="00EF6328"/>
    <w:rsid w:val="00EF6813"/>
    <w:rsid w:val="00EF694A"/>
    <w:rsid w:val="00EF6955"/>
    <w:rsid w:val="00EF6AF5"/>
    <w:rsid w:val="00EF6F5D"/>
    <w:rsid w:val="00EF7009"/>
    <w:rsid w:val="00EF7BE3"/>
    <w:rsid w:val="00F00317"/>
    <w:rsid w:val="00F006BF"/>
    <w:rsid w:val="00F0186E"/>
    <w:rsid w:val="00F02146"/>
    <w:rsid w:val="00F02148"/>
    <w:rsid w:val="00F023B2"/>
    <w:rsid w:val="00F03706"/>
    <w:rsid w:val="00F03914"/>
    <w:rsid w:val="00F03F99"/>
    <w:rsid w:val="00F04F0D"/>
    <w:rsid w:val="00F04F5A"/>
    <w:rsid w:val="00F05545"/>
    <w:rsid w:val="00F05682"/>
    <w:rsid w:val="00F05B62"/>
    <w:rsid w:val="00F05C1E"/>
    <w:rsid w:val="00F06211"/>
    <w:rsid w:val="00F06357"/>
    <w:rsid w:val="00F0663C"/>
    <w:rsid w:val="00F06C24"/>
    <w:rsid w:val="00F06F7D"/>
    <w:rsid w:val="00F0779B"/>
    <w:rsid w:val="00F07A5E"/>
    <w:rsid w:val="00F07E19"/>
    <w:rsid w:val="00F07F44"/>
    <w:rsid w:val="00F101B8"/>
    <w:rsid w:val="00F10BF4"/>
    <w:rsid w:val="00F10EEE"/>
    <w:rsid w:val="00F1145E"/>
    <w:rsid w:val="00F12179"/>
    <w:rsid w:val="00F12338"/>
    <w:rsid w:val="00F12D03"/>
    <w:rsid w:val="00F1309F"/>
    <w:rsid w:val="00F13F0B"/>
    <w:rsid w:val="00F14700"/>
    <w:rsid w:val="00F147E5"/>
    <w:rsid w:val="00F14EEE"/>
    <w:rsid w:val="00F15564"/>
    <w:rsid w:val="00F15998"/>
    <w:rsid w:val="00F16A2E"/>
    <w:rsid w:val="00F16A8D"/>
    <w:rsid w:val="00F16BC1"/>
    <w:rsid w:val="00F16FC3"/>
    <w:rsid w:val="00F17480"/>
    <w:rsid w:val="00F175CE"/>
    <w:rsid w:val="00F1785C"/>
    <w:rsid w:val="00F1786D"/>
    <w:rsid w:val="00F17893"/>
    <w:rsid w:val="00F17DF5"/>
    <w:rsid w:val="00F209EE"/>
    <w:rsid w:val="00F230AE"/>
    <w:rsid w:val="00F2333A"/>
    <w:rsid w:val="00F23A7B"/>
    <w:rsid w:val="00F23F32"/>
    <w:rsid w:val="00F23F82"/>
    <w:rsid w:val="00F24266"/>
    <w:rsid w:val="00F24965"/>
    <w:rsid w:val="00F249A6"/>
    <w:rsid w:val="00F249FA"/>
    <w:rsid w:val="00F25BDA"/>
    <w:rsid w:val="00F25E80"/>
    <w:rsid w:val="00F26E39"/>
    <w:rsid w:val="00F2703B"/>
    <w:rsid w:val="00F27540"/>
    <w:rsid w:val="00F27571"/>
    <w:rsid w:val="00F275AF"/>
    <w:rsid w:val="00F27EE1"/>
    <w:rsid w:val="00F27F0F"/>
    <w:rsid w:val="00F30AF5"/>
    <w:rsid w:val="00F30EE2"/>
    <w:rsid w:val="00F3110C"/>
    <w:rsid w:val="00F3350B"/>
    <w:rsid w:val="00F342AD"/>
    <w:rsid w:val="00F344AB"/>
    <w:rsid w:val="00F344AC"/>
    <w:rsid w:val="00F354F5"/>
    <w:rsid w:val="00F359EA"/>
    <w:rsid w:val="00F3642B"/>
    <w:rsid w:val="00F375D0"/>
    <w:rsid w:val="00F378A3"/>
    <w:rsid w:val="00F40357"/>
    <w:rsid w:val="00F40518"/>
    <w:rsid w:val="00F41C23"/>
    <w:rsid w:val="00F4217C"/>
    <w:rsid w:val="00F4270E"/>
    <w:rsid w:val="00F42765"/>
    <w:rsid w:val="00F4285A"/>
    <w:rsid w:val="00F42A96"/>
    <w:rsid w:val="00F42C64"/>
    <w:rsid w:val="00F43916"/>
    <w:rsid w:val="00F43AC4"/>
    <w:rsid w:val="00F43B42"/>
    <w:rsid w:val="00F44342"/>
    <w:rsid w:val="00F44668"/>
    <w:rsid w:val="00F446C0"/>
    <w:rsid w:val="00F45966"/>
    <w:rsid w:val="00F45992"/>
    <w:rsid w:val="00F460AE"/>
    <w:rsid w:val="00F463D1"/>
    <w:rsid w:val="00F465AA"/>
    <w:rsid w:val="00F46875"/>
    <w:rsid w:val="00F4696A"/>
    <w:rsid w:val="00F46CC6"/>
    <w:rsid w:val="00F46D92"/>
    <w:rsid w:val="00F471F2"/>
    <w:rsid w:val="00F4742A"/>
    <w:rsid w:val="00F47FDD"/>
    <w:rsid w:val="00F502AE"/>
    <w:rsid w:val="00F508AF"/>
    <w:rsid w:val="00F509DA"/>
    <w:rsid w:val="00F50E4A"/>
    <w:rsid w:val="00F5104B"/>
    <w:rsid w:val="00F51876"/>
    <w:rsid w:val="00F520CC"/>
    <w:rsid w:val="00F5225E"/>
    <w:rsid w:val="00F52EDB"/>
    <w:rsid w:val="00F538C0"/>
    <w:rsid w:val="00F53FA5"/>
    <w:rsid w:val="00F540B8"/>
    <w:rsid w:val="00F545D2"/>
    <w:rsid w:val="00F547B0"/>
    <w:rsid w:val="00F54CBC"/>
    <w:rsid w:val="00F55384"/>
    <w:rsid w:val="00F5562E"/>
    <w:rsid w:val="00F55AAF"/>
    <w:rsid w:val="00F55F52"/>
    <w:rsid w:val="00F55F6C"/>
    <w:rsid w:val="00F56B42"/>
    <w:rsid w:val="00F570FD"/>
    <w:rsid w:val="00F571B7"/>
    <w:rsid w:val="00F6004E"/>
    <w:rsid w:val="00F602AB"/>
    <w:rsid w:val="00F60B86"/>
    <w:rsid w:val="00F60E8F"/>
    <w:rsid w:val="00F61B05"/>
    <w:rsid w:val="00F61EDA"/>
    <w:rsid w:val="00F62582"/>
    <w:rsid w:val="00F628DC"/>
    <w:rsid w:val="00F62C2A"/>
    <w:rsid w:val="00F62EE3"/>
    <w:rsid w:val="00F630A0"/>
    <w:rsid w:val="00F63D0E"/>
    <w:rsid w:val="00F64862"/>
    <w:rsid w:val="00F6590E"/>
    <w:rsid w:val="00F65E58"/>
    <w:rsid w:val="00F6602E"/>
    <w:rsid w:val="00F66169"/>
    <w:rsid w:val="00F66962"/>
    <w:rsid w:val="00F66F21"/>
    <w:rsid w:val="00F670EF"/>
    <w:rsid w:val="00F67FB3"/>
    <w:rsid w:val="00F70507"/>
    <w:rsid w:val="00F70B94"/>
    <w:rsid w:val="00F71A6C"/>
    <w:rsid w:val="00F721CC"/>
    <w:rsid w:val="00F72645"/>
    <w:rsid w:val="00F726F6"/>
    <w:rsid w:val="00F73688"/>
    <w:rsid w:val="00F73778"/>
    <w:rsid w:val="00F73B86"/>
    <w:rsid w:val="00F73D01"/>
    <w:rsid w:val="00F7490F"/>
    <w:rsid w:val="00F74F21"/>
    <w:rsid w:val="00F75868"/>
    <w:rsid w:val="00F75A66"/>
    <w:rsid w:val="00F75CDE"/>
    <w:rsid w:val="00F7605E"/>
    <w:rsid w:val="00F76FA7"/>
    <w:rsid w:val="00F777E7"/>
    <w:rsid w:val="00F77913"/>
    <w:rsid w:val="00F77E61"/>
    <w:rsid w:val="00F77F2B"/>
    <w:rsid w:val="00F800F0"/>
    <w:rsid w:val="00F80153"/>
    <w:rsid w:val="00F80668"/>
    <w:rsid w:val="00F80CAC"/>
    <w:rsid w:val="00F80FBB"/>
    <w:rsid w:val="00F81F78"/>
    <w:rsid w:val="00F82609"/>
    <w:rsid w:val="00F82B85"/>
    <w:rsid w:val="00F83E5E"/>
    <w:rsid w:val="00F845A2"/>
    <w:rsid w:val="00F846C0"/>
    <w:rsid w:val="00F855BA"/>
    <w:rsid w:val="00F87E20"/>
    <w:rsid w:val="00F9007F"/>
    <w:rsid w:val="00F9075F"/>
    <w:rsid w:val="00F907BB"/>
    <w:rsid w:val="00F90A8F"/>
    <w:rsid w:val="00F9106A"/>
    <w:rsid w:val="00F9123F"/>
    <w:rsid w:val="00F9195E"/>
    <w:rsid w:val="00F91E69"/>
    <w:rsid w:val="00F91FC4"/>
    <w:rsid w:val="00F92245"/>
    <w:rsid w:val="00F92321"/>
    <w:rsid w:val="00F923CD"/>
    <w:rsid w:val="00F92DB6"/>
    <w:rsid w:val="00F94868"/>
    <w:rsid w:val="00F9546C"/>
    <w:rsid w:val="00F95797"/>
    <w:rsid w:val="00F95912"/>
    <w:rsid w:val="00F962CA"/>
    <w:rsid w:val="00F9644A"/>
    <w:rsid w:val="00F9678D"/>
    <w:rsid w:val="00F96BE7"/>
    <w:rsid w:val="00F96BFD"/>
    <w:rsid w:val="00F970BD"/>
    <w:rsid w:val="00F97332"/>
    <w:rsid w:val="00F97466"/>
    <w:rsid w:val="00F97624"/>
    <w:rsid w:val="00F978AB"/>
    <w:rsid w:val="00F978E0"/>
    <w:rsid w:val="00F97FA1"/>
    <w:rsid w:val="00FA0B72"/>
    <w:rsid w:val="00FA13F9"/>
    <w:rsid w:val="00FA187A"/>
    <w:rsid w:val="00FA1FF4"/>
    <w:rsid w:val="00FA21AF"/>
    <w:rsid w:val="00FA221E"/>
    <w:rsid w:val="00FA2963"/>
    <w:rsid w:val="00FA29B1"/>
    <w:rsid w:val="00FA2C6C"/>
    <w:rsid w:val="00FA2E19"/>
    <w:rsid w:val="00FA321E"/>
    <w:rsid w:val="00FA3BF6"/>
    <w:rsid w:val="00FA5922"/>
    <w:rsid w:val="00FA59B3"/>
    <w:rsid w:val="00FA62F8"/>
    <w:rsid w:val="00FA65B3"/>
    <w:rsid w:val="00FA6962"/>
    <w:rsid w:val="00FA7118"/>
    <w:rsid w:val="00FA7350"/>
    <w:rsid w:val="00FA798C"/>
    <w:rsid w:val="00FA7C77"/>
    <w:rsid w:val="00FB0287"/>
    <w:rsid w:val="00FB07A0"/>
    <w:rsid w:val="00FB0F6B"/>
    <w:rsid w:val="00FB2178"/>
    <w:rsid w:val="00FB2594"/>
    <w:rsid w:val="00FB2AEE"/>
    <w:rsid w:val="00FB3B39"/>
    <w:rsid w:val="00FB3BD4"/>
    <w:rsid w:val="00FB4509"/>
    <w:rsid w:val="00FB45BC"/>
    <w:rsid w:val="00FB4EDE"/>
    <w:rsid w:val="00FB4EF7"/>
    <w:rsid w:val="00FB530F"/>
    <w:rsid w:val="00FB53AF"/>
    <w:rsid w:val="00FB54C1"/>
    <w:rsid w:val="00FB5EF2"/>
    <w:rsid w:val="00FB67B6"/>
    <w:rsid w:val="00FB6A20"/>
    <w:rsid w:val="00FB6BC9"/>
    <w:rsid w:val="00FB6EB6"/>
    <w:rsid w:val="00FB77B2"/>
    <w:rsid w:val="00FB7BBA"/>
    <w:rsid w:val="00FC0B28"/>
    <w:rsid w:val="00FC1121"/>
    <w:rsid w:val="00FC1EBF"/>
    <w:rsid w:val="00FC232C"/>
    <w:rsid w:val="00FC46D9"/>
    <w:rsid w:val="00FC4A8A"/>
    <w:rsid w:val="00FC4BEB"/>
    <w:rsid w:val="00FC4D3D"/>
    <w:rsid w:val="00FC4D74"/>
    <w:rsid w:val="00FC5E81"/>
    <w:rsid w:val="00FC6767"/>
    <w:rsid w:val="00FC6F31"/>
    <w:rsid w:val="00FC7137"/>
    <w:rsid w:val="00FC72E4"/>
    <w:rsid w:val="00FC7CC1"/>
    <w:rsid w:val="00FC7E44"/>
    <w:rsid w:val="00FD181F"/>
    <w:rsid w:val="00FD212B"/>
    <w:rsid w:val="00FD26A6"/>
    <w:rsid w:val="00FD3323"/>
    <w:rsid w:val="00FD3922"/>
    <w:rsid w:val="00FD3924"/>
    <w:rsid w:val="00FD3AF8"/>
    <w:rsid w:val="00FD3D42"/>
    <w:rsid w:val="00FD52F5"/>
    <w:rsid w:val="00FD548B"/>
    <w:rsid w:val="00FD5629"/>
    <w:rsid w:val="00FD5641"/>
    <w:rsid w:val="00FD5C16"/>
    <w:rsid w:val="00FD64CB"/>
    <w:rsid w:val="00FD6F00"/>
    <w:rsid w:val="00FD7135"/>
    <w:rsid w:val="00FD74A2"/>
    <w:rsid w:val="00FD7CB0"/>
    <w:rsid w:val="00FD7DED"/>
    <w:rsid w:val="00FD7E0F"/>
    <w:rsid w:val="00FE0511"/>
    <w:rsid w:val="00FE0532"/>
    <w:rsid w:val="00FE09AD"/>
    <w:rsid w:val="00FE0A17"/>
    <w:rsid w:val="00FE0A28"/>
    <w:rsid w:val="00FE11AA"/>
    <w:rsid w:val="00FE1568"/>
    <w:rsid w:val="00FE2F91"/>
    <w:rsid w:val="00FE33EB"/>
    <w:rsid w:val="00FE382E"/>
    <w:rsid w:val="00FE460F"/>
    <w:rsid w:val="00FE4AE0"/>
    <w:rsid w:val="00FE5858"/>
    <w:rsid w:val="00FE5F73"/>
    <w:rsid w:val="00FE613E"/>
    <w:rsid w:val="00FE61AE"/>
    <w:rsid w:val="00FE69FA"/>
    <w:rsid w:val="00FE7E62"/>
    <w:rsid w:val="00FF00D0"/>
    <w:rsid w:val="00FF03A4"/>
    <w:rsid w:val="00FF0B32"/>
    <w:rsid w:val="00FF0EA4"/>
    <w:rsid w:val="00FF1164"/>
    <w:rsid w:val="00FF127D"/>
    <w:rsid w:val="00FF1A8D"/>
    <w:rsid w:val="00FF1FC2"/>
    <w:rsid w:val="00FF21E8"/>
    <w:rsid w:val="00FF28BE"/>
    <w:rsid w:val="00FF2AA2"/>
    <w:rsid w:val="00FF2B1C"/>
    <w:rsid w:val="00FF2B8F"/>
    <w:rsid w:val="00FF2CDF"/>
    <w:rsid w:val="00FF2D5F"/>
    <w:rsid w:val="00FF2E67"/>
    <w:rsid w:val="00FF42E5"/>
    <w:rsid w:val="00FF4F77"/>
    <w:rsid w:val="00FF5298"/>
    <w:rsid w:val="00FF59B0"/>
    <w:rsid w:val="00FF59CE"/>
    <w:rsid w:val="00FF6DAF"/>
    <w:rsid w:val="00FF72FA"/>
    <w:rsid w:val="00FF75EA"/>
    <w:rsid w:val="01F6A4A4"/>
    <w:rsid w:val="0563BBA7"/>
    <w:rsid w:val="07B1A982"/>
    <w:rsid w:val="0B7DE99F"/>
    <w:rsid w:val="0DCB292A"/>
    <w:rsid w:val="0EA08186"/>
    <w:rsid w:val="13B1466E"/>
    <w:rsid w:val="13B2CD0F"/>
    <w:rsid w:val="13FC9868"/>
    <w:rsid w:val="14B6C580"/>
    <w:rsid w:val="1900253C"/>
    <w:rsid w:val="1C16B020"/>
    <w:rsid w:val="1C3E2AF2"/>
    <w:rsid w:val="211244AB"/>
    <w:rsid w:val="2171B4A8"/>
    <w:rsid w:val="24D40BC0"/>
    <w:rsid w:val="28619CEF"/>
    <w:rsid w:val="28E67ED2"/>
    <w:rsid w:val="2AA30711"/>
    <w:rsid w:val="2B7AE709"/>
    <w:rsid w:val="2B9E2B3D"/>
    <w:rsid w:val="2D65F32A"/>
    <w:rsid w:val="342091E2"/>
    <w:rsid w:val="345C5619"/>
    <w:rsid w:val="35D53DA4"/>
    <w:rsid w:val="3660424D"/>
    <w:rsid w:val="36CE4D38"/>
    <w:rsid w:val="372F0683"/>
    <w:rsid w:val="3A1657A7"/>
    <w:rsid w:val="3C15D8B2"/>
    <w:rsid w:val="3E75334B"/>
    <w:rsid w:val="3F332041"/>
    <w:rsid w:val="40F78A42"/>
    <w:rsid w:val="417BF32F"/>
    <w:rsid w:val="41D8A559"/>
    <w:rsid w:val="4358E9FD"/>
    <w:rsid w:val="45DC1C02"/>
    <w:rsid w:val="478A598D"/>
    <w:rsid w:val="47E0C724"/>
    <w:rsid w:val="4A06AF8B"/>
    <w:rsid w:val="4B6E0B42"/>
    <w:rsid w:val="4BE8B6F5"/>
    <w:rsid w:val="4BEAF468"/>
    <w:rsid w:val="5047E5D4"/>
    <w:rsid w:val="507F70DA"/>
    <w:rsid w:val="5540973A"/>
    <w:rsid w:val="560654F9"/>
    <w:rsid w:val="560BA7B7"/>
    <w:rsid w:val="56B3A96D"/>
    <w:rsid w:val="59A94A1B"/>
    <w:rsid w:val="5A1CE706"/>
    <w:rsid w:val="5B04CD1F"/>
    <w:rsid w:val="5BA9F348"/>
    <w:rsid w:val="5DD172B5"/>
    <w:rsid w:val="63142B2E"/>
    <w:rsid w:val="638CDEF4"/>
    <w:rsid w:val="64645041"/>
    <w:rsid w:val="6511AC52"/>
    <w:rsid w:val="69190917"/>
    <w:rsid w:val="6AAC6A70"/>
    <w:rsid w:val="6ABA8F9F"/>
    <w:rsid w:val="6CA3E40F"/>
    <w:rsid w:val="6E15A559"/>
    <w:rsid w:val="7016B1BF"/>
    <w:rsid w:val="707C854E"/>
    <w:rsid w:val="70E19ACE"/>
    <w:rsid w:val="7153A1AC"/>
    <w:rsid w:val="71D5DEBD"/>
    <w:rsid w:val="754A701E"/>
    <w:rsid w:val="78D8A04F"/>
    <w:rsid w:val="7982C2AB"/>
    <w:rsid w:val="7CC121F9"/>
    <w:rsid w:val="7D6B69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D8FE"/>
  <w15:chartTrackingRefBased/>
  <w15:docId w15:val="{B9E7DD7D-6A2B-40B3-89C0-1FD0D65D3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682"/>
    <w:pPr>
      <w:suppressAutoHyphens/>
      <w:spacing w:after="200" w:line="276" w:lineRule="auto"/>
    </w:pPr>
    <w:rPr>
      <w:rFonts w:ascii="Calibri" w:eastAsia="Tahoma" w:hAnsi="Calibri" w:cs="Calibri"/>
      <w:kern w:val="1"/>
      <w:lang w:eastAsia="zh-CN"/>
    </w:rPr>
  </w:style>
  <w:style w:type="paragraph" w:styleId="Ttulo1">
    <w:name w:val="heading 1"/>
    <w:basedOn w:val="Normal"/>
    <w:next w:val="Corpodetexto"/>
    <w:link w:val="Ttulo1Char"/>
    <w:qFormat/>
    <w:rsid w:val="00200682"/>
    <w:pPr>
      <w:keepNext/>
      <w:numPr>
        <w:numId w:val="2"/>
      </w:numPr>
      <w:tabs>
        <w:tab w:val="left" w:pos="0"/>
      </w:tabs>
      <w:ind w:left="0" w:firstLine="0"/>
      <w:jc w:val="both"/>
      <w:outlineLvl w:val="0"/>
    </w:pPr>
    <w:rPr>
      <w:rFonts w:cs="Times New Roman"/>
      <w:b/>
      <w:szCs w:val="20"/>
    </w:rPr>
  </w:style>
  <w:style w:type="paragraph" w:styleId="Ttulo2">
    <w:name w:val="heading 2"/>
    <w:basedOn w:val="Ttulo20"/>
    <w:next w:val="Corpodetexto"/>
    <w:link w:val="Ttulo2Char"/>
    <w:qFormat/>
    <w:rsid w:val="00200682"/>
    <w:pPr>
      <w:numPr>
        <w:ilvl w:val="1"/>
        <w:numId w:val="2"/>
      </w:numPr>
      <w:spacing w:before="200"/>
      <w:outlineLvl w:val="1"/>
    </w:pPr>
    <w:rPr>
      <w:b/>
      <w:bCs/>
      <w:sz w:val="32"/>
      <w:szCs w:val="32"/>
    </w:rPr>
  </w:style>
  <w:style w:type="paragraph" w:styleId="Ttulo3">
    <w:name w:val="heading 3"/>
    <w:basedOn w:val="Ttulo20"/>
    <w:next w:val="Corpodetexto"/>
    <w:link w:val="Ttulo3Char"/>
    <w:qFormat/>
    <w:rsid w:val="00200682"/>
    <w:pPr>
      <w:numPr>
        <w:ilvl w:val="2"/>
        <w:numId w:val="2"/>
      </w:numPr>
      <w:spacing w:before="140"/>
      <w:outlineLvl w:val="2"/>
    </w:pPr>
    <w:rPr>
      <w:b/>
      <w:bCs/>
      <w:color w:val="808080"/>
    </w:rPr>
  </w:style>
  <w:style w:type="paragraph" w:styleId="Ttulo4">
    <w:name w:val="heading 4"/>
    <w:basedOn w:val="Normal"/>
    <w:next w:val="Corpodetexto"/>
    <w:link w:val="Ttulo4Char"/>
    <w:qFormat/>
    <w:rsid w:val="00200682"/>
    <w:pPr>
      <w:keepNext/>
      <w:numPr>
        <w:ilvl w:val="3"/>
        <w:numId w:val="2"/>
      </w:numPr>
      <w:spacing w:before="240" w:after="60"/>
      <w:ind w:left="0" w:firstLine="0"/>
      <w:outlineLvl w:val="3"/>
    </w:pPr>
    <w:rPr>
      <w:rFonts w:cs="Times New Roman"/>
      <w:b/>
      <w:bCs/>
      <w:sz w:val="28"/>
      <w:szCs w:val="28"/>
    </w:rPr>
  </w:style>
  <w:style w:type="paragraph" w:styleId="Ttulo6">
    <w:name w:val="heading 6"/>
    <w:basedOn w:val="Normal"/>
    <w:next w:val="Corpodetexto"/>
    <w:link w:val="Ttulo6Char"/>
    <w:qFormat/>
    <w:rsid w:val="00200682"/>
    <w:pPr>
      <w:numPr>
        <w:ilvl w:val="5"/>
        <w:numId w:val="2"/>
      </w:numPr>
      <w:spacing w:before="240" w:after="60"/>
      <w:ind w:left="0" w:firstLine="0"/>
      <w:outlineLvl w:val="5"/>
    </w:pPr>
    <w:rPr>
      <w:rFonts w:cs="Times New Roman"/>
      <w:b/>
      <w:bCs/>
    </w:rPr>
  </w:style>
  <w:style w:type="paragraph" w:styleId="Ttulo7">
    <w:name w:val="heading 7"/>
    <w:basedOn w:val="Normal"/>
    <w:next w:val="Normal"/>
    <w:link w:val="Ttulo7Char"/>
    <w:qFormat/>
    <w:rsid w:val="00200682"/>
    <w:pPr>
      <w:suppressAutoHyphens w:val="0"/>
      <w:spacing w:before="240" w:after="60" w:line="240" w:lineRule="auto"/>
      <w:outlineLvl w:val="6"/>
    </w:pPr>
    <w:rPr>
      <w:rFonts w:eastAsia="Times New Roman" w:cs="Times New Roman"/>
      <w:kern w:val="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3C6253"/>
    <w:pPr>
      <w:tabs>
        <w:tab w:val="center" w:pos="4252"/>
        <w:tab w:val="right" w:pos="8504"/>
      </w:tabs>
      <w:spacing w:after="0" w:line="240" w:lineRule="auto"/>
    </w:pPr>
  </w:style>
  <w:style w:type="character" w:customStyle="1" w:styleId="CabealhoChar">
    <w:name w:val="Cabeçalho Char"/>
    <w:basedOn w:val="Fontepargpadro"/>
    <w:link w:val="Cabealho"/>
    <w:rsid w:val="003C6253"/>
  </w:style>
  <w:style w:type="paragraph" w:styleId="Rodap">
    <w:name w:val="footer"/>
    <w:basedOn w:val="Normal"/>
    <w:link w:val="RodapChar"/>
    <w:uiPriority w:val="99"/>
    <w:unhideWhenUsed/>
    <w:rsid w:val="003C6253"/>
    <w:pPr>
      <w:tabs>
        <w:tab w:val="center" w:pos="4252"/>
        <w:tab w:val="right" w:pos="8504"/>
      </w:tabs>
      <w:spacing w:after="0" w:line="240" w:lineRule="auto"/>
    </w:pPr>
  </w:style>
  <w:style w:type="character" w:customStyle="1" w:styleId="RodapChar">
    <w:name w:val="Rodapé Char"/>
    <w:basedOn w:val="Fontepargpadro"/>
    <w:link w:val="Rodap"/>
    <w:uiPriority w:val="99"/>
    <w:rsid w:val="003C6253"/>
  </w:style>
  <w:style w:type="character" w:styleId="Hyperlink">
    <w:name w:val="Hyperlink"/>
    <w:rsid w:val="003C6253"/>
    <w:rPr>
      <w:rFonts w:cs="Times New Roman"/>
      <w:color w:val="0000FF"/>
      <w:u w:val="single"/>
    </w:rPr>
  </w:style>
  <w:style w:type="character" w:customStyle="1" w:styleId="object">
    <w:name w:val="object"/>
    <w:rsid w:val="003C6253"/>
    <w:rPr>
      <w:rFonts w:cs="Times New Roman"/>
    </w:rPr>
  </w:style>
  <w:style w:type="character" w:styleId="MenoPendente">
    <w:name w:val="Unresolved Mention"/>
    <w:basedOn w:val="Fontepargpadro"/>
    <w:uiPriority w:val="99"/>
    <w:semiHidden/>
    <w:unhideWhenUsed/>
    <w:rsid w:val="003C6253"/>
    <w:rPr>
      <w:color w:val="808080"/>
      <w:shd w:val="clear" w:color="auto" w:fill="E6E6E6"/>
    </w:rPr>
  </w:style>
  <w:style w:type="character" w:styleId="nfase">
    <w:name w:val="Emphasis"/>
    <w:basedOn w:val="Fontepargpadro"/>
    <w:uiPriority w:val="20"/>
    <w:qFormat/>
    <w:rsid w:val="003C6253"/>
    <w:rPr>
      <w:i/>
      <w:iCs/>
    </w:rPr>
  </w:style>
  <w:style w:type="character" w:customStyle="1" w:styleId="Ttulo1Char">
    <w:name w:val="Título 1 Char"/>
    <w:basedOn w:val="Fontepargpadro"/>
    <w:link w:val="Ttulo1"/>
    <w:rsid w:val="00200682"/>
    <w:rPr>
      <w:rFonts w:ascii="Calibri" w:eastAsia="Tahoma" w:hAnsi="Calibri" w:cs="Times New Roman"/>
      <w:b/>
      <w:kern w:val="1"/>
      <w:szCs w:val="20"/>
      <w:lang w:eastAsia="zh-CN"/>
    </w:rPr>
  </w:style>
  <w:style w:type="character" w:customStyle="1" w:styleId="Ttulo2Char">
    <w:name w:val="Título 2 Char"/>
    <w:basedOn w:val="Fontepargpadro"/>
    <w:link w:val="Ttulo2"/>
    <w:rsid w:val="00200682"/>
    <w:rPr>
      <w:rFonts w:ascii="Liberation Sans" w:eastAsia="Microsoft YaHei" w:hAnsi="Liberation Sans" w:cs="Mangal"/>
      <w:b/>
      <w:bCs/>
      <w:kern w:val="1"/>
      <w:sz w:val="32"/>
      <w:szCs w:val="32"/>
      <w:lang w:eastAsia="zh-CN"/>
    </w:rPr>
  </w:style>
  <w:style w:type="character" w:customStyle="1" w:styleId="Ttulo3Char">
    <w:name w:val="Título 3 Char"/>
    <w:basedOn w:val="Fontepargpadro"/>
    <w:link w:val="Ttulo3"/>
    <w:rsid w:val="00200682"/>
    <w:rPr>
      <w:rFonts w:ascii="Liberation Sans" w:eastAsia="Microsoft YaHei" w:hAnsi="Liberation Sans" w:cs="Mangal"/>
      <w:b/>
      <w:bCs/>
      <w:color w:val="808080"/>
      <w:kern w:val="1"/>
      <w:sz w:val="28"/>
      <w:szCs w:val="28"/>
      <w:lang w:eastAsia="zh-CN"/>
    </w:rPr>
  </w:style>
  <w:style w:type="character" w:customStyle="1" w:styleId="Ttulo4Char">
    <w:name w:val="Título 4 Char"/>
    <w:basedOn w:val="Fontepargpadro"/>
    <w:link w:val="Ttulo4"/>
    <w:rsid w:val="00200682"/>
    <w:rPr>
      <w:rFonts w:ascii="Calibri" w:eastAsia="Tahoma" w:hAnsi="Calibri" w:cs="Times New Roman"/>
      <w:b/>
      <w:bCs/>
      <w:kern w:val="1"/>
      <w:sz w:val="28"/>
      <w:szCs w:val="28"/>
      <w:lang w:eastAsia="zh-CN"/>
    </w:rPr>
  </w:style>
  <w:style w:type="character" w:customStyle="1" w:styleId="Ttulo6Char">
    <w:name w:val="Título 6 Char"/>
    <w:basedOn w:val="Fontepargpadro"/>
    <w:link w:val="Ttulo6"/>
    <w:rsid w:val="00200682"/>
    <w:rPr>
      <w:rFonts w:ascii="Calibri" w:eastAsia="Tahoma" w:hAnsi="Calibri" w:cs="Times New Roman"/>
      <w:b/>
      <w:bCs/>
      <w:kern w:val="1"/>
      <w:lang w:eastAsia="zh-CN"/>
    </w:rPr>
  </w:style>
  <w:style w:type="character" w:customStyle="1" w:styleId="Ttulo7Char">
    <w:name w:val="Título 7 Char"/>
    <w:basedOn w:val="Fontepargpadro"/>
    <w:link w:val="Ttulo7"/>
    <w:rsid w:val="00200682"/>
    <w:rPr>
      <w:rFonts w:ascii="Calibri" w:eastAsia="Times New Roman" w:hAnsi="Calibri" w:cs="Times New Roman"/>
      <w:sz w:val="24"/>
      <w:szCs w:val="24"/>
      <w:lang w:val="x-none" w:eastAsia="x-none"/>
    </w:rPr>
  </w:style>
  <w:style w:type="character" w:customStyle="1" w:styleId="WW8Num1z0">
    <w:name w:val="WW8Num1z0"/>
    <w:rsid w:val="00200682"/>
  </w:style>
  <w:style w:type="character" w:customStyle="1" w:styleId="WW8Num1z1">
    <w:name w:val="WW8Num1z1"/>
    <w:rsid w:val="00200682"/>
  </w:style>
  <w:style w:type="character" w:customStyle="1" w:styleId="WW8Num1z2">
    <w:name w:val="WW8Num1z2"/>
    <w:rsid w:val="00200682"/>
  </w:style>
  <w:style w:type="character" w:customStyle="1" w:styleId="WW8Num1z3">
    <w:name w:val="WW8Num1z3"/>
    <w:rsid w:val="00200682"/>
  </w:style>
  <w:style w:type="character" w:customStyle="1" w:styleId="WW8Num1z4">
    <w:name w:val="WW8Num1z4"/>
    <w:rsid w:val="00200682"/>
  </w:style>
  <w:style w:type="character" w:customStyle="1" w:styleId="WW8Num1z5">
    <w:name w:val="WW8Num1z5"/>
    <w:rsid w:val="00200682"/>
  </w:style>
  <w:style w:type="character" w:customStyle="1" w:styleId="WW8Num1z6">
    <w:name w:val="WW8Num1z6"/>
    <w:rsid w:val="00200682"/>
  </w:style>
  <w:style w:type="character" w:customStyle="1" w:styleId="WW8Num1z7">
    <w:name w:val="WW8Num1z7"/>
    <w:rsid w:val="00200682"/>
  </w:style>
  <w:style w:type="character" w:customStyle="1" w:styleId="WW8Num1z8">
    <w:name w:val="WW8Num1z8"/>
    <w:rsid w:val="00200682"/>
  </w:style>
  <w:style w:type="character" w:customStyle="1" w:styleId="WW8Num2z0">
    <w:name w:val="WW8Num2z0"/>
    <w:rsid w:val="00200682"/>
  </w:style>
  <w:style w:type="character" w:customStyle="1" w:styleId="WW8Num2z1">
    <w:name w:val="WW8Num2z1"/>
    <w:rsid w:val="00200682"/>
  </w:style>
  <w:style w:type="character" w:customStyle="1" w:styleId="WW8Num2z2">
    <w:name w:val="WW8Num2z2"/>
    <w:rsid w:val="00200682"/>
  </w:style>
  <w:style w:type="character" w:customStyle="1" w:styleId="WW8Num2z3">
    <w:name w:val="WW8Num2z3"/>
    <w:rsid w:val="00200682"/>
  </w:style>
  <w:style w:type="character" w:customStyle="1" w:styleId="WW8Num2z4">
    <w:name w:val="WW8Num2z4"/>
    <w:rsid w:val="00200682"/>
  </w:style>
  <w:style w:type="character" w:customStyle="1" w:styleId="WW8Num2z5">
    <w:name w:val="WW8Num2z5"/>
    <w:rsid w:val="00200682"/>
  </w:style>
  <w:style w:type="character" w:customStyle="1" w:styleId="WW8Num2z6">
    <w:name w:val="WW8Num2z6"/>
    <w:rsid w:val="00200682"/>
  </w:style>
  <w:style w:type="character" w:customStyle="1" w:styleId="WW8Num2z7">
    <w:name w:val="WW8Num2z7"/>
    <w:rsid w:val="00200682"/>
  </w:style>
  <w:style w:type="character" w:customStyle="1" w:styleId="WW8Num2z8">
    <w:name w:val="WW8Num2z8"/>
    <w:rsid w:val="00200682"/>
  </w:style>
  <w:style w:type="character" w:customStyle="1" w:styleId="Fontepargpadro3">
    <w:name w:val="Fonte parág. padrão3"/>
    <w:rsid w:val="00200682"/>
  </w:style>
  <w:style w:type="character" w:customStyle="1" w:styleId="Fontepargpadro2">
    <w:name w:val="Fonte parág. padrão2"/>
    <w:rsid w:val="00200682"/>
  </w:style>
  <w:style w:type="character" w:customStyle="1" w:styleId="Fontepargpadro1">
    <w:name w:val="Fonte parág. padrão1"/>
    <w:rsid w:val="00200682"/>
  </w:style>
  <w:style w:type="character" w:customStyle="1" w:styleId="Heading1Char">
    <w:name w:val="Heading 1 Char"/>
    <w:rsid w:val="00200682"/>
    <w:rPr>
      <w:rFonts w:ascii="Cambria" w:hAnsi="Cambria" w:cs="Times New Roman"/>
      <w:b/>
      <w:bCs/>
      <w:kern w:val="1"/>
      <w:sz w:val="32"/>
      <w:szCs w:val="32"/>
      <w:lang w:val="pt-BR"/>
    </w:rPr>
  </w:style>
  <w:style w:type="character" w:customStyle="1" w:styleId="Heading4Char">
    <w:name w:val="Heading 4 Char"/>
    <w:rsid w:val="00200682"/>
    <w:rPr>
      <w:rFonts w:ascii="Calibri" w:hAnsi="Calibri" w:cs="Times New Roman"/>
      <w:b/>
      <w:bCs/>
      <w:sz w:val="28"/>
      <w:szCs w:val="28"/>
      <w:lang w:val="pt-BR"/>
    </w:rPr>
  </w:style>
  <w:style w:type="character" w:customStyle="1" w:styleId="Heading6Char">
    <w:name w:val="Heading 6 Char"/>
    <w:rsid w:val="00200682"/>
    <w:rPr>
      <w:rFonts w:ascii="Calibri" w:hAnsi="Calibri" w:cs="Times New Roman"/>
      <w:b/>
      <w:bCs/>
      <w:lang w:val="pt-BR"/>
    </w:rPr>
  </w:style>
  <w:style w:type="character" w:customStyle="1" w:styleId="HeaderChar">
    <w:name w:val="Header Char"/>
    <w:rsid w:val="00200682"/>
    <w:rPr>
      <w:rFonts w:ascii="Calibri" w:hAnsi="Calibri" w:cs="Times New Roman"/>
      <w:sz w:val="22"/>
      <w:szCs w:val="22"/>
      <w:lang w:val="pt-BR" w:bidi="ar-SA"/>
    </w:rPr>
  </w:style>
  <w:style w:type="character" w:customStyle="1" w:styleId="FooterChar">
    <w:name w:val="Footer Char"/>
    <w:rsid w:val="00200682"/>
    <w:rPr>
      <w:rFonts w:ascii="Calibri" w:hAnsi="Calibri" w:cs="Times New Roman"/>
      <w:lang w:val="pt-BR"/>
    </w:rPr>
  </w:style>
  <w:style w:type="character" w:customStyle="1" w:styleId="BalloonTextChar">
    <w:name w:val="Balloon Text Char"/>
    <w:rsid w:val="00200682"/>
    <w:rPr>
      <w:rFonts w:cs="Times New Roman"/>
      <w:sz w:val="2"/>
      <w:lang w:val="pt-BR"/>
    </w:rPr>
  </w:style>
  <w:style w:type="character" w:customStyle="1" w:styleId="BodyTextIndentChar">
    <w:name w:val="Body Text Indent Char"/>
    <w:rsid w:val="00200682"/>
    <w:rPr>
      <w:rFonts w:ascii="Calibri" w:hAnsi="Calibri" w:cs="Times New Roman"/>
      <w:lang w:val="pt-BR"/>
    </w:rPr>
  </w:style>
  <w:style w:type="character" w:customStyle="1" w:styleId="ListLabel1">
    <w:name w:val="ListLabel 1"/>
    <w:rsid w:val="00200682"/>
    <w:rPr>
      <w:rFonts w:cs="Times New Roman"/>
    </w:rPr>
  </w:style>
  <w:style w:type="character" w:customStyle="1" w:styleId="Fontepargpadro11">
    <w:name w:val="Fonte parág. padrão11"/>
    <w:rsid w:val="00200682"/>
  </w:style>
  <w:style w:type="character" w:customStyle="1" w:styleId="Marcas">
    <w:name w:val="Marcas"/>
    <w:rsid w:val="00200682"/>
    <w:rPr>
      <w:rFonts w:ascii="OpenSymbol" w:eastAsia="OpenSymbol" w:hAnsi="OpenSymbol" w:cs="OpenSymbol"/>
    </w:rPr>
  </w:style>
  <w:style w:type="paragraph" w:customStyle="1" w:styleId="Ttulo30">
    <w:name w:val="Título3"/>
    <w:basedOn w:val="Ttulo20"/>
    <w:next w:val="Corpodetexto"/>
    <w:rsid w:val="00200682"/>
    <w:pPr>
      <w:jc w:val="center"/>
    </w:pPr>
    <w:rPr>
      <w:b/>
      <w:bCs/>
      <w:sz w:val="56"/>
      <w:szCs w:val="56"/>
    </w:rPr>
  </w:style>
  <w:style w:type="paragraph" w:styleId="Corpodetexto">
    <w:name w:val="Body Text"/>
    <w:basedOn w:val="Normal"/>
    <w:link w:val="CorpodetextoChar"/>
    <w:rsid w:val="00200682"/>
    <w:pPr>
      <w:spacing w:after="140" w:line="288" w:lineRule="auto"/>
    </w:pPr>
  </w:style>
  <w:style w:type="character" w:customStyle="1" w:styleId="CorpodetextoChar">
    <w:name w:val="Corpo de texto Char"/>
    <w:basedOn w:val="Fontepargpadro"/>
    <w:link w:val="Corpodetexto"/>
    <w:rsid w:val="00200682"/>
    <w:rPr>
      <w:rFonts w:ascii="Calibri" w:eastAsia="Tahoma" w:hAnsi="Calibri" w:cs="Calibri"/>
      <w:kern w:val="1"/>
      <w:lang w:eastAsia="zh-CN"/>
    </w:rPr>
  </w:style>
  <w:style w:type="paragraph" w:styleId="Lista">
    <w:name w:val="List"/>
    <w:basedOn w:val="Corpodetexto"/>
    <w:rsid w:val="00200682"/>
    <w:rPr>
      <w:rFonts w:cs="Mangal"/>
    </w:rPr>
  </w:style>
  <w:style w:type="paragraph" w:styleId="Legenda">
    <w:name w:val="caption"/>
    <w:basedOn w:val="Normal"/>
    <w:qFormat/>
    <w:rsid w:val="00200682"/>
    <w:pPr>
      <w:suppressLineNumbers/>
      <w:spacing w:before="120" w:after="120"/>
    </w:pPr>
    <w:rPr>
      <w:rFonts w:cs="Mangal"/>
      <w:i/>
      <w:iCs/>
      <w:sz w:val="24"/>
      <w:szCs w:val="24"/>
    </w:rPr>
  </w:style>
  <w:style w:type="paragraph" w:customStyle="1" w:styleId="ndice">
    <w:name w:val="Índice"/>
    <w:basedOn w:val="Normal"/>
    <w:rsid w:val="00200682"/>
    <w:pPr>
      <w:suppressLineNumbers/>
    </w:pPr>
    <w:rPr>
      <w:rFonts w:cs="Mangal"/>
    </w:rPr>
  </w:style>
  <w:style w:type="paragraph" w:customStyle="1" w:styleId="Ttulo20">
    <w:name w:val="Título2"/>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tulo10">
    <w:name w:val="Título1"/>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extodebalo1">
    <w:name w:val="Texto de balão1"/>
    <w:basedOn w:val="Normal"/>
    <w:rsid w:val="00200682"/>
    <w:rPr>
      <w:rFonts w:ascii="Tahoma" w:hAnsi="Tahoma" w:cs="Tahoma"/>
      <w:sz w:val="16"/>
      <w:szCs w:val="16"/>
    </w:rPr>
  </w:style>
  <w:style w:type="paragraph" w:styleId="Recuodecorpodetexto">
    <w:name w:val="Body Text Indent"/>
    <w:basedOn w:val="Normal"/>
    <w:link w:val="RecuodecorpodetextoChar"/>
    <w:rsid w:val="00200682"/>
    <w:pPr>
      <w:spacing w:after="120"/>
      <w:ind w:left="283"/>
    </w:pPr>
    <w:rPr>
      <w:rFonts w:cs="Times New Roman"/>
    </w:rPr>
  </w:style>
  <w:style w:type="character" w:customStyle="1" w:styleId="RecuodecorpodetextoChar">
    <w:name w:val="Recuo de corpo de texto Char"/>
    <w:basedOn w:val="Fontepargpadro"/>
    <w:link w:val="Recuodecorpodetexto"/>
    <w:rsid w:val="00200682"/>
    <w:rPr>
      <w:rFonts w:ascii="Calibri" w:eastAsia="Tahoma" w:hAnsi="Calibri" w:cs="Times New Roman"/>
      <w:kern w:val="1"/>
      <w:lang w:eastAsia="zh-CN"/>
    </w:rPr>
  </w:style>
  <w:style w:type="paragraph" w:customStyle="1" w:styleId="PargrafodaLista1">
    <w:name w:val="Parágrafo da Lista1"/>
    <w:basedOn w:val="Normal"/>
    <w:rsid w:val="00200682"/>
    <w:pPr>
      <w:ind w:left="720"/>
      <w:contextualSpacing/>
    </w:pPr>
    <w:rPr>
      <w:rFonts w:cs="Times New Roman"/>
    </w:rPr>
  </w:style>
  <w:style w:type="paragraph" w:customStyle="1" w:styleId="Corpodetexto22">
    <w:name w:val="Corpo de texto 22"/>
    <w:basedOn w:val="Normal"/>
    <w:rsid w:val="00200682"/>
    <w:pPr>
      <w:jc w:val="both"/>
    </w:pPr>
    <w:rPr>
      <w:sz w:val="28"/>
      <w:szCs w:val="20"/>
    </w:rPr>
  </w:style>
  <w:style w:type="paragraph" w:customStyle="1" w:styleId="Contedodatabela">
    <w:name w:val="Conteúdo da tabela"/>
    <w:basedOn w:val="Normal"/>
    <w:rsid w:val="00200682"/>
    <w:pPr>
      <w:suppressLineNumbers/>
    </w:pPr>
  </w:style>
  <w:style w:type="paragraph" w:customStyle="1" w:styleId="Ttulodetabela">
    <w:name w:val="Título de tabela"/>
    <w:basedOn w:val="Contedodatabela"/>
    <w:rsid w:val="00200682"/>
    <w:pPr>
      <w:jc w:val="center"/>
    </w:pPr>
    <w:rPr>
      <w:b/>
      <w:bCs/>
    </w:rPr>
  </w:style>
  <w:style w:type="paragraph" w:customStyle="1" w:styleId="Standard">
    <w:name w:val="Standard"/>
    <w:rsid w:val="00200682"/>
    <w:pPr>
      <w:suppressAutoHyphens/>
      <w:spacing w:after="0" w:line="240" w:lineRule="auto"/>
    </w:pPr>
    <w:rPr>
      <w:rFonts w:ascii="Liberation Serif" w:eastAsia="Arial" w:hAnsi="Liberation Serif" w:cs="Liberation Serif"/>
      <w:sz w:val="24"/>
      <w:szCs w:val="24"/>
      <w:lang w:eastAsia="zh-CN"/>
    </w:rPr>
  </w:style>
  <w:style w:type="paragraph" w:customStyle="1" w:styleId="Ttulo21">
    <w:name w:val="T’tulo 2"/>
    <w:basedOn w:val="Standard"/>
    <w:next w:val="Standard"/>
    <w:rsid w:val="00200682"/>
    <w:pPr>
      <w:spacing w:before="120"/>
    </w:pPr>
    <w:rPr>
      <w:rFonts w:ascii="Arial" w:hAnsi="Arial" w:cs="Arial"/>
      <w:b/>
      <w:szCs w:val="20"/>
    </w:rPr>
  </w:style>
  <w:style w:type="paragraph" w:customStyle="1" w:styleId="Citaes">
    <w:name w:val="Citações"/>
    <w:basedOn w:val="Normal"/>
    <w:rsid w:val="00200682"/>
    <w:pPr>
      <w:spacing w:after="283"/>
      <w:ind w:left="567" w:right="567"/>
    </w:pPr>
  </w:style>
  <w:style w:type="paragraph" w:styleId="Subttulo">
    <w:name w:val="Subtitle"/>
    <w:basedOn w:val="Ttulo20"/>
    <w:next w:val="Corpodetexto"/>
    <w:link w:val="SubttuloChar"/>
    <w:qFormat/>
    <w:rsid w:val="00200682"/>
    <w:pPr>
      <w:spacing w:before="60"/>
      <w:jc w:val="center"/>
    </w:pPr>
    <w:rPr>
      <w:sz w:val="36"/>
      <w:szCs w:val="36"/>
    </w:rPr>
  </w:style>
  <w:style w:type="character" w:customStyle="1" w:styleId="SubttuloChar">
    <w:name w:val="Subtítulo Char"/>
    <w:basedOn w:val="Fontepargpadro"/>
    <w:link w:val="Subttulo"/>
    <w:rsid w:val="00200682"/>
    <w:rPr>
      <w:rFonts w:ascii="Liberation Sans" w:eastAsia="Microsoft YaHei" w:hAnsi="Liberation Sans" w:cs="Mangal"/>
      <w:kern w:val="1"/>
      <w:sz w:val="36"/>
      <w:szCs w:val="36"/>
      <w:lang w:eastAsia="zh-CN"/>
    </w:rPr>
  </w:style>
  <w:style w:type="paragraph" w:styleId="PargrafodaLista">
    <w:name w:val="List Paragraph"/>
    <w:basedOn w:val="Normal"/>
    <w:uiPriority w:val="34"/>
    <w:qFormat/>
    <w:rsid w:val="00200682"/>
    <w:pPr>
      <w:suppressAutoHyphens w:val="0"/>
      <w:ind w:left="720"/>
      <w:contextualSpacing/>
    </w:pPr>
    <w:rPr>
      <w:rFonts w:eastAsia="Calibri" w:cs="Times New Roman"/>
      <w:kern w:val="0"/>
      <w:lang w:eastAsia="en-US"/>
    </w:rPr>
  </w:style>
  <w:style w:type="character" w:styleId="Forte">
    <w:name w:val="Strong"/>
    <w:uiPriority w:val="22"/>
    <w:qFormat/>
    <w:rsid w:val="00200682"/>
    <w:rPr>
      <w:b/>
      <w:bCs/>
    </w:rPr>
  </w:style>
  <w:style w:type="paragraph" w:styleId="Textodebalo">
    <w:name w:val="Balloon Text"/>
    <w:basedOn w:val="Normal"/>
    <w:link w:val="TextodebaloChar"/>
    <w:semiHidden/>
    <w:rsid w:val="00200682"/>
    <w:pPr>
      <w:suppressAutoHyphens w:val="0"/>
      <w:spacing w:after="0" w:line="240" w:lineRule="auto"/>
    </w:pPr>
    <w:rPr>
      <w:rFonts w:ascii="Tahoma" w:eastAsia="Times New Roman" w:hAnsi="Tahoma" w:cs="Tahoma"/>
      <w:kern w:val="0"/>
      <w:sz w:val="16"/>
      <w:szCs w:val="16"/>
      <w:lang w:eastAsia="pt-BR"/>
    </w:rPr>
  </w:style>
  <w:style w:type="character" w:customStyle="1" w:styleId="TextodebaloChar">
    <w:name w:val="Texto de balão Char"/>
    <w:basedOn w:val="Fontepargpadro"/>
    <w:link w:val="Textodebalo"/>
    <w:semiHidden/>
    <w:rsid w:val="00200682"/>
    <w:rPr>
      <w:rFonts w:ascii="Tahoma" w:eastAsia="Times New Roman" w:hAnsi="Tahoma" w:cs="Tahoma"/>
      <w:sz w:val="16"/>
      <w:szCs w:val="16"/>
      <w:lang w:eastAsia="pt-BR"/>
    </w:rPr>
  </w:style>
  <w:style w:type="paragraph" w:styleId="Ttulo">
    <w:name w:val="Title"/>
    <w:basedOn w:val="Normal"/>
    <w:next w:val="Subttulo"/>
    <w:link w:val="TtuloChar"/>
    <w:qFormat/>
    <w:rsid w:val="00200682"/>
    <w:pPr>
      <w:spacing w:after="0" w:line="240" w:lineRule="auto"/>
      <w:jc w:val="center"/>
    </w:pPr>
    <w:rPr>
      <w:rFonts w:ascii="Times New Roman" w:eastAsia="Times New Roman" w:hAnsi="Times New Roman" w:cs="Times New Roman"/>
      <w:kern w:val="0"/>
      <w:sz w:val="28"/>
      <w:szCs w:val="20"/>
      <w:lang w:val="x-none"/>
    </w:rPr>
  </w:style>
  <w:style w:type="character" w:customStyle="1" w:styleId="TtuloChar">
    <w:name w:val="Título Char"/>
    <w:basedOn w:val="Fontepargpadro"/>
    <w:link w:val="Ttulo"/>
    <w:rsid w:val="00200682"/>
    <w:rPr>
      <w:rFonts w:ascii="Times New Roman" w:eastAsia="Times New Roman" w:hAnsi="Times New Roman" w:cs="Times New Roman"/>
      <w:sz w:val="28"/>
      <w:szCs w:val="20"/>
      <w:lang w:val="x-none" w:eastAsia="zh-CN"/>
    </w:rPr>
  </w:style>
  <w:style w:type="paragraph" w:customStyle="1" w:styleId="Corpodetexto21">
    <w:name w:val="Corpo de texto 21"/>
    <w:basedOn w:val="Normal"/>
    <w:rsid w:val="00200682"/>
    <w:pPr>
      <w:spacing w:after="0" w:line="240" w:lineRule="auto"/>
      <w:jc w:val="both"/>
    </w:pPr>
    <w:rPr>
      <w:rFonts w:ascii="Times New Roman" w:eastAsia="Times New Roman" w:hAnsi="Times New Roman" w:cs="Times New Roman"/>
      <w:kern w:val="0"/>
      <w:sz w:val="26"/>
      <w:szCs w:val="20"/>
      <w:lang w:eastAsia="ar-SA"/>
    </w:rPr>
  </w:style>
  <w:style w:type="paragraph" w:styleId="Corpodetexto2">
    <w:name w:val="Body Text 2"/>
    <w:basedOn w:val="Normal"/>
    <w:link w:val="Corpodetexto2Char"/>
    <w:rsid w:val="00200682"/>
    <w:pPr>
      <w:spacing w:after="120" w:line="480" w:lineRule="auto"/>
      <w:jc w:val="both"/>
    </w:pPr>
    <w:rPr>
      <w:rFonts w:ascii="Times New Roman" w:eastAsia="Times New Roman" w:hAnsi="Times New Roman" w:cs="Times New Roman"/>
      <w:kern w:val="0"/>
      <w:sz w:val="24"/>
      <w:szCs w:val="20"/>
      <w:lang w:val="x-none" w:eastAsia="ar-SA"/>
    </w:rPr>
  </w:style>
  <w:style w:type="character" w:customStyle="1" w:styleId="Corpodetexto2Char">
    <w:name w:val="Corpo de texto 2 Char"/>
    <w:basedOn w:val="Fontepargpadro"/>
    <w:link w:val="Corpodetexto2"/>
    <w:rsid w:val="00200682"/>
    <w:rPr>
      <w:rFonts w:ascii="Times New Roman" w:eastAsia="Times New Roman" w:hAnsi="Times New Roman" w:cs="Times New Roman"/>
      <w:sz w:val="24"/>
      <w:szCs w:val="20"/>
      <w:lang w:val="x-none" w:eastAsia="ar-SA"/>
    </w:rPr>
  </w:style>
  <w:style w:type="character" w:customStyle="1" w:styleId="apple-style-span">
    <w:name w:val="apple-style-span"/>
    <w:rsid w:val="00200682"/>
  </w:style>
  <w:style w:type="character" w:styleId="Nmerodepgina">
    <w:name w:val="page number"/>
    <w:rsid w:val="00200682"/>
  </w:style>
  <w:style w:type="character" w:customStyle="1" w:styleId="CharChar1">
    <w:name w:val="Char Char1"/>
    <w:rsid w:val="00200682"/>
    <w:rPr>
      <w:rFonts w:ascii="Times New Roman" w:eastAsia="Times New Roman" w:hAnsi="Times New Roman" w:cs="Times New Roman"/>
      <w:i/>
      <w:sz w:val="24"/>
      <w:szCs w:val="20"/>
      <w:lang w:eastAsia="pt-BR"/>
    </w:rPr>
  </w:style>
  <w:style w:type="paragraph" w:styleId="Recuodecorpodetexto2">
    <w:name w:val="Body Text Indent 2"/>
    <w:basedOn w:val="Normal"/>
    <w:link w:val="Recuodecorpodetexto2Char"/>
    <w:unhideWhenUsed/>
    <w:rsid w:val="00200682"/>
    <w:pPr>
      <w:spacing w:after="120" w:line="480" w:lineRule="auto"/>
      <w:ind w:left="283"/>
    </w:pPr>
    <w:rPr>
      <w:rFonts w:ascii="Times New Roman" w:eastAsia="Times New Roman" w:hAnsi="Times New Roman" w:cs="Times New Roman"/>
      <w:kern w:val="0"/>
      <w:sz w:val="20"/>
      <w:szCs w:val="20"/>
      <w:lang w:val="x-none" w:eastAsia="ar-SA"/>
    </w:rPr>
  </w:style>
  <w:style w:type="character" w:customStyle="1" w:styleId="Recuodecorpodetexto2Char">
    <w:name w:val="Recuo de corpo de texto 2 Char"/>
    <w:basedOn w:val="Fontepargpadro"/>
    <w:link w:val="Recuodecorpodetexto2"/>
    <w:rsid w:val="00200682"/>
    <w:rPr>
      <w:rFonts w:ascii="Times New Roman" w:eastAsia="Times New Roman" w:hAnsi="Times New Roman" w:cs="Times New Roman"/>
      <w:sz w:val="20"/>
      <w:szCs w:val="20"/>
      <w:lang w:val="x-none" w:eastAsia="ar-SA"/>
    </w:rPr>
  </w:style>
  <w:style w:type="paragraph" w:customStyle="1" w:styleId="Default">
    <w:name w:val="Default"/>
    <w:rsid w:val="0020068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NormalWeb">
    <w:name w:val="Normal (Web)"/>
    <w:basedOn w:val="Normal"/>
    <w:rsid w:val="00200682"/>
    <w:pPr>
      <w:suppressAutoHyphens w:val="0"/>
      <w:spacing w:after="324" w:line="240" w:lineRule="auto"/>
    </w:pPr>
    <w:rPr>
      <w:rFonts w:ascii="Times New Roman" w:eastAsia="Times New Roman" w:hAnsi="Times New Roman" w:cs="Times New Roman"/>
      <w:kern w:val="0"/>
      <w:sz w:val="24"/>
      <w:szCs w:val="24"/>
      <w:lang w:eastAsia="pt-BR"/>
    </w:rPr>
  </w:style>
  <w:style w:type="paragraph" w:customStyle="1" w:styleId="ecxmsonormal">
    <w:name w:val="ecxmsonormal"/>
    <w:basedOn w:val="Normal"/>
    <w:rsid w:val="00200682"/>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pt-BR"/>
    </w:rPr>
  </w:style>
  <w:style w:type="character" w:customStyle="1" w:styleId="apple-converted-space">
    <w:name w:val="apple-converted-space"/>
    <w:rsid w:val="00200682"/>
  </w:style>
  <w:style w:type="character" w:styleId="Refdecomentrio">
    <w:name w:val="annotation reference"/>
    <w:basedOn w:val="Fontepargpadro"/>
    <w:uiPriority w:val="99"/>
    <w:semiHidden/>
    <w:unhideWhenUsed/>
    <w:rsid w:val="00200682"/>
    <w:rPr>
      <w:sz w:val="16"/>
      <w:szCs w:val="16"/>
    </w:rPr>
  </w:style>
  <w:style w:type="paragraph" w:styleId="Textodecomentrio">
    <w:name w:val="annotation text"/>
    <w:basedOn w:val="Normal"/>
    <w:link w:val="TextodecomentrioChar"/>
    <w:uiPriority w:val="99"/>
    <w:unhideWhenUsed/>
    <w:rsid w:val="00200682"/>
    <w:pPr>
      <w:spacing w:line="240" w:lineRule="auto"/>
    </w:pPr>
    <w:rPr>
      <w:sz w:val="20"/>
      <w:szCs w:val="20"/>
    </w:rPr>
  </w:style>
  <w:style w:type="character" w:customStyle="1" w:styleId="TextodecomentrioChar">
    <w:name w:val="Texto de comentário Char"/>
    <w:basedOn w:val="Fontepargpadro"/>
    <w:link w:val="Textodecomentrio"/>
    <w:uiPriority w:val="99"/>
    <w:rsid w:val="00200682"/>
    <w:rPr>
      <w:rFonts w:ascii="Calibri" w:eastAsia="Tahoma" w:hAnsi="Calibri" w:cs="Calibri"/>
      <w:kern w:val="1"/>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200682"/>
    <w:rPr>
      <w:b/>
      <w:bCs/>
    </w:rPr>
  </w:style>
  <w:style w:type="character" w:customStyle="1" w:styleId="AssuntodocomentrioChar">
    <w:name w:val="Assunto do comentário Char"/>
    <w:basedOn w:val="TextodecomentrioChar"/>
    <w:link w:val="Assuntodocomentrio"/>
    <w:uiPriority w:val="99"/>
    <w:semiHidden/>
    <w:rsid w:val="00200682"/>
    <w:rPr>
      <w:rFonts w:ascii="Calibri" w:eastAsia="Tahoma" w:hAnsi="Calibri" w:cs="Calibri"/>
      <w:b/>
      <w:bCs/>
      <w:kern w:val="1"/>
      <w:sz w:val="20"/>
      <w:szCs w:val="20"/>
      <w:lang w:eastAsia="zh-CN"/>
    </w:rPr>
  </w:style>
  <w:style w:type="paragraph" w:styleId="Reviso">
    <w:name w:val="Revision"/>
    <w:hidden/>
    <w:uiPriority w:val="99"/>
    <w:semiHidden/>
    <w:rsid w:val="004669A6"/>
    <w:pPr>
      <w:spacing w:after="0" w:line="240" w:lineRule="auto"/>
    </w:pPr>
    <w:rPr>
      <w:rFonts w:ascii="Calibri" w:eastAsia="Tahoma" w:hAnsi="Calibri" w:cs="Calibri"/>
      <w:kern w:val="1"/>
      <w:lang w:eastAsia="zh-CN"/>
    </w:rPr>
  </w:style>
  <w:style w:type="table" w:styleId="Tabelacomgrade">
    <w:name w:val="Table Grid"/>
    <w:basedOn w:val="Tabelanormal"/>
    <w:uiPriority w:val="39"/>
    <w:rsid w:val="007A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2">
    <w:name w:val="Grid Table 2"/>
    <w:basedOn w:val="Tabelanormal"/>
    <w:uiPriority w:val="47"/>
    <w:rsid w:val="0022719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ntstyle01">
    <w:name w:val="fontstyle01"/>
    <w:basedOn w:val="Fontepargpadro"/>
    <w:rsid w:val="002162FF"/>
    <w:rPr>
      <w:rFonts w:ascii="ArialMT" w:hAnsi="ArialMT" w:hint="default"/>
      <w:b w:val="0"/>
      <w:bCs w:val="0"/>
      <w:i w:val="0"/>
      <w:iCs w:val="0"/>
      <w:color w:val="000000"/>
      <w:sz w:val="22"/>
      <w:szCs w:val="22"/>
    </w:rPr>
  </w:style>
  <w:style w:type="table" w:styleId="TabeladeGrade1Clara">
    <w:name w:val="Grid Table 1 Light"/>
    <w:basedOn w:val="Tabelanormal"/>
    <w:uiPriority w:val="46"/>
    <w:rsid w:val="004375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o">
    <w:name w:val="Mention"/>
    <w:basedOn w:val="Fontepargpadro"/>
    <w:uiPriority w:val="99"/>
    <w:unhideWhenUsed/>
    <w:rsid w:val="00BF565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32">
      <w:bodyDiv w:val="1"/>
      <w:marLeft w:val="0"/>
      <w:marRight w:val="0"/>
      <w:marTop w:val="0"/>
      <w:marBottom w:val="0"/>
      <w:divBdr>
        <w:top w:val="none" w:sz="0" w:space="0" w:color="auto"/>
        <w:left w:val="none" w:sz="0" w:space="0" w:color="auto"/>
        <w:bottom w:val="none" w:sz="0" w:space="0" w:color="auto"/>
        <w:right w:val="none" w:sz="0" w:space="0" w:color="auto"/>
      </w:divBdr>
    </w:div>
    <w:div w:id="7414330">
      <w:bodyDiv w:val="1"/>
      <w:marLeft w:val="0"/>
      <w:marRight w:val="0"/>
      <w:marTop w:val="0"/>
      <w:marBottom w:val="0"/>
      <w:divBdr>
        <w:top w:val="none" w:sz="0" w:space="0" w:color="auto"/>
        <w:left w:val="none" w:sz="0" w:space="0" w:color="auto"/>
        <w:bottom w:val="none" w:sz="0" w:space="0" w:color="auto"/>
        <w:right w:val="none" w:sz="0" w:space="0" w:color="auto"/>
      </w:divBdr>
    </w:div>
    <w:div w:id="21781858">
      <w:bodyDiv w:val="1"/>
      <w:marLeft w:val="0"/>
      <w:marRight w:val="0"/>
      <w:marTop w:val="0"/>
      <w:marBottom w:val="0"/>
      <w:divBdr>
        <w:top w:val="none" w:sz="0" w:space="0" w:color="auto"/>
        <w:left w:val="none" w:sz="0" w:space="0" w:color="auto"/>
        <w:bottom w:val="none" w:sz="0" w:space="0" w:color="auto"/>
        <w:right w:val="none" w:sz="0" w:space="0" w:color="auto"/>
      </w:divBdr>
    </w:div>
    <w:div w:id="35476185">
      <w:bodyDiv w:val="1"/>
      <w:marLeft w:val="0"/>
      <w:marRight w:val="0"/>
      <w:marTop w:val="0"/>
      <w:marBottom w:val="0"/>
      <w:divBdr>
        <w:top w:val="none" w:sz="0" w:space="0" w:color="auto"/>
        <w:left w:val="none" w:sz="0" w:space="0" w:color="auto"/>
        <w:bottom w:val="none" w:sz="0" w:space="0" w:color="auto"/>
        <w:right w:val="none" w:sz="0" w:space="0" w:color="auto"/>
      </w:divBdr>
    </w:div>
    <w:div w:id="41100663">
      <w:bodyDiv w:val="1"/>
      <w:marLeft w:val="0"/>
      <w:marRight w:val="0"/>
      <w:marTop w:val="0"/>
      <w:marBottom w:val="0"/>
      <w:divBdr>
        <w:top w:val="none" w:sz="0" w:space="0" w:color="auto"/>
        <w:left w:val="none" w:sz="0" w:space="0" w:color="auto"/>
        <w:bottom w:val="none" w:sz="0" w:space="0" w:color="auto"/>
        <w:right w:val="none" w:sz="0" w:space="0" w:color="auto"/>
      </w:divBdr>
    </w:div>
    <w:div w:id="41828949">
      <w:bodyDiv w:val="1"/>
      <w:marLeft w:val="0"/>
      <w:marRight w:val="0"/>
      <w:marTop w:val="0"/>
      <w:marBottom w:val="0"/>
      <w:divBdr>
        <w:top w:val="none" w:sz="0" w:space="0" w:color="auto"/>
        <w:left w:val="none" w:sz="0" w:space="0" w:color="auto"/>
        <w:bottom w:val="none" w:sz="0" w:space="0" w:color="auto"/>
        <w:right w:val="none" w:sz="0" w:space="0" w:color="auto"/>
      </w:divBdr>
    </w:div>
    <w:div w:id="79068080">
      <w:bodyDiv w:val="1"/>
      <w:marLeft w:val="0"/>
      <w:marRight w:val="0"/>
      <w:marTop w:val="0"/>
      <w:marBottom w:val="0"/>
      <w:divBdr>
        <w:top w:val="none" w:sz="0" w:space="0" w:color="auto"/>
        <w:left w:val="none" w:sz="0" w:space="0" w:color="auto"/>
        <w:bottom w:val="none" w:sz="0" w:space="0" w:color="auto"/>
        <w:right w:val="none" w:sz="0" w:space="0" w:color="auto"/>
      </w:divBdr>
    </w:div>
    <w:div w:id="102042769">
      <w:bodyDiv w:val="1"/>
      <w:marLeft w:val="0"/>
      <w:marRight w:val="0"/>
      <w:marTop w:val="0"/>
      <w:marBottom w:val="0"/>
      <w:divBdr>
        <w:top w:val="none" w:sz="0" w:space="0" w:color="auto"/>
        <w:left w:val="none" w:sz="0" w:space="0" w:color="auto"/>
        <w:bottom w:val="none" w:sz="0" w:space="0" w:color="auto"/>
        <w:right w:val="none" w:sz="0" w:space="0" w:color="auto"/>
      </w:divBdr>
    </w:div>
    <w:div w:id="103696167">
      <w:bodyDiv w:val="1"/>
      <w:marLeft w:val="0"/>
      <w:marRight w:val="0"/>
      <w:marTop w:val="0"/>
      <w:marBottom w:val="0"/>
      <w:divBdr>
        <w:top w:val="none" w:sz="0" w:space="0" w:color="auto"/>
        <w:left w:val="none" w:sz="0" w:space="0" w:color="auto"/>
        <w:bottom w:val="none" w:sz="0" w:space="0" w:color="auto"/>
        <w:right w:val="none" w:sz="0" w:space="0" w:color="auto"/>
      </w:divBdr>
    </w:div>
    <w:div w:id="108093356">
      <w:bodyDiv w:val="1"/>
      <w:marLeft w:val="0"/>
      <w:marRight w:val="0"/>
      <w:marTop w:val="0"/>
      <w:marBottom w:val="0"/>
      <w:divBdr>
        <w:top w:val="none" w:sz="0" w:space="0" w:color="auto"/>
        <w:left w:val="none" w:sz="0" w:space="0" w:color="auto"/>
        <w:bottom w:val="none" w:sz="0" w:space="0" w:color="auto"/>
        <w:right w:val="none" w:sz="0" w:space="0" w:color="auto"/>
      </w:divBdr>
    </w:div>
    <w:div w:id="127288095">
      <w:bodyDiv w:val="1"/>
      <w:marLeft w:val="0"/>
      <w:marRight w:val="0"/>
      <w:marTop w:val="0"/>
      <w:marBottom w:val="0"/>
      <w:divBdr>
        <w:top w:val="none" w:sz="0" w:space="0" w:color="auto"/>
        <w:left w:val="none" w:sz="0" w:space="0" w:color="auto"/>
        <w:bottom w:val="none" w:sz="0" w:space="0" w:color="auto"/>
        <w:right w:val="none" w:sz="0" w:space="0" w:color="auto"/>
      </w:divBdr>
    </w:div>
    <w:div w:id="140387611">
      <w:bodyDiv w:val="1"/>
      <w:marLeft w:val="0"/>
      <w:marRight w:val="0"/>
      <w:marTop w:val="0"/>
      <w:marBottom w:val="0"/>
      <w:divBdr>
        <w:top w:val="none" w:sz="0" w:space="0" w:color="auto"/>
        <w:left w:val="none" w:sz="0" w:space="0" w:color="auto"/>
        <w:bottom w:val="none" w:sz="0" w:space="0" w:color="auto"/>
        <w:right w:val="none" w:sz="0" w:space="0" w:color="auto"/>
      </w:divBdr>
    </w:div>
    <w:div w:id="153031925">
      <w:bodyDiv w:val="1"/>
      <w:marLeft w:val="0"/>
      <w:marRight w:val="0"/>
      <w:marTop w:val="0"/>
      <w:marBottom w:val="0"/>
      <w:divBdr>
        <w:top w:val="none" w:sz="0" w:space="0" w:color="auto"/>
        <w:left w:val="none" w:sz="0" w:space="0" w:color="auto"/>
        <w:bottom w:val="none" w:sz="0" w:space="0" w:color="auto"/>
        <w:right w:val="none" w:sz="0" w:space="0" w:color="auto"/>
      </w:divBdr>
    </w:div>
    <w:div w:id="177275921">
      <w:bodyDiv w:val="1"/>
      <w:marLeft w:val="0"/>
      <w:marRight w:val="0"/>
      <w:marTop w:val="0"/>
      <w:marBottom w:val="0"/>
      <w:divBdr>
        <w:top w:val="none" w:sz="0" w:space="0" w:color="auto"/>
        <w:left w:val="none" w:sz="0" w:space="0" w:color="auto"/>
        <w:bottom w:val="none" w:sz="0" w:space="0" w:color="auto"/>
        <w:right w:val="none" w:sz="0" w:space="0" w:color="auto"/>
      </w:divBdr>
    </w:div>
    <w:div w:id="186870943">
      <w:bodyDiv w:val="1"/>
      <w:marLeft w:val="0"/>
      <w:marRight w:val="0"/>
      <w:marTop w:val="0"/>
      <w:marBottom w:val="0"/>
      <w:divBdr>
        <w:top w:val="none" w:sz="0" w:space="0" w:color="auto"/>
        <w:left w:val="none" w:sz="0" w:space="0" w:color="auto"/>
        <w:bottom w:val="none" w:sz="0" w:space="0" w:color="auto"/>
        <w:right w:val="none" w:sz="0" w:space="0" w:color="auto"/>
      </w:divBdr>
    </w:div>
    <w:div w:id="196505686">
      <w:bodyDiv w:val="1"/>
      <w:marLeft w:val="0"/>
      <w:marRight w:val="0"/>
      <w:marTop w:val="0"/>
      <w:marBottom w:val="0"/>
      <w:divBdr>
        <w:top w:val="none" w:sz="0" w:space="0" w:color="auto"/>
        <w:left w:val="none" w:sz="0" w:space="0" w:color="auto"/>
        <w:bottom w:val="none" w:sz="0" w:space="0" w:color="auto"/>
        <w:right w:val="none" w:sz="0" w:space="0" w:color="auto"/>
      </w:divBdr>
    </w:div>
    <w:div w:id="253823251">
      <w:bodyDiv w:val="1"/>
      <w:marLeft w:val="0"/>
      <w:marRight w:val="0"/>
      <w:marTop w:val="0"/>
      <w:marBottom w:val="0"/>
      <w:divBdr>
        <w:top w:val="none" w:sz="0" w:space="0" w:color="auto"/>
        <w:left w:val="none" w:sz="0" w:space="0" w:color="auto"/>
        <w:bottom w:val="none" w:sz="0" w:space="0" w:color="auto"/>
        <w:right w:val="none" w:sz="0" w:space="0" w:color="auto"/>
      </w:divBdr>
    </w:div>
    <w:div w:id="257058790">
      <w:bodyDiv w:val="1"/>
      <w:marLeft w:val="0"/>
      <w:marRight w:val="0"/>
      <w:marTop w:val="0"/>
      <w:marBottom w:val="0"/>
      <w:divBdr>
        <w:top w:val="none" w:sz="0" w:space="0" w:color="auto"/>
        <w:left w:val="none" w:sz="0" w:space="0" w:color="auto"/>
        <w:bottom w:val="none" w:sz="0" w:space="0" w:color="auto"/>
        <w:right w:val="none" w:sz="0" w:space="0" w:color="auto"/>
      </w:divBdr>
    </w:div>
    <w:div w:id="279728268">
      <w:bodyDiv w:val="1"/>
      <w:marLeft w:val="0"/>
      <w:marRight w:val="0"/>
      <w:marTop w:val="0"/>
      <w:marBottom w:val="0"/>
      <w:divBdr>
        <w:top w:val="none" w:sz="0" w:space="0" w:color="auto"/>
        <w:left w:val="none" w:sz="0" w:space="0" w:color="auto"/>
        <w:bottom w:val="none" w:sz="0" w:space="0" w:color="auto"/>
        <w:right w:val="none" w:sz="0" w:space="0" w:color="auto"/>
      </w:divBdr>
    </w:div>
    <w:div w:id="293680921">
      <w:bodyDiv w:val="1"/>
      <w:marLeft w:val="0"/>
      <w:marRight w:val="0"/>
      <w:marTop w:val="0"/>
      <w:marBottom w:val="0"/>
      <w:divBdr>
        <w:top w:val="none" w:sz="0" w:space="0" w:color="auto"/>
        <w:left w:val="none" w:sz="0" w:space="0" w:color="auto"/>
        <w:bottom w:val="none" w:sz="0" w:space="0" w:color="auto"/>
        <w:right w:val="none" w:sz="0" w:space="0" w:color="auto"/>
      </w:divBdr>
    </w:div>
    <w:div w:id="317078663">
      <w:bodyDiv w:val="1"/>
      <w:marLeft w:val="0"/>
      <w:marRight w:val="0"/>
      <w:marTop w:val="0"/>
      <w:marBottom w:val="0"/>
      <w:divBdr>
        <w:top w:val="none" w:sz="0" w:space="0" w:color="auto"/>
        <w:left w:val="none" w:sz="0" w:space="0" w:color="auto"/>
        <w:bottom w:val="none" w:sz="0" w:space="0" w:color="auto"/>
        <w:right w:val="none" w:sz="0" w:space="0" w:color="auto"/>
      </w:divBdr>
    </w:div>
    <w:div w:id="318115173">
      <w:bodyDiv w:val="1"/>
      <w:marLeft w:val="0"/>
      <w:marRight w:val="0"/>
      <w:marTop w:val="0"/>
      <w:marBottom w:val="0"/>
      <w:divBdr>
        <w:top w:val="none" w:sz="0" w:space="0" w:color="auto"/>
        <w:left w:val="none" w:sz="0" w:space="0" w:color="auto"/>
        <w:bottom w:val="none" w:sz="0" w:space="0" w:color="auto"/>
        <w:right w:val="none" w:sz="0" w:space="0" w:color="auto"/>
      </w:divBdr>
    </w:div>
    <w:div w:id="366491233">
      <w:bodyDiv w:val="1"/>
      <w:marLeft w:val="0"/>
      <w:marRight w:val="0"/>
      <w:marTop w:val="0"/>
      <w:marBottom w:val="0"/>
      <w:divBdr>
        <w:top w:val="none" w:sz="0" w:space="0" w:color="auto"/>
        <w:left w:val="none" w:sz="0" w:space="0" w:color="auto"/>
        <w:bottom w:val="none" w:sz="0" w:space="0" w:color="auto"/>
        <w:right w:val="none" w:sz="0" w:space="0" w:color="auto"/>
      </w:divBdr>
    </w:div>
    <w:div w:id="372772504">
      <w:bodyDiv w:val="1"/>
      <w:marLeft w:val="0"/>
      <w:marRight w:val="0"/>
      <w:marTop w:val="0"/>
      <w:marBottom w:val="0"/>
      <w:divBdr>
        <w:top w:val="none" w:sz="0" w:space="0" w:color="auto"/>
        <w:left w:val="none" w:sz="0" w:space="0" w:color="auto"/>
        <w:bottom w:val="none" w:sz="0" w:space="0" w:color="auto"/>
        <w:right w:val="none" w:sz="0" w:space="0" w:color="auto"/>
      </w:divBdr>
    </w:div>
    <w:div w:id="382484360">
      <w:bodyDiv w:val="1"/>
      <w:marLeft w:val="0"/>
      <w:marRight w:val="0"/>
      <w:marTop w:val="0"/>
      <w:marBottom w:val="0"/>
      <w:divBdr>
        <w:top w:val="none" w:sz="0" w:space="0" w:color="auto"/>
        <w:left w:val="none" w:sz="0" w:space="0" w:color="auto"/>
        <w:bottom w:val="none" w:sz="0" w:space="0" w:color="auto"/>
        <w:right w:val="none" w:sz="0" w:space="0" w:color="auto"/>
      </w:divBdr>
    </w:div>
    <w:div w:id="396392396">
      <w:bodyDiv w:val="1"/>
      <w:marLeft w:val="0"/>
      <w:marRight w:val="0"/>
      <w:marTop w:val="0"/>
      <w:marBottom w:val="0"/>
      <w:divBdr>
        <w:top w:val="none" w:sz="0" w:space="0" w:color="auto"/>
        <w:left w:val="none" w:sz="0" w:space="0" w:color="auto"/>
        <w:bottom w:val="none" w:sz="0" w:space="0" w:color="auto"/>
        <w:right w:val="none" w:sz="0" w:space="0" w:color="auto"/>
      </w:divBdr>
    </w:div>
    <w:div w:id="459609988">
      <w:bodyDiv w:val="1"/>
      <w:marLeft w:val="0"/>
      <w:marRight w:val="0"/>
      <w:marTop w:val="0"/>
      <w:marBottom w:val="0"/>
      <w:divBdr>
        <w:top w:val="none" w:sz="0" w:space="0" w:color="auto"/>
        <w:left w:val="none" w:sz="0" w:space="0" w:color="auto"/>
        <w:bottom w:val="none" w:sz="0" w:space="0" w:color="auto"/>
        <w:right w:val="none" w:sz="0" w:space="0" w:color="auto"/>
      </w:divBdr>
    </w:div>
    <w:div w:id="508839353">
      <w:bodyDiv w:val="1"/>
      <w:marLeft w:val="0"/>
      <w:marRight w:val="0"/>
      <w:marTop w:val="0"/>
      <w:marBottom w:val="0"/>
      <w:divBdr>
        <w:top w:val="none" w:sz="0" w:space="0" w:color="auto"/>
        <w:left w:val="none" w:sz="0" w:space="0" w:color="auto"/>
        <w:bottom w:val="none" w:sz="0" w:space="0" w:color="auto"/>
        <w:right w:val="none" w:sz="0" w:space="0" w:color="auto"/>
      </w:divBdr>
    </w:div>
    <w:div w:id="518197305">
      <w:bodyDiv w:val="1"/>
      <w:marLeft w:val="0"/>
      <w:marRight w:val="0"/>
      <w:marTop w:val="0"/>
      <w:marBottom w:val="0"/>
      <w:divBdr>
        <w:top w:val="none" w:sz="0" w:space="0" w:color="auto"/>
        <w:left w:val="none" w:sz="0" w:space="0" w:color="auto"/>
        <w:bottom w:val="none" w:sz="0" w:space="0" w:color="auto"/>
        <w:right w:val="none" w:sz="0" w:space="0" w:color="auto"/>
      </w:divBdr>
    </w:div>
    <w:div w:id="571740123">
      <w:bodyDiv w:val="1"/>
      <w:marLeft w:val="0"/>
      <w:marRight w:val="0"/>
      <w:marTop w:val="0"/>
      <w:marBottom w:val="0"/>
      <w:divBdr>
        <w:top w:val="none" w:sz="0" w:space="0" w:color="auto"/>
        <w:left w:val="none" w:sz="0" w:space="0" w:color="auto"/>
        <w:bottom w:val="none" w:sz="0" w:space="0" w:color="auto"/>
        <w:right w:val="none" w:sz="0" w:space="0" w:color="auto"/>
      </w:divBdr>
    </w:div>
    <w:div w:id="619382308">
      <w:bodyDiv w:val="1"/>
      <w:marLeft w:val="0"/>
      <w:marRight w:val="0"/>
      <w:marTop w:val="0"/>
      <w:marBottom w:val="0"/>
      <w:divBdr>
        <w:top w:val="none" w:sz="0" w:space="0" w:color="auto"/>
        <w:left w:val="none" w:sz="0" w:space="0" w:color="auto"/>
        <w:bottom w:val="none" w:sz="0" w:space="0" w:color="auto"/>
        <w:right w:val="none" w:sz="0" w:space="0" w:color="auto"/>
      </w:divBdr>
    </w:div>
    <w:div w:id="645627596">
      <w:bodyDiv w:val="1"/>
      <w:marLeft w:val="0"/>
      <w:marRight w:val="0"/>
      <w:marTop w:val="0"/>
      <w:marBottom w:val="0"/>
      <w:divBdr>
        <w:top w:val="none" w:sz="0" w:space="0" w:color="auto"/>
        <w:left w:val="none" w:sz="0" w:space="0" w:color="auto"/>
        <w:bottom w:val="none" w:sz="0" w:space="0" w:color="auto"/>
        <w:right w:val="none" w:sz="0" w:space="0" w:color="auto"/>
      </w:divBdr>
    </w:div>
    <w:div w:id="649604205">
      <w:bodyDiv w:val="1"/>
      <w:marLeft w:val="0"/>
      <w:marRight w:val="0"/>
      <w:marTop w:val="0"/>
      <w:marBottom w:val="0"/>
      <w:divBdr>
        <w:top w:val="none" w:sz="0" w:space="0" w:color="auto"/>
        <w:left w:val="none" w:sz="0" w:space="0" w:color="auto"/>
        <w:bottom w:val="none" w:sz="0" w:space="0" w:color="auto"/>
        <w:right w:val="none" w:sz="0" w:space="0" w:color="auto"/>
      </w:divBdr>
    </w:div>
    <w:div w:id="653415392">
      <w:bodyDiv w:val="1"/>
      <w:marLeft w:val="0"/>
      <w:marRight w:val="0"/>
      <w:marTop w:val="0"/>
      <w:marBottom w:val="0"/>
      <w:divBdr>
        <w:top w:val="none" w:sz="0" w:space="0" w:color="auto"/>
        <w:left w:val="none" w:sz="0" w:space="0" w:color="auto"/>
        <w:bottom w:val="none" w:sz="0" w:space="0" w:color="auto"/>
        <w:right w:val="none" w:sz="0" w:space="0" w:color="auto"/>
      </w:divBdr>
    </w:div>
    <w:div w:id="665325331">
      <w:bodyDiv w:val="1"/>
      <w:marLeft w:val="0"/>
      <w:marRight w:val="0"/>
      <w:marTop w:val="0"/>
      <w:marBottom w:val="0"/>
      <w:divBdr>
        <w:top w:val="none" w:sz="0" w:space="0" w:color="auto"/>
        <w:left w:val="none" w:sz="0" w:space="0" w:color="auto"/>
        <w:bottom w:val="none" w:sz="0" w:space="0" w:color="auto"/>
        <w:right w:val="none" w:sz="0" w:space="0" w:color="auto"/>
      </w:divBdr>
    </w:div>
    <w:div w:id="713382981">
      <w:bodyDiv w:val="1"/>
      <w:marLeft w:val="0"/>
      <w:marRight w:val="0"/>
      <w:marTop w:val="0"/>
      <w:marBottom w:val="0"/>
      <w:divBdr>
        <w:top w:val="none" w:sz="0" w:space="0" w:color="auto"/>
        <w:left w:val="none" w:sz="0" w:space="0" w:color="auto"/>
        <w:bottom w:val="none" w:sz="0" w:space="0" w:color="auto"/>
        <w:right w:val="none" w:sz="0" w:space="0" w:color="auto"/>
      </w:divBdr>
    </w:div>
    <w:div w:id="714544036">
      <w:bodyDiv w:val="1"/>
      <w:marLeft w:val="0"/>
      <w:marRight w:val="0"/>
      <w:marTop w:val="0"/>
      <w:marBottom w:val="0"/>
      <w:divBdr>
        <w:top w:val="none" w:sz="0" w:space="0" w:color="auto"/>
        <w:left w:val="none" w:sz="0" w:space="0" w:color="auto"/>
        <w:bottom w:val="none" w:sz="0" w:space="0" w:color="auto"/>
        <w:right w:val="none" w:sz="0" w:space="0" w:color="auto"/>
      </w:divBdr>
    </w:div>
    <w:div w:id="723874550">
      <w:bodyDiv w:val="1"/>
      <w:marLeft w:val="0"/>
      <w:marRight w:val="0"/>
      <w:marTop w:val="0"/>
      <w:marBottom w:val="0"/>
      <w:divBdr>
        <w:top w:val="none" w:sz="0" w:space="0" w:color="auto"/>
        <w:left w:val="none" w:sz="0" w:space="0" w:color="auto"/>
        <w:bottom w:val="none" w:sz="0" w:space="0" w:color="auto"/>
        <w:right w:val="none" w:sz="0" w:space="0" w:color="auto"/>
      </w:divBdr>
    </w:div>
    <w:div w:id="726496516">
      <w:bodyDiv w:val="1"/>
      <w:marLeft w:val="0"/>
      <w:marRight w:val="0"/>
      <w:marTop w:val="0"/>
      <w:marBottom w:val="0"/>
      <w:divBdr>
        <w:top w:val="none" w:sz="0" w:space="0" w:color="auto"/>
        <w:left w:val="none" w:sz="0" w:space="0" w:color="auto"/>
        <w:bottom w:val="none" w:sz="0" w:space="0" w:color="auto"/>
        <w:right w:val="none" w:sz="0" w:space="0" w:color="auto"/>
      </w:divBdr>
    </w:div>
    <w:div w:id="733043311">
      <w:bodyDiv w:val="1"/>
      <w:marLeft w:val="0"/>
      <w:marRight w:val="0"/>
      <w:marTop w:val="0"/>
      <w:marBottom w:val="0"/>
      <w:divBdr>
        <w:top w:val="none" w:sz="0" w:space="0" w:color="auto"/>
        <w:left w:val="none" w:sz="0" w:space="0" w:color="auto"/>
        <w:bottom w:val="none" w:sz="0" w:space="0" w:color="auto"/>
        <w:right w:val="none" w:sz="0" w:space="0" w:color="auto"/>
      </w:divBdr>
    </w:div>
    <w:div w:id="772551028">
      <w:bodyDiv w:val="1"/>
      <w:marLeft w:val="0"/>
      <w:marRight w:val="0"/>
      <w:marTop w:val="0"/>
      <w:marBottom w:val="0"/>
      <w:divBdr>
        <w:top w:val="none" w:sz="0" w:space="0" w:color="auto"/>
        <w:left w:val="none" w:sz="0" w:space="0" w:color="auto"/>
        <w:bottom w:val="none" w:sz="0" w:space="0" w:color="auto"/>
        <w:right w:val="none" w:sz="0" w:space="0" w:color="auto"/>
      </w:divBdr>
    </w:div>
    <w:div w:id="829641812">
      <w:bodyDiv w:val="1"/>
      <w:marLeft w:val="0"/>
      <w:marRight w:val="0"/>
      <w:marTop w:val="0"/>
      <w:marBottom w:val="0"/>
      <w:divBdr>
        <w:top w:val="none" w:sz="0" w:space="0" w:color="auto"/>
        <w:left w:val="none" w:sz="0" w:space="0" w:color="auto"/>
        <w:bottom w:val="none" w:sz="0" w:space="0" w:color="auto"/>
        <w:right w:val="none" w:sz="0" w:space="0" w:color="auto"/>
      </w:divBdr>
    </w:div>
    <w:div w:id="843319901">
      <w:bodyDiv w:val="1"/>
      <w:marLeft w:val="0"/>
      <w:marRight w:val="0"/>
      <w:marTop w:val="0"/>
      <w:marBottom w:val="0"/>
      <w:divBdr>
        <w:top w:val="none" w:sz="0" w:space="0" w:color="auto"/>
        <w:left w:val="none" w:sz="0" w:space="0" w:color="auto"/>
        <w:bottom w:val="none" w:sz="0" w:space="0" w:color="auto"/>
        <w:right w:val="none" w:sz="0" w:space="0" w:color="auto"/>
      </w:divBdr>
    </w:div>
    <w:div w:id="854341625">
      <w:bodyDiv w:val="1"/>
      <w:marLeft w:val="0"/>
      <w:marRight w:val="0"/>
      <w:marTop w:val="0"/>
      <w:marBottom w:val="0"/>
      <w:divBdr>
        <w:top w:val="none" w:sz="0" w:space="0" w:color="auto"/>
        <w:left w:val="none" w:sz="0" w:space="0" w:color="auto"/>
        <w:bottom w:val="none" w:sz="0" w:space="0" w:color="auto"/>
        <w:right w:val="none" w:sz="0" w:space="0" w:color="auto"/>
      </w:divBdr>
    </w:div>
    <w:div w:id="854541413">
      <w:bodyDiv w:val="1"/>
      <w:marLeft w:val="0"/>
      <w:marRight w:val="0"/>
      <w:marTop w:val="0"/>
      <w:marBottom w:val="0"/>
      <w:divBdr>
        <w:top w:val="none" w:sz="0" w:space="0" w:color="auto"/>
        <w:left w:val="none" w:sz="0" w:space="0" w:color="auto"/>
        <w:bottom w:val="none" w:sz="0" w:space="0" w:color="auto"/>
        <w:right w:val="none" w:sz="0" w:space="0" w:color="auto"/>
      </w:divBdr>
    </w:div>
    <w:div w:id="859586110">
      <w:bodyDiv w:val="1"/>
      <w:marLeft w:val="0"/>
      <w:marRight w:val="0"/>
      <w:marTop w:val="0"/>
      <w:marBottom w:val="0"/>
      <w:divBdr>
        <w:top w:val="none" w:sz="0" w:space="0" w:color="auto"/>
        <w:left w:val="none" w:sz="0" w:space="0" w:color="auto"/>
        <w:bottom w:val="none" w:sz="0" w:space="0" w:color="auto"/>
        <w:right w:val="none" w:sz="0" w:space="0" w:color="auto"/>
      </w:divBdr>
    </w:div>
    <w:div w:id="864752646">
      <w:bodyDiv w:val="1"/>
      <w:marLeft w:val="0"/>
      <w:marRight w:val="0"/>
      <w:marTop w:val="0"/>
      <w:marBottom w:val="0"/>
      <w:divBdr>
        <w:top w:val="none" w:sz="0" w:space="0" w:color="auto"/>
        <w:left w:val="none" w:sz="0" w:space="0" w:color="auto"/>
        <w:bottom w:val="none" w:sz="0" w:space="0" w:color="auto"/>
        <w:right w:val="none" w:sz="0" w:space="0" w:color="auto"/>
      </w:divBdr>
    </w:div>
    <w:div w:id="881795132">
      <w:bodyDiv w:val="1"/>
      <w:marLeft w:val="0"/>
      <w:marRight w:val="0"/>
      <w:marTop w:val="0"/>
      <w:marBottom w:val="0"/>
      <w:divBdr>
        <w:top w:val="none" w:sz="0" w:space="0" w:color="auto"/>
        <w:left w:val="none" w:sz="0" w:space="0" w:color="auto"/>
        <w:bottom w:val="none" w:sz="0" w:space="0" w:color="auto"/>
        <w:right w:val="none" w:sz="0" w:space="0" w:color="auto"/>
      </w:divBdr>
    </w:div>
    <w:div w:id="890384047">
      <w:bodyDiv w:val="1"/>
      <w:marLeft w:val="0"/>
      <w:marRight w:val="0"/>
      <w:marTop w:val="0"/>
      <w:marBottom w:val="0"/>
      <w:divBdr>
        <w:top w:val="none" w:sz="0" w:space="0" w:color="auto"/>
        <w:left w:val="none" w:sz="0" w:space="0" w:color="auto"/>
        <w:bottom w:val="none" w:sz="0" w:space="0" w:color="auto"/>
        <w:right w:val="none" w:sz="0" w:space="0" w:color="auto"/>
      </w:divBdr>
    </w:div>
    <w:div w:id="896628378">
      <w:bodyDiv w:val="1"/>
      <w:marLeft w:val="0"/>
      <w:marRight w:val="0"/>
      <w:marTop w:val="0"/>
      <w:marBottom w:val="0"/>
      <w:divBdr>
        <w:top w:val="none" w:sz="0" w:space="0" w:color="auto"/>
        <w:left w:val="none" w:sz="0" w:space="0" w:color="auto"/>
        <w:bottom w:val="none" w:sz="0" w:space="0" w:color="auto"/>
        <w:right w:val="none" w:sz="0" w:space="0" w:color="auto"/>
      </w:divBdr>
    </w:div>
    <w:div w:id="924848532">
      <w:bodyDiv w:val="1"/>
      <w:marLeft w:val="0"/>
      <w:marRight w:val="0"/>
      <w:marTop w:val="0"/>
      <w:marBottom w:val="0"/>
      <w:divBdr>
        <w:top w:val="none" w:sz="0" w:space="0" w:color="auto"/>
        <w:left w:val="none" w:sz="0" w:space="0" w:color="auto"/>
        <w:bottom w:val="none" w:sz="0" w:space="0" w:color="auto"/>
        <w:right w:val="none" w:sz="0" w:space="0" w:color="auto"/>
      </w:divBdr>
    </w:div>
    <w:div w:id="960304013">
      <w:bodyDiv w:val="1"/>
      <w:marLeft w:val="0"/>
      <w:marRight w:val="0"/>
      <w:marTop w:val="0"/>
      <w:marBottom w:val="0"/>
      <w:divBdr>
        <w:top w:val="none" w:sz="0" w:space="0" w:color="auto"/>
        <w:left w:val="none" w:sz="0" w:space="0" w:color="auto"/>
        <w:bottom w:val="none" w:sz="0" w:space="0" w:color="auto"/>
        <w:right w:val="none" w:sz="0" w:space="0" w:color="auto"/>
      </w:divBdr>
    </w:div>
    <w:div w:id="1042511759">
      <w:bodyDiv w:val="1"/>
      <w:marLeft w:val="0"/>
      <w:marRight w:val="0"/>
      <w:marTop w:val="0"/>
      <w:marBottom w:val="0"/>
      <w:divBdr>
        <w:top w:val="none" w:sz="0" w:space="0" w:color="auto"/>
        <w:left w:val="none" w:sz="0" w:space="0" w:color="auto"/>
        <w:bottom w:val="none" w:sz="0" w:space="0" w:color="auto"/>
        <w:right w:val="none" w:sz="0" w:space="0" w:color="auto"/>
      </w:divBdr>
    </w:div>
    <w:div w:id="1043478021">
      <w:bodyDiv w:val="1"/>
      <w:marLeft w:val="0"/>
      <w:marRight w:val="0"/>
      <w:marTop w:val="0"/>
      <w:marBottom w:val="0"/>
      <w:divBdr>
        <w:top w:val="none" w:sz="0" w:space="0" w:color="auto"/>
        <w:left w:val="none" w:sz="0" w:space="0" w:color="auto"/>
        <w:bottom w:val="none" w:sz="0" w:space="0" w:color="auto"/>
        <w:right w:val="none" w:sz="0" w:space="0" w:color="auto"/>
      </w:divBdr>
    </w:div>
    <w:div w:id="1054159264">
      <w:bodyDiv w:val="1"/>
      <w:marLeft w:val="0"/>
      <w:marRight w:val="0"/>
      <w:marTop w:val="0"/>
      <w:marBottom w:val="0"/>
      <w:divBdr>
        <w:top w:val="none" w:sz="0" w:space="0" w:color="auto"/>
        <w:left w:val="none" w:sz="0" w:space="0" w:color="auto"/>
        <w:bottom w:val="none" w:sz="0" w:space="0" w:color="auto"/>
        <w:right w:val="none" w:sz="0" w:space="0" w:color="auto"/>
      </w:divBdr>
    </w:div>
    <w:div w:id="1055935997">
      <w:bodyDiv w:val="1"/>
      <w:marLeft w:val="0"/>
      <w:marRight w:val="0"/>
      <w:marTop w:val="0"/>
      <w:marBottom w:val="0"/>
      <w:divBdr>
        <w:top w:val="none" w:sz="0" w:space="0" w:color="auto"/>
        <w:left w:val="none" w:sz="0" w:space="0" w:color="auto"/>
        <w:bottom w:val="none" w:sz="0" w:space="0" w:color="auto"/>
        <w:right w:val="none" w:sz="0" w:space="0" w:color="auto"/>
      </w:divBdr>
    </w:div>
    <w:div w:id="1085960233">
      <w:bodyDiv w:val="1"/>
      <w:marLeft w:val="0"/>
      <w:marRight w:val="0"/>
      <w:marTop w:val="0"/>
      <w:marBottom w:val="0"/>
      <w:divBdr>
        <w:top w:val="none" w:sz="0" w:space="0" w:color="auto"/>
        <w:left w:val="none" w:sz="0" w:space="0" w:color="auto"/>
        <w:bottom w:val="none" w:sz="0" w:space="0" w:color="auto"/>
        <w:right w:val="none" w:sz="0" w:space="0" w:color="auto"/>
      </w:divBdr>
    </w:div>
    <w:div w:id="1094398522">
      <w:bodyDiv w:val="1"/>
      <w:marLeft w:val="0"/>
      <w:marRight w:val="0"/>
      <w:marTop w:val="0"/>
      <w:marBottom w:val="0"/>
      <w:divBdr>
        <w:top w:val="none" w:sz="0" w:space="0" w:color="auto"/>
        <w:left w:val="none" w:sz="0" w:space="0" w:color="auto"/>
        <w:bottom w:val="none" w:sz="0" w:space="0" w:color="auto"/>
        <w:right w:val="none" w:sz="0" w:space="0" w:color="auto"/>
      </w:divBdr>
    </w:div>
    <w:div w:id="1105156494">
      <w:bodyDiv w:val="1"/>
      <w:marLeft w:val="0"/>
      <w:marRight w:val="0"/>
      <w:marTop w:val="0"/>
      <w:marBottom w:val="0"/>
      <w:divBdr>
        <w:top w:val="none" w:sz="0" w:space="0" w:color="auto"/>
        <w:left w:val="none" w:sz="0" w:space="0" w:color="auto"/>
        <w:bottom w:val="none" w:sz="0" w:space="0" w:color="auto"/>
        <w:right w:val="none" w:sz="0" w:space="0" w:color="auto"/>
      </w:divBdr>
    </w:div>
    <w:div w:id="1150319625">
      <w:bodyDiv w:val="1"/>
      <w:marLeft w:val="0"/>
      <w:marRight w:val="0"/>
      <w:marTop w:val="0"/>
      <w:marBottom w:val="0"/>
      <w:divBdr>
        <w:top w:val="none" w:sz="0" w:space="0" w:color="auto"/>
        <w:left w:val="none" w:sz="0" w:space="0" w:color="auto"/>
        <w:bottom w:val="none" w:sz="0" w:space="0" w:color="auto"/>
        <w:right w:val="none" w:sz="0" w:space="0" w:color="auto"/>
      </w:divBdr>
    </w:div>
    <w:div w:id="1201938842">
      <w:bodyDiv w:val="1"/>
      <w:marLeft w:val="0"/>
      <w:marRight w:val="0"/>
      <w:marTop w:val="0"/>
      <w:marBottom w:val="0"/>
      <w:divBdr>
        <w:top w:val="none" w:sz="0" w:space="0" w:color="auto"/>
        <w:left w:val="none" w:sz="0" w:space="0" w:color="auto"/>
        <w:bottom w:val="none" w:sz="0" w:space="0" w:color="auto"/>
        <w:right w:val="none" w:sz="0" w:space="0" w:color="auto"/>
      </w:divBdr>
    </w:div>
    <w:div w:id="1206065088">
      <w:bodyDiv w:val="1"/>
      <w:marLeft w:val="0"/>
      <w:marRight w:val="0"/>
      <w:marTop w:val="0"/>
      <w:marBottom w:val="0"/>
      <w:divBdr>
        <w:top w:val="none" w:sz="0" w:space="0" w:color="auto"/>
        <w:left w:val="none" w:sz="0" w:space="0" w:color="auto"/>
        <w:bottom w:val="none" w:sz="0" w:space="0" w:color="auto"/>
        <w:right w:val="none" w:sz="0" w:space="0" w:color="auto"/>
      </w:divBdr>
    </w:div>
    <w:div w:id="1246375289">
      <w:bodyDiv w:val="1"/>
      <w:marLeft w:val="0"/>
      <w:marRight w:val="0"/>
      <w:marTop w:val="0"/>
      <w:marBottom w:val="0"/>
      <w:divBdr>
        <w:top w:val="none" w:sz="0" w:space="0" w:color="auto"/>
        <w:left w:val="none" w:sz="0" w:space="0" w:color="auto"/>
        <w:bottom w:val="none" w:sz="0" w:space="0" w:color="auto"/>
        <w:right w:val="none" w:sz="0" w:space="0" w:color="auto"/>
      </w:divBdr>
    </w:div>
    <w:div w:id="1256785349">
      <w:bodyDiv w:val="1"/>
      <w:marLeft w:val="0"/>
      <w:marRight w:val="0"/>
      <w:marTop w:val="0"/>
      <w:marBottom w:val="0"/>
      <w:divBdr>
        <w:top w:val="none" w:sz="0" w:space="0" w:color="auto"/>
        <w:left w:val="none" w:sz="0" w:space="0" w:color="auto"/>
        <w:bottom w:val="none" w:sz="0" w:space="0" w:color="auto"/>
        <w:right w:val="none" w:sz="0" w:space="0" w:color="auto"/>
      </w:divBdr>
    </w:div>
    <w:div w:id="1292008481">
      <w:bodyDiv w:val="1"/>
      <w:marLeft w:val="0"/>
      <w:marRight w:val="0"/>
      <w:marTop w:val="0"/>
      <w:marBottom w:val="0"/>
      <w:divBdr>
        <w:top w:val="none" w:sz="0" w:space="0" w:color="auto"/>
        <w:left w:val="none" w:sz="0" w:space="0" w:color="auto"/>
        <w:bottom w:val="none" w:sz="0" w:space="0" w:color="auto"/>
        <w:right w:val="none" w:sz="0" w:space="0" w:color="auto"/>
      </w:divBdr>
    </w:div>
    <w:div w:id="1304772991">
      <w:bodyDiv w:val="1"/>
      <w:marLeft w:val="0"/>
      <w:marRight w:val="0"/>
      <w:marTop w:val="0"/>
      <w:marBottom w:val="0"/>
      <w:divBdr>
        <w:top w:val="none" w:sz="0" w:space="0" w:color="auto"/>
        <w:left w:val="none" w:sz="0" w:space="0" w:color="auto"/>
        <w:bottom w:val="none" w:sz="0" w:space="0" w:color="auto"/>
        <w:right w:val="none" w:sz="0" w:space="0" w:color="auto"/>
      </w:divBdr>
    </w:div>
    <w:div w:id="1316569963">
      <w:bodyDiv w:val="1"/>
      <w:marLeft w:val="0"/>
      <w:marRight w:val="0"/>
      <w:marTop w:val="0"/>
      <w:marBottom w:val="0"/>
      <w:divBdr>
        <w:top w:val="none" w:sz="0" w:space="0" w:color="auto"/>
        <w:left w:val="none" w:sz="0" w:space="0" w:color="auto"/>
        <w:bottom w:val="none" w:sz="0" w:space="0" w:color="auto"/>
        <w:right w:val="none" w:sz="0" w:space="0" w:color="auto"/>
      </w:divBdr>
    </w:div>
    <w:div w:id="1334912377">
      <w:bodyDiv w:val="1"/>
      <w:marLeft w:val="0"/>
      <w:marRight w:val="0"/>
      <w:marTop w:val="0"/>
      <w:marBottom w:val="0"/>
      <w:divBdr>
        <w:top w:val="none" w:sz="0" w:space="0" w:color="auto"/>
        <w:left w:val="none" w:sz="0" w:space="0" w:color="auto"/>
        <w:bottom w:val="none" w:sz="0" w:space="0" w:color="auto"/>
        <w:right w:val="none" w:sz="0" w:space="0" w:color="auto"/>
      </w:divBdr>
    </w:div>
    <w:div w:id="1337852454">
      <w:bodyDiv w:val="1"/>
      <w:marLeft w:val="0"/>
      <w:marRight w:val="0"/>
      <w:marTop w:val="0"/>
      <w:marBottom w:val="0"/>
      <w:divBdr>
        <w:top w:val="none" w:sz="0" w:space="0" w:color="auto"/>
        <w:left w:val="none" w:sz="0" w:space="0" w:color="auto"/>
        <w:bottom w:val="none" w:sz="0" w:space="0" w:color="auto"/>
        <w:right w:val="none" w:sz="0" w:space="0" w:color="auto"/>
      </w:divBdr>
    </w:div>
    <w:div w:id="1354528275">
      <w:bodyDiv w:val="1"/>
      <w:marLeft w:val="0"/>
      <w:marRight w:val="0"/>
      <w:marTop w:val="0"/>
      <w:marBottom w:val="0"/>
      <w:divBdr>
        <w:top w:val="none" w:sz="0" w:space="0" w:color="auto"/>
        <w:left w:val="none" w:sz="0" w:space="0" w:color="auto"/>
        <w:bottom w:val="none" w:sz="0" w:space="0" w:color="auto"/>
        <w:right w:val="none" w:sz="0" w:space="0" w:color="auto"/>
      </w:divBdr>
    </w:div>
    <w:div w:id="1363821995">
      <w:bodyDiv w:val="1"/>
      <w:marLeft w:val="0"/>
      <w:marRight w:val="0"/>
      <w:marTop w:val="0"/>
      <w:marBottom w:val="0"/>
      <w:divBdr>
        <w:top w:val="none" w:sz="0" w:space="0" w:color="auto"/>
        <w:left w:val="none" w:sz="0" w:space="0" w:color="auto"/>
        <w:bottom w:val="none" w:sz="0" w:space="0" w:color="auto"/>
        <w:right w:val="none" w:sz="0" w:space="0" w:color="auto"/>
      </w:divBdr>
    </w:div>
    <w:div w:id="1389183564">
      <w:bodyDiv w:val="1"/>
      <w:marLeft w:val="0"/>
      <w:marRight w:val="0"/>
      <w:marTop w:val="0"/>
      <w:marBottom w:val="0"/>
      <w:divBdr>
        <w:top w:val="none" w:sz="0" w:space="0" w:color="auto"/>
        <w:left w:val="none" w:sz="0" w:space="0" w:color="auto"/>
        <w:bottom w:val="none" w:sz="0" w:space="0" w:color="auto"/>
        <w:right w:val="none" w:sz="0" w:space="0" w:color="auto"/>
      </w:divBdr>
    </w:div>
    <w:div w:id="1390569533">
      <w:bodyDiv w:val="1"/>
      <w:marLeft w:val="0"/>
      <w:marRight w:val="0"/>
      <w:marTop w:val="0"/>
      <w:marBottom w:val="0"/>
      <w:divBdr>
        <w:top w:val="none" w:sz="0" w:space="0" w:color="auto"/>
        <w:left w:val="none" w:sz="0" w:space="0" w:color="auto"/>
        <w:bottom w:val="none" w:sz="0" w:space="0" w:color="auto"/>
        <w:right w:val="none" w:sz="0" w:space="0" w:color="auto"/>
      </w:divBdr>
    </w:div>
    <w:div w:id="1398479540">
      <w:bodyDiv w:val="1"/>
      <w:marLeft w:val="0"/>
      <w:marRight w:val="0"/>
      <w:marTop w:val="0"/>
      <w:marBottom w:val="0"/>
      <w:divBdr>
        <w:top w:val="none" w:sz="0" w:space="0" w:color="auto"/>
        <w:left w:val="none" w:sz="0" w:space="0" w:color="auto"/>
        <w:bottom w:val="none" w:sz="0" w:space="0" w:color="auto"/>
        <w:right w:val="none" w:sz="0" w:space="0" w:color="auto"/>
      </w:divBdr>
    </w:div>
    <w:div w:id="1411150203">
      <w:bodyDiv w:val="1"/>
      <w:marLeft w:val="0"/>
      <w:marRight w:val="0"/>
      <w:marTop w:val="0"/>
      <w:marBottom w:val="0"/>
      <w:divBdr>
        <w:top w:val="none" w:sz="0" w:space="0" w:color="auto"/>
        <w:left w:val="none" w:sz="0" w:space="0" w:color="auto"/>
        <w:bottom w:val="none" w:sz="0" w:space="0" w:color="auto"/>
        <w:right w:val="none" w:sz="0" w:space="0" w:color="auto"/>
      </w:divBdr>
    </w:div>
    <w:div w:id="1413696096">
      <w:bodyDiv w:val="1"/>
      <w:marLeft w:val="0"/>
      <w:marRight w:val="0"/>
      <w:marTop w:val="0"/>
      <w:marBottom w:val="0"/>
      <w:divBdr>
        <w:top w:val="none" w:sz="0" w:space="0" w:color="auto"/>
        <w:left w:val="none" w:sz="0" w:space="0" w:color="auto"/>
        <w:bottom w:val="none" w:sz="0" w:space="0" w:color="auto"/>
        <w:right w:val="none" w:sz="0" w:space="0" w:color="auto"/>
      </w:divBdr>
    </w:div>
    <w:div w:id="1416785478">
      <w:bodyDiv w:val="1"/>
      <w:marLeft w:val="0"/>
      <w:marRight w:val="0"/>
      <w:marTop w:val="0"/>
      <w:marBottom w:val="0"/>
      <w:divBdr>
        <w:top w:val="none" w:sz="0" w:space="0" w:color="auto"/>
        <w:left w:val="none" w:sz="0" w:space="0" w:color="auto"/>
        <w:bottom w:val="none" w:sz="0" w:space="0" w:color="auto"/>
        <w:right w:val="none" w:sz="0" w:space="0" w:color="auto"/>
      </w:divBdr>
    </w:div>
    <w:div w:id="1434981406">
      <w:bodyDiv w:val="1"/>
      <w:marLeft w:val="0"/>
      <w:marRight w:val="0"/>
      <w:marTop w:val="0"/>
      <w:marBottom w:val="0"/>
      <w:divBdr>
        <w:top w:val="none" w:sz="0" w:space="0" w:color="auto"/>
        <w:left w:val="none" w:sz="0" w:space="0" w:color="auto"/>
        <w:bottom w:val="none" w:sz="0" w:space="0" w:color="auto"/>
        <w:right w:val="none" w:sz="0" w:space="0" w:color="auto"/>
      </w:divBdr>
    </w:div>
    <w:div w:id="1461537964">
      <w:bodyDiv w:val="1"/>
      <w:marLeft w:val="0"/>
      <w:marRight w:val="0"/>
      <w:marTop w:val="0"/>
      <w:marBottom w:val="0"/>
      <w:divBdr>
        <w:top w:val="none" w:sz="0" w:space="0" w:color="auto"/>
        <w:left w:val="none" w:sz="0" w:space="0" w:color="auto"/>
        <w:bottom w:val="none" w:sz="0" w:space="0" w:color="auto"/>
        <w:right w:val="none" w:sz="0" w:space="0" w:color="auto"/>
      </w:divBdr>
    </w:div>
    <w:div w:id="1466973307">
      <w:bodyDiv w:val="1"/>
      <w:marLeft w:val="0"/>
      <w:marRight w:val="0"/>
      <w:marTop w:val="0"/>
      <w:marBottom w:val="0"/>
      <w:divBdr>
        <w:top w:val="none" w:sz="0" w:space="0" w:color="auto"/>
        <w:left w:val="none" w:sz="0" w:space="0" w:color="auto"/>
        <w:bottom w:val="none" w:sz="0" w:space="0" w:color="auto"/>
        <w:right w:val="none" w:sz="0" w:space="0" w:color="auto"/>
      </w:divBdr>
    </w:div>
    <w:div w:id="1483430591">
      <w:bodyDiv w:val="1"/>
      <w:marLeft w:val="0"/>
      <w:marRight w:val="0"/>
      <w:marTop w:val="0"/>
      <w:marBottom w:val="0"/>
      <w:divBdr>
        <w:top w:val="none" w:sz="0" w:space="0" w:color="auto"/>
        <w:left w:val="none" w:sz="0" w:space="0" w:color="auto"/>
        <w:bottom w:val="none" w:sz="0" w:space="0" w:color="auto"/>
        <w:right w:val="none" w:sz="0" w:space="0" w:color="auto"/>
      </w:divBdr>
    </w:div>
    <w:div w:id="1518233398">
      <w:bodyDiv w:val="1"/>
      <w:marLeft w:val="0"/>
      <w:marRight w:val="0"/>
      <w:marTop w:val="0"/>
      <w:marBottom w:val="0"/>
      <w:divBdr>
        <w:top w:val="none" w:sz="0" w:space="0" w:color="auto"/>
        <w:left w:val="none" w:sz="0" w:space="0" w:color="auto"/>
        <w:bottom w:val="none" w:sz="0" w:space="0" w:color="auto"/>
        <w:right w:val="none" w:sz="0" w:space="0" w:color="auto"/>
      </w:divBdr>
    </w:div>
    <w:div w:id="1540045534">
      <w:bodyDiv w:val="1"/>
      <w:marLeft w:val="0"/>
      <w:marRight w:val="0"/>
      <w:marTop w:val="0"/>
      <w:marBottom w:val="0"/>
      <w:divBdr>
        <w:top w:val="none" w:sz="0" w:space="0" w:color="auto"/>
        <w:left w:val="none" w:sz="0" w:space="0" w:color="auto"/>
        <w:bottom w:val="none" w:sz="0" w:space="0" w:color="auto"/>
        <w:right w:val="none" w:sz="0" w:space="0" w:color="auto"/>
      </w:divBdr>
    </w:div>
    <w:div w:id="1568490158">
      <w:bodyDiv w:val="1"/>
      <w:marLeft w:val="0"/>
      <w:marRight w:val="0"/>
      <w:marTop w:val="0"/>
      <w:marBottom w:val="0"/>
      <w:divBdr>
        <w:top w:val="none" w:sz="0" w:space="0" w:color="auto"/>
        <w:left w:val="none" w:sz="0" w:space="0" w:color="auto"/>
        <w:bottom w:val="none" w:sz="0" w:space="0" w:color="auto"/>
        <w:right w:val="none" w:sz="0" w:space="0" w:color="auto"/>
      </w:divBdr>
    </w:div>
    <w:div w:id="1582325979">
      <w:bodyDiv w:val="1"/>
      <w:marLeft w:val="0"/>
      <w:marRight w:val="0"/>
      <w:marTop w:val="0"/>
      <w:marBottom w:val="0"/>
      <w:divBdr>
        <w:top w:val="none" w:sz="0" w:space="0" w:color="auto"/>
        <w:left w:val="none" w:sz="0" w:space="0" w:color="auto"/>
        <w:bottom w:val="none" w:sz="0" w:space="0" w:color="auto"/>
        <w:right w:val="none" w:sz="0" w:space="0" w:color="auto"/>
      </w:divBdr>
    </w:div>
    <w:div w:id="1589999905">
      <w:bodyDiv w:val="1"/>
      <w:marLeft w:val="0"/>
      <w:marRight w:val="0"/>
      <w:marTop w:val="0"/>
      <w:marBottom w:val="0"/>
      <w:divBdr>
        <w:top w:val="none" w:sz="0" w:space="0" w:color="auto"/>
        <w:left w:val="none" w:sz="0" w:space="0" w:color="auto"/>
        <w:bottom w:val="none" w:sz="0" w:space="0" w:color="auto"/>
        <w:right w:val="none" w:sz="0" w:space="0" w:color="auto"/>
      </w:divBdr>
    </w:div>
    <w:div w:id="1606036617">
      <w:bodyDiv w:val="1"/>
      <w:marLeft w:val="0"/>
      <w:marRight w:val="0"/>
      <w:marTop w:val="0"/>
      <w:marBottom w:val="0"/>
      <w:divBdr>
        <w:top w:val="none" w:sz="0" w:space="0" w:color="auto"/>
        <w:left w:val="none" w:sz="0" w:space="0" w:color="auto"/>
        <w:bottom w:val="none" w:sz="0" w:space="0" w:color="auto"/>
        <w:right w:val="none" w:sz="0" w:space="0" w:color="auto"/>
      </w:divBdr>
    </w:div>
    <w:div w:id="1629124390">
      <w:bodyDiv w:val="1"/>
      <w:marLeft w:val="0"/>
      <w:marRight w:val="0"/>
      <w:marTop w:val="0"/>
      <w:marBottom w:val="0"/>
      <w:divBdr>
        <w:top w:val="none" w:sz="0" w:space="0" w:color="auto"/>
        <w:left w:val="none" w:sz="0" w:space="0" w:color="auto"/>
        <w:bottom w:val="none" w:sz="0" w:space="0" w:color="auto"/>
        <w:right w:val="none" w:sz="0" w:space="0" w:color="auto"/>
      </w:divBdr>
    </w:div>
    <w:div w:id="1632439849">
      <w:bodyDiv w:val="1"/>
      <w:marLeft w:val="0"/>
      <w:marRight w:val="0"/>
      <w:marTop w:val="0"/>
      <w:marBottom w:val="0"/>
      <w:divBdr>
        <w:top w:val="none" w:sz="0" w:space="0" w:color="auto"/>
        <w:left w:val="none" w:sz="0" w:space="0" w:color="auto"/>
        <w:bottom w:val="none" w:sz="0" w:space="0" w:color="auto"/>
        <w:right w:val="none" w:sz="0" w:space="0" w:color="auto"/>
      </w:divBdr>
    </w:div>
    <w:div w:id="1639800306">
      <w:bodyDiv w:val="1"/>
      <w:marLeft w:val="0"/>
      <w:marRight w:val="0"/>
      <w:marTop w:val="0"/>
      <w:marBottom w:val="0"/>
      <w:divBdr>
        <w:top w:val="none" w:sz="0" w:space="0" w:color="auto"/>
        <w:left w:val="none" w:sz="0" w:space="0" w:color="auto"/>
        <w:bottom w:val="none" w:sz="0" w:space="0" w:color="auto"/>
        <w:right w:val="none" w:sz="0" w:space="0" w:color="auto"/>
      </w:divBdr>
    </w:div>
    <w:div w:id="1651591297">
      <w:bodyDiv w:val="1"/>
      <w:marLeft w:val="0"/>
      <w:marRight w:val="0"/>
      <w:marTop w:val="0"/>
      <w:marBottom w:val="0"/>
      <w:divBdr>
        <w:top w:val="none" w:sz="0" w:space="0" w:color="auto"/>
        <w:left w:val="none" w:sz="0" w:space="0" w:color="auto"/>
        <w:bottom w:val="none" w:sz="0" w:space="0" w:color="auto"/>
        <w:right w:val="none" w:sz="0" w:space="0" w:color="auto"/>
      </w:divBdr>
    </w:div>
    <w:div w:id="1656572769">
      <w:bodyDiv w:val="1"/>
      <w:marLeft w:val="0"/>
      <w:marRight w:val="0"/>
      <w:marTop w:val="0"/>
      <w:marBottom w:val="0"/>
      <w:divBdr>
        <w:top w:val="none" w:sz="0" w:space="0" w:color="auto"/>
        <w:left w:val="none" w:sz="0" w:space="0" w:color="auto"/>
        <w:bottom w:val="none" w:sz="0" w:space="0" w:color="auto"/>
        <w:right w:val="none" w:sz="0" w:space="0" w:color="auto"/>
      </w:divBdr>
    </w:div>
    <w:div w:id="1670785986">
      <w:bodyDiv w:val="1"/>
      <w:marLeft w:val="0"/>
      <w:marRight w:val="0"/>
      <w:marTop w:val="0"/>
      <w:marBottom w:val="0"/>
      <w:divBdr>
        <w:top w:val="none" w:sz="0" w:space="0" w:color="auto"/>
        <w:left w:val="none" w:sz="0" w:space="0" w:color="auto"/>
        <w:bottom w:val="none" w:sz="0" w:space="0" w:color="auto"/>
        <w:right w:val="none" w:sz="0" w:space="0" w:color="auto"/>
      </w:divBdr>
    </w:div>
    <w:div w:id="1682196835">
      <w:bodyDiv w:val="1"/>
      <w:marLeft w:val="0"/>
      <w:marRight w:val="0"/>
      <w:marTop w:val="0"/>
      <w:marBottom w:val="0"/>
      <w:divBdr>
        <w:top w:val="none" w:sz="0" w:space="0" w:color="auto"/>
        <w:left w:val="none" w:sz="0" w:space="0" w:color="auto"/>
        <w:bottom w:val="none" w:sz="0" w:space="0" w:color="auto"/>
        <w:right w:val="none" w:sz="0" w:space="0" w:color="auto"/>
      </w:divBdr>
    </w:div>
    <w:div w:id="1695839818">
      <w:bodyDiv w:val="1"/>
      <w:marLeft w:val="0"/>
      <w:marRight w:val="0"/>
      <w:marTop w:val="0"/>
      <w:marBottom w:val="0"/>
      <w:divBdr>
        <w:top w:val="none" w:sz="0" w:space="0" w:color="auto"/>
        <w:left w:val="none" w:sz="0" w:space="0" w:color="auto"/>
        <w:bottom w:val="none" w:sz="0" w:space="0" w:color="auto"/>
        <w:right w:val="none" w:sz="0" w:space="0" w:color="auto"/>
      </w:divBdr>
    </w:div>
    <w:div w:id="1712460490">
      <w:bodyDiv w:val="1"/>
      <w:marLeft w:val="0"/>
      <w:marRight w:val="0"/>
      <w:marTop w:val="0"/>
      <w:marBottom w:val="0"/>
      <w:divBdr>
        <w:top w:val="none" w:sz="0" w:space="0" w:color="auto"/>
        <w:left w:val="none" w:sz="0" w:space="0" w:color="auto"/>
        <w:bottom w:val="none" w:sz="0" w:space="0" w:color="auto"/>
        <w:right w:val="none" w:sz="0" w:space="0" w:color="auto"/>
      </w:divBdr>
    </w:div>
    <w:div w:id="1718627942">
      <w:bodyDiv w:val="1"/>
      <w:marLeft w:val="0"/>
      <w:marRight w:val="0"/>
      <w:marTop w:val="0"/>
      <w:marBottom w:val="0"/>
      <w:divBdr>
        <w:top w:val="none" w:sz="0" w:space="0" w:color="auto"/>
        <w:left w:val="none" w:sz="0" w:space="0" w:color="auto"/>
        <w:bottom w:val="none" w:sz="0" w:space="0" w:color="auto"/>
        <w:right w:val="none" w:sz="0" w:space="0" w:color="auto"/>
      </w:divBdr>
      <w:divsChild>
        <w:div w:id="57947649">
          <w:marLeft w:val="0"/>
          <w:marRight w:val="0"/>
          <w:marTop w:val="0"/>
          <w:marBottom w:val="0"/>
          <w:divBdr>
            <w:top w:val="none" w:sz="0" w:space="0" w:color="auto"/>
            <w:left w:val="none" w:sz="0" w:space="0" w:color="auto"/>
            <w:bottom w:val="none" w:sz="0" w:space="0" w:color="auto"/>
            <w:right w:val="none" w:sz="0" w:space="0" w:color="auto"/>
          </w:divBdr>
        </w:div>
      </w:divsChild>
    </w:div>
    <w:div w:id="1744141380">
      <w:bodyDiv w:val="1"/>
      <w:marLeft w:val="0"/>
      <w:marRight w:val="0"/>
      <w:marTop w:val="0"/>
      <w:marBottom w:val="0"/>
      <w:divBdr>
        <w:top w:val="none" w:sz="0" w:space="0" w:color="auto"/>
        <w:left w:val="none" w:sz="0" w:space="0" w:color="auto"/>
        <w:bottom w:val="none" w:sz="0" w:space="0" w:color="auto"/>
        <w:right w:val="none" w:sz="0" w:space="0" w:color="auto"/>
      </w:divBdr>
    </w:div>
    <w:div w:id="1808473058">
      <w:bodyDiv w:val="1"/>
      <w:marLeft w:val="0"/>
      <w:marRight w:val="0"/>
      <w:marTop w:val="0"/>
      <w:marBottom w:val="0"/>
      <w:divBdr>
        <w:top w:val="none" w:sz="0" w:space="0" w:color="auto"/>
        <w:left w:val="none" w:sz="0" w:space="0" w:color="auto"/>
        <w:bottom w:val="none" w:sz="0" w:space="0" w:color="auto"/>
        <w:right w:val="none" w:sz="0" w:space="0" w:color="auto"/>
      </w:divBdr>
    </w:div>
    <w:div w:id="1855223091">
      <w:bodyDiv w:val="1"/>
      <w:marLeft w:val="0"/>
      <w:marRight w:val="0"/>
      <w:marTop w:val="0"/>
      <w:marBottom w:val="0"/>
      <w:divBdr>
        <w:top w:val="none" w:sz="0" w:space="0" w:color="auto"/>
        <w:left w:val="none" w:sz="0" w:space="0" w:color="auto"/>
        <w:bottom w:val="none" w:sz="0" w:space="0" w:color="auto"/>
        <w:right w:val="none" w:sz="0" w:space="0" w:color="auto"/>
      </w:divBdr>
    </w:div>
    <w:div w:id="1865710364">
      <w:bodyDiv w:val="1"/>
      <w:marLeft w:val="0"/>
      <w:marRight w:val="0"/>
      <w:marTop w:val="0"/>
      <w:marBottom w:val="0"/>
      <w:divBdr>
        <w:top w:val="none" w:sz="0" w:space="0" w:color="auto"/>
        <w:left w:val="none" w:sz="0" w:space="0" w:color="auto"/>
        <w:bottom w:val="none" w:sz="0" w:space="0" w:color="auto"/>
        <w:right w:val="none" w:sz="0" w:space="0" w:color="auto"/>
      </w:divBdr>
    </w:div>
    <w:div w:id="1881043277">
      <w:bodyDiv w:val="1"/>
      <w:marLeft w:val="0"/>
      <w:marRight w:val="0"/>
      <w:marTop w:val="0"/>
      <w:marBottom w:val="0"/>
      <w:divBdr>
        <w:top w:val="none" w:sz="0" w:space="0" w:color="auto"/>
        <w:left w:val="none" w:sz="0" w:space="0" w:color="auto"/>
        <w:bottom w:val="none" w:sz="0" w:space="0" w:color="auto"/>
        <w:right w:val="none" w:sz="0" w:space="0" w:color="auto"/>
      </w:divBdr>
    </w:div>
    <w:div w:id="1882325631">
      <w:bodyDiv w:val="1"/>
      <w:marLeft w:val="0"/>
      <w:marRight w:val="0"/>
      <w:marTop w:val="0"/>
      <w:marBottom w:val="0"/>
      <w:divBdr>
        <w:top w:val="none" w:sz="0" w:space="0" w:color="auto"/>
        <w:left w:val="none" w:sz="0" w:space="0" w:color="auto"/>
        <w:bottom w:val="none" w:sz="0" w:space="0" w:color="auto"/>
        <w:right w:val="none" w:sz="0" w:space="0" w:color="auto"/>
      </w:divBdr>
    </w:div>
    <w:div w:id="1892031098">
      <w:bodyDiv w:val="1"/>
      <w:marLeft w:val="0"/>
      <w:marRight w:val="0"/>
      <w:marTop w:val="0"/>
      <w:marBottom w:val="0"/>
      <w:divBdr>
        <w:top w:val="none" w:sz="0" w:space="0" w:color="auto"/>
        <w:left w:val="none" w:sz="0" w:space="0" w:color="auto"/>
        <w:bottom w:val="none" w:sz="0" w:space="0" w:color="auto"/>
        <w:right w:val="none" w:sz="0" w:space="0" w:color="auto"/>
      </w:divBdr>
    </w:div>
    <w:div w:id="1893693636">
      <w:bodyDiv w:val="1"/>
      <w:marLeft w:val="0"/>
      <w:marRight w:val="0"/>
      <w:marTop w:val="0"/>
      <w:marBottom w:val="0"/>
      <w:divBdr>
        <w:top w:val="none" w:sz="0" w:space="0" w:color="auto"/>
        <w:left w:val="none" w:sz="0" w:space="0" w:color="auto"/>
        <w:bottom w:val="none" w:sz="0" w:space="0" w:color="auto"/>
        <w:right w:val="none" w:sz="0" w:space="0" w:color="auto"/>
      </w:divBdr>
    </w:div>
    <w:div w:id="1904295275">
      <w:bodyDiv w:val="1"/>
      <w:marLeft w:val="0"/>
      <w:marRight w:val="0"/>
      <w:marTop w:val="0"/>
      <w:marBottom w:val="0"/>
      <w:divBdr>
        <w:top w:val="none" w:sz="0" w:space="0" w:color="auto"/>
        <w:left w:val="none" w:sz="0" w:space="0" w:color="auto"/>
        <w:bottom w:val="none" w:sz="0" w:space="0" w:color="auto"/>
        <w:right w:val="none" w:sz="0" w:space="0" w:color="auto"/>
      </w:divBdr>
    </w:div>
    <w:div w:id="1915819340">
      <w:bodyDiv w:val="1"/>
      <w:marLeft w:val="0"/>
      <w:marRight w:val="0"/>
      <w:marTop w:val="0"/>
      <w:marBottom w:val="0"/>
      <w:divBdr>
        <w:top w:val="none" w:sz="0" w:space="0" w:color="auto"/>
        <w:left w:val="none" w:sz="0" w:space="0" w:color="auto"/>
        <w:bottom w:val="none" w:sz="0" w:space="0" w:color="auto"/>
        <w:right w:val="none" w:sz="0" w:space="0" w:color="auto"/>
      </w:divBdr>
    </w:div>
    <w:div w:id="1933925693">
      <w:bodyDiv w:val="1"/>
      <w:marLeft w:val="0"/>
      <w:marRight w:val="0"/>
      <w:marTop w:val="0"/>
      <w:marBottom w:val="0"/>
      <w:divBdr>
        <w:top w:val="none" w:sz="0" w:space="0" w:color="auto"/>
        <w:left w:val="none" w:sz="0" w:space="0" w:color="auto"/>
        <w:bottom w:val="none" w:sz="0" w:space="0" w:color="auto"/>
        <w:right w:val="none" w:sz="0" w:space="0" w:color="auto"/>
      </w:divBdr>
    </w:div>
    <w:div w:id="2043437140">
      <w:bodyDiv w:val="1"/>
      <w:marLeft w:val="0"/>
      <w:marRight w:val="0"/>
      <w:marTop w:val="0"/>
      <w:marBottom w:val="0"/>
      <w:divBdr>
        <w:top w:val="none" w:sz="0" w:space="0" w:color="auto"/>
        <w:left w:val="none" w:sz="0" w:space="0" w:color="auto"/>
        <w:bottom w:val="none" w:sz="0" w:space="0" w:color="auto"/>
        <w:right w:val="none" w:sz="0" w:space="0" w:color="auto"/>
      </w:divBdr>
    </w:div>
    <w:div w:id="2054228579">
      <w:bodyDiv w:val="1"/>
      <w:marLeft w:val="0"/>
      <w:marRight w:val="0"/>
      <w:marTop w:val="0"/>
      <w:marBottom w:val="0"/>
      <w:divBdr>
        <w:top w:val="none" w:sz="0" w:space="0" w:color="auto"/>
        <w:left w:val="none" w:sz="0" w:space="0" w:color="auto"/>
        <w:bottom w:val="none" w:sz="0" w:space="0" w:color="auto"/>
        <w:right w:val="none" w:sz="0" w:space="0" w:color="auto"/>
      </w:divBdr>
    </w:div>
    <w:div w:id="2083140201">
      <w:bodyDiv w:val="1"/>
      <w:marLeft w:val="0"/>
      <w:marRight w:val="0"/>
      <w:marTop w:val="0"/>
      <w:marBottom w:val="0"/>
      <w:divBdr>
        <w:top w:val="none" w:sz="0" w:space="0" w:color="auto"/>
        <w:left w:val="none" w:sz="0" w:space="0" w:color="auto"/>
        <w:bottom w:val="none" w:sz="0" w:space="0" w:color="auto"/>
        <w:right w:val="none" w:sz="0" w:space="0" w:color="auto"/>
      </w:divBdr>
    </w:div>
    <w:div w:id="2089302204">
      <w:bodyDiv w:val="1"/>
      <w:marLeft w:val="0"/>
      <w:marRight w:val="0"/>
      <w:marTop w:val="0"/>
      <w:marBottom w:val="0"/>
      <w:divBdr>
        <w:top w:val="none" w:sz="0" w:space="0" w:color="auto"/>
        <w:left w:val="none" w:sz="0" w:space="0" w:color="auto"/>
        <w:bottom w:val="none" w:sz="0" w:space="0" w:color="auto"/>
        <w:right w:val="none" w:sz="0" w:space="0" w:color="auto"/>
      </w:divBdr>
    </w:div>
    <w:div w:id="2092071299">
      <w:bodyDiv w:val="1"/>
      <w:marLeft w:val="0"/>
      <w:marRight w:val="0"/>
      <w:marTop w:val="0"/>
      <w:marBottom w:val="0"/>
      <w:divBdr>
        <w:top w:val="none" w:sz="0" w:space="0" w:color="auto"/>
        <w:left w:val="none" w:sz="0" w:space="0" w:color="auto"/>
        <w:bottom w:val="none" w:sz="0" w:space="0" w:color="auto"/>
        <w:right w:val="none" w:sz="0" w:space="0" w:color="auto"/>
      </w:divBdr>
    </w:div>
    <w:div w:id="2130389466">
      <w:bodyDiv w:val="1"/>
      <w:marLeft w:val="0"/>
      <w:marRight w:val="0"/>
      <w:marTop w:val="0"/>
      <w:marBottom w:val="0"/>
      <w:divBdr>
        <w:top w:val="none" w:sz="0" w:space="0" w:color="auto"/>
        <w:left w:val="none" w:sz="0" w:space="0" w:color="auto"/>
        <w:bottom w:val="none" w:sz="0" w:space="0" w:color="auto"/>
        <w:right w:val="none" w:sz="0" w:space="0" w:color="auto"/>
      </w:divBdr>
    </w:div>
    <w:div w:id="214434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cfc.org.br/sisweb/sre/detalhes_sre.aspx?Codigo=2017/NBCTG25(R2)&amp;arquivo=NBCTG25(R2).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04B3E-3602-4525-88B8-996B279B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31</Pages>
  <Words>11437</Words>
  <Characters>61766</Characters>
  <Application>Microsoft Office Word</Application>
  <DocSecurity>0</DocSecurity>
  <Lines>514</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73057</CharactersWithSpaces>
  <SharedDoc>false</SharedDoc>
  <HLinks>
    <vt:vector size="6" baseType="variant">
      <vt:variant>
        <vt:i4>3997786</vt:i4>
      </vt:variant>
      <vt:variant>
        <vt:i4>0</vt:i4>
      </vt:variant>
      <vt:variant>
        <vt:i4>0</vt:i4>
      </vt:variant>
      <vt:variant>
        <vt:i4>5</vt:i4>
      </vt:variant>
      <vt:variant>
        <vt:lpwstr>http://www2.cfc.org.br/sisweb/sre/detalhes_sre.aspx?Codigo=2017/NBCTG25(R2)&amp;arquivo=NBCTG25(R2).doc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Mardônio Barbosa da Silva</dc:creator>
  <cp:keywords/>
  <dc:description/>
  <cp:lastModifiedBy>Joseana Damasceno Furtado Martins</cp:lastModifiedBy>
  <cp:revision>5</cp:revision>
  <cp:lastPrinted>2023-02-08T07:15:00Z</cp:lastPrinted>
  <dcterms:created xsi:type="dcterms:W3CDTF">2023-03-12T02:27:00Z</dcterms:created>
  <dcterms:modified xsi:type="dcterms:W3CDTF">2023-03-17T13:23:00Z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424ba41-9c49-4fd6-b101-705d3b63fa8c_Enabled">
    <vt:lpwstr>true</vt:lpwstr>
  </property>
  <property fmtid="{D5CDD505-2E9C-101B-9397-08002B2CF9AE}" pid="3" name="MSIP_Label_e424ba41-9c49-4fd6-b101-705d3b63fa8c_SetDate">
    <vt:lpwstr>2023-01-31T13:36:00Z</vt:lpwstr>
  </property>
  <property fmtid="{D5CDD505-2E9C-101B-9397-08002B2CF9AE}" pid="4" name="MSIP_Label_e424ba41-9c49-4fd6-b101-705d3b63fa8c_Method">
    <vt:lpwstr>Standard</vt:lpwstr>
  </property>
  <property fmtid="{D5CDD505-2E9C-101B-9397-08002B2CF9AE}" pid="5" name="MSIP_Label_e424ba41-9c49-4fd6-b101-705d3b63fa8c_Name">
    <vt:lpwstr>Informação Pública</vt:lpwstr>
  </property>
  <property fmtid="{D5CDD505-2E9C-101B-9397-08002B2CF9AE}" pid="6" name="MSIP_Label_e424ba41-9c49-4fd6-b101-705d3b63fa8c_SiteId">
    <vt:lpwstr>2399ba22-d840-47d9-b59c-f59cb1700ea4</vt:lpwstr>
  </property>
  <property fmtid="{D5CDD505-2E9C-101B-9397-08002B2CF9AE}" pid="7" name="MSIP_Label_e424ba41-9c49-4fd6-b101-705d3b63fa8c_ActionId">
    <vt:lpwstr>47cbcf9c-b7b2-42c5-8890-917c5ce44a12</vt:lpwstr>
  </property>
  <property fmtid="{D5CDD505-2E9C-101B-9397-08002B2CF9AE}" pid="8" name="MSIP_Label_e424ba41-9c49-4fd6-b101-705d3b63fa8c_ContentBits">
    <vt:lpwstr>0</vt:lpwstr>
  </property>
</Properties>
</file>