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39D1C" w14:textId="000901C9" w:rsidR="009406E0" w:rsidRPr="00956C90" w:rsidRDefault="00AC7D7B" w:rsidP="00AA5816">
      <w:pPr>
        <w:pStyle w:val="SemEspaamento"/>
      </w:pPr>
      <w:r>
        <w:rPr>
          <w:noProof/>
        </w:rPr>
        <w:drawing>
          <wp:anchor distT="0" distB="0" distL="114300" distR="114300" simplePos="0" relativeHeight="251660290" behindDoc="1" locked="0" layoutInCell="1" allowOverlap="1" wp14:anchorId="749628D3" wp14:editId="2DAD9634">
            <wp:simplePos x="0" y="0"/>
            <wp:positionH relativeFrom="page">
              <wp:posOffset>-2540</wp:posOffset>
            </wp:positionH>
            <wp:positionV relativeFrom="page">
              <wp:posOffset>-5715</wp:posOffset>
            </wp:positionV>
            <wp:extent cx="7562850" cy="10687050"/>
            <wp:effectExtent l="0" t="0" r="0" b="0"/>
            <wp:wrapTopAndBottom/>
            <wp:docPr id="10" name="Imagem 10" descr="Logotipo, Ícone&#10;&#10;Descrição gerada automaticamente com confiança médi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m 1" descr="Logotipo, Ícone&#10;&#10;Descrição gerada automaticamente com confiança média"/>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2850" cy="10687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748A95" w14:textId="44F566E5" w:rsidR="009406E0" w:rsidRPr="00956C90" w:rsidRDefault="009406E0" w:rsidP="00AA5816">
      <w:pPr>
        <w:pStyle w:val="SemEspaamento"/>
      </w:pPr>
    </w:p>
    <w:p w14:paraId="15794732" w14:textId="16001150" w:rsidR="009406E0" w:rsidRPr="00956C90" w:rsidRDefault="009406E0" w:rsidP="00AA5816">
      <w:pPr>
        <w:pStyle w:val="SemEspaamento"/>
      </w:pPr>
    </w:p>
    <w:p w14:paraId="1BA4E748" w14:textId="204977FF" w:rsidR="00267A9A" w:rsidRPr="00956C90" w:rsidRDefault="00267A9A" w:rsidP="00AA5816">
      <w:pPr>
        <w:pStyle w:val="SemEspaamento"/>
      </w:pPr>
    </w:p>
    <w:p w14:paraId="3D8D2603" w14:textId="6AF819A7" w:rsidR="00267A9A" w:rsidRPr="00956C90" w:rsidRDefault="00267A9A" w:rsidP="00AA5816">
      <w:pPr>
        <w:pStyle w:val="SemEspaamento"/>
      </w:pPr>
    </w:p>
    <w:sdt>
      <w:sdtPr>
        <w:rPr>
          <w:rFonts w:ascii="Calibri" w:eastAsia="Tahoma" w:hAnsi="Calibri" w:cs="Calibri"/>
          <w:color w:val="auto"/>
          <w:kern w:val="1"/>
          <w:sz w:val="22"/>
          <w:szCs w:val="22"/>
          <w:lang w:eastAsia="zh-CN"/>
        </w:rPr>
        <w:id w:val="-2115425868"/>
        <w:docPartObj>
          <w:docPartGallery w:val="Table of Contents"/>
          <w:docPartUnique/>
        </w:docPartObj>
      </w:sdtPr>
      <w:sdtEndPr>
        <w:rPr>
          <w:b/>
          <w:bCs/>
        </w:rPr>
      </w:sdtEndPr>
      <w:sdtContent>
        <w:p w14:paraId="41A710ED" w14:textId="22DB0765" w:rsidR="00F25376" w:rsidRPr="00956C90" w:rsidRDefault="001A05F6" w:rsidP="1621A762">
          <w:pPr>
            <w:pStyle w:val="CabealhodoSumrio"/>
            <w:rPr>
              <w:rFonts w:ascii="Montserrat" w:hAnsi="Montserrat"/>
              <w:b/>
              <w:bCs/>
              <w:color w:val="2B8A42"/>
              <w:sz w:val="28"/>
              <w:szCs w:val="28"/>
            </w:rPr>
          </w:pPr>
          <w:r w:rsidRPr="00956C90">
            <w:rPr>
              <w:rFonts w:ascii="Montserrat" w:hAnsi="Montserrat"/>
              <w:b/>
              <w:bCs/>
              <w:color w:val="2B8A42"/>
              <w:sz w:val="28"/>
              <w:szCs w:val="28"/>
            </w:rPr>
            <w:t>Sumário</w:t>
          </w:r>
        </w:p>
        <w:p w14:paraId="7B0B15A7" w14:textId="36BAEB32" w:rsidR="005B5BDF" w:rsidRDefault="00F25376">
          <w:pPr>
            <w:pStyle w:val="Sumrio1"/>
            <w:tabs>
              <w:tab w:val="right" w:leader="dot" w:pos="9061"/>
            </w:tabs>
            <w:rPr>
              <w:rFonts w:asciiTheme="minorHAnsi" w:eastAsiaTheme="minorEastAsia" w:hAnsiTheme="minorHAnsi" w:cstheme="minorBidi"/>
              <w:noProof/>
              <w:kern w:val="0"/>
              <w:lang w:eastAsia="pt-BR"/>
            </w:rPr>
          </w:pPr>
          <w:r w:rsidRPr="00956C90">
            <w:fldChar w:fldCharType="begin"/>
          </w:r>
          <w:r w:rsidRPr="00956C90">
            <w:instrText xml:space="preserve"> TOC \o "1-3" \h \z \u </w:instrText>
          </w:r>
          <w:r w:rsidRPr="00956C90">
            <w:fldChar w:fldCharType="separate"/>
          </w:r>
          <w:hyperlink w:anchor="_Toc129936228" w:history="1">
            <w:r w:rsidR="005B5BDF" w:rsidRPr="00D477CE">
              <w:rPr>
                <w:rStyle w:val="Hyperlink"/>
                <w:rFonts w:ascii="Montserrat" w:hAnsi="Montserrat"/>
                <w:b/>
                <w:noProof/>
              </w:rPr>
              <w:t>MENSAGEM DA ADMINISTRAÇÃO</w:t>
            </w:r>
            <w:r w:rsidR="005B5BDF">
              <w:rPr>
                <w:noProof/>
                <w:webHidden/>
              </w:rPr>
              <w:tab/>
            </w:r>
            <w:r w:rsidR="005B5BDF">
              <w:rPr>
                <w:noProof/>
                <w:webHidden/>
              </w:rPr>
              <w:fldChar w:fldCharType="begin"/>
            </w:r>
            <w:r w:rsidR="005B5BDF">
              <w:rPr>
                <w:noProof/>
                <w:webHidden/>
              </w:rPr>
              <w:instrText xml:space="preserve"> PAGEREF _Toc129936228 \h </w:instrText>
            </w:r>
            <w:r w:rsidR="005B5BDF">
              <w:rPr>
                <w:noProof/>
                <w:webHidden/>
              </w:rPr>
            </w:r>
            <w:r w:rsidR="005B5BDF">
              <w:rPr>
                <w:noProof/>
                <w:webHidden/>
              </w:rPr>
              <w:fldChar w:fldCharType="separate"/>
            </w:r>
            <w:r w:rsidR="002F0975">
              <w:rPr>
                <w:noProof/>
                <w:webHidden/>
              </w:rPr>
              <w:t>2</w:t>
            </w:r>
            <w:r w:rsidR="005B5BDF">
              <w:rPr>
                <w:noProof/>
                <w:webHidden/>
              </w:rPr>
              <w:fldChar w:fldCharType="end"/>
            </w:r>
          </w:hyperlink>
        </w:p>
        <w:p w14:paraId="734AAB9D" w14:textId="55DE2C56" w:rsidR="005B5BDF" w:rsidRDefault="002F0975">
          <w:pPr>
            <w:pStyle w:val="Sumrio2"/>
            <w:rPr>
              <w:rFonts w:asciiTheme="minorHAnsi" w:eastAsiaTheme="minorEastAsia" w:hAnsiTheme="minorHAnsi" w:cstheme="minorBidi"/>
              <w:noProof/>
              <w:kern w:val="0"/>
              <w:lang w:eastAsia="pt-BR"/>
            </w:rPr>
          </w:pPr>
          <w:hyperlink w:anchor="_Toc129936229" w:history="1">
            <w:r w:rsidR="005B5BDF" w:rsidRPr="00D477CE">
              <w:rPr>
                <w:rStyle w:val="Hyperlink"/>
                <w:rFonts w:ascii="Montserrat" w:hAnsi="Montserrat"/>
                <w:b/>
                <w:bCs/>
                <w:noProof/>
                <w:lang w:eastAsia="en-US"/>
              </w:rPr>
              <w:t>Destaques</w:t>
            </w:r>
            <w:r w:rsidR="005B5BDF">
              <w:rPr>
                <w:noProof/>
                <w:webHidden/>
              </w:rPr>
              <w:tab/>
            </w:r>
            <w:r w:rsidR="005B5BDF">
              <w:rPr>
                <w:noProof/>
                <w:webHidden/>
              </w:rPr>
              <w:fldChar w:fldCharType="begin"/>
            </w:r>
            <w:r w:rsidR="005B5BDF">
              <w:rPr>
                <w:noProof/>
                <w:webHidden/>
              </w:rPr>
              <w:instrText xml:space="preserve"> PAGEREF _Toc129936229 \h </w:instrText>
            </w:r>
            <w:r w:rsidR="005B5BDF">
              <w:rPr>
                <w:noProof/>
                <w:webHidden/>
              </w:rPr>
            </w:r>
            <w:r w:rsidR="005B5BDF">
              <w:rPr>
                <w:noProof/>
                <w:webHidden/>
              </w:rPr>
              <w:fldChar w:fldCharType="separate"/>
            </w:r>
            <w:r>
              <w:rPr>
                <w:noProof/>
                <w:webHidden/>
              </w:rPr>
              <w:t>3</w:t>
            </w:r>
            <w:r w:rsidR="005B5BDF">
              <w:rPr>
                <w:noProof/>
                <w:webHidden/>
              </w:rPr>
              <w:fldChar w:fldCharType="end"/>
            </w:r>
          </w:hyperlink>
        </w:p>
        <w:p w14:paraId="12A6A14C" w14:textId="0D32F77C" w:rsidR="005B5BDF" w:rsidRDefault="002F0975">
          <w:pPr>
            <w:pStyle w:val="Sumrio1"/>
            <w:tabs>
              <w:tab w:val="right" w:leader="dot" w:pos="9061"/>
            </w:tabs>
            <w:rPr>
              <w:rFonts w:asciiTheme="minorHAnsi" w:eastAsiaTheme="minorEastAsia" w:hAnsiTheme="minorHAnsi" w:cstheme="minorBidi"/>
              <w:noProof/>
              <w:kern w:val="0"/>
              <w:lang w:eastAsia="pt-BR"/>
            </w:rPr>
          </w:pPr>
          <w:hyperlink w:anchor="_Toc129936230" w:history="1">
            <w:r w:rsidR="005B5BDF" w:rsidRPr="00D477CE">
              <w:rPr>
                <w:rStyle w:val="Hyperlink"/>
                <w:rFonts w:ascii="Montserrat" w:hAnsi="Montserrat"/>
                <w:b/>
                <w:noProof/>
              </w:rPr>
              <w:t>RELATÓRIO DA ADMINISTRAÇÃO</w:t>
            </w:r>
            <w:r w:rsidR="005B5BDF">
              <w:rPr>
                <w:noProof/>
                <w:webHidden/>
              </w:rPr>
              <w:tab/>
            </w:r>
            <w:r w:rsidR="005B5BDF">
              <w:rPr>
                <w:noProof/>
                <w:webHidden/>
              </w:rPr>
              <w:fldChar w:fldCharType="begin"/>
            </w:r>
            <w:r w:rsidR="005B5BDF">
              <w:rPr>
                <w:noProof/>
                <w:webHidden/>
              </w:rPr>
              <w:instrText xml:space="preserve"> PAGEREF _Toc129936230 \h </w:instrText>
            </w:r>
            <w:r w:rsidR="005B5BDF">
              <w:rPr>
                <w:noProof/>
                <w:webHidden/>
              </w:rPr>
            </w:r>
            <w:r w:rsidR="005B5BDF">
              <w:rPr>
                <w:noProof/>
                <w:webHidden/>
              </w:rPr>
              <w:fldChar w:fldCharType="separate"/>
            </w:r>
            <w:r>
              <w:rPr>
                <w:noProof/>
                <w:webHidden/>
              </w:rPr>
              <w:t>4</w:t>
            </w:r>
            <w:r w:rsidR="005B5BDF">
              <w:rPr>
                <w:noProof/>
                <w:webHidden/>
              </w:rPr>
              <w:fldChar w:fldCharType="end"/>
            </w:r>
          </w:hyperlink>
        </w:p>
        <w:p w14:paraId="1D868C72" w14:textId="5EC9B1A7" w:rsidR="005B5BDF" w:rsidRDefault="002F0975">
          <w:pPr>
            <w:pStyle w:val="Sumrio2"/>
            <w:rPr>
              <w:rFonts w:asciiTheme="minorHAnsi" w:eastAsiaTheme="minorEastAsia" w:hAnsiTheme="minorHAnsi" w:cstheme="minorBidi"/>
              <w:noProof/>
              <w:kern w:val="0"/>
              <w:lang w:eastAsia="pt-BR"/>
            </w:rPr>
          </w:pPr>
          <w:hyperlink w:anchor="_Toc129936231" w:history="1">
            <w:r w:rsidR="005B5BDF" w:rsidRPr="00D477CE">
              <w:rPr>
                <w:rStyle w:val="Hyperlink"/>
                <w:rFonts w:ascii="Montserrat" w:hAnsi="Montserrat"/>
                <w:b/>
                <w:bCs/>
                <w:noProof/>
                <w:lang w:eastAsia="en-US"/>
              </w:rPr>
              <w:t>A criação da CEGÁS e as nossas atividades</w:t>
            </w:r>
            <w:r w:rsidR="005B5BDF">
              <w:rPr>
                <w:noProof/>
                <w:webHidden/>
              </w:rPr>
              <w:tab/>
            </w:r>
            <w:r w:rsidR="005B5BDF">
              <w:rPr>
                <w:noProof/>
                <w:webHidden/>
              </w:rPr>
              <w:fldChar w:fldCharType="begin"/>
            </w:r>
            <w:r w:rsidR="005B5BDF">
              <w:rPr>
                <w:noProof/>
                <w:webHidden/>
              </w:rPr>
              <w:instrText xml:space="preserve"> PAGEREF _Toc129936231 \h </w:instrText>
            </w:r>
            <w:r w:rsidR="005B5BDF">
              <w:rPr>
                <w:noProof/>
                <w:webHidden/>
              </w:rPr>
            </w:r>
            <w:r w:rsidR="005B5BDF">
              <w:rPr>
                <w:noProof/>
                <w:webHidden/>
              </w:rPr>
              <w:fldChar w:fldCharType="separate"/>
            </w:r>
            <w:r>
              <w:rPr>
                <w:noProof/>
                <w:webHidden/>
              </w:rPr>
              <w:t>4</w:t>
            </w:r>
            <w:r w:rsidR="005B5BDF">
              <w:rPr>
                <w:noProof/>
                <w:webHidden/>
              </w:rPr>
              <w:fldChar w:fldCharType="end"/>
            </w:r>
          </w:hyperlink>
        </w:p>
        <w:p w14:paraId="4DC6AEDB" w14:textId="7F16AD40" w:rsidR="005B5BDF" w:rsidRDefault="002F0975">
          <w:pPr>
            <w:pStyle w:val="Sumrio2"/>
            <w:rPr>
              <w:rFonts w:asciiTheme="minorHAnsi" w:eastAsiaTheme="minorEastAsia" w:hAnsiTheme="minorHAnsi" w:cstheme="minorBidi"/>
              <w:noProof/>
              <w:kern w:val="0"/>
              <w:lang w:eastAsia="pt-BR"/>
            </w:rPr>
          </w:pPr>
          <w:hyperlink w:anchor="_Toc129936232" w:history="1">
            <w:r w:rsidR="005B5BDF" w:rsidRPr="00D477CE">
              <w:rPr>
                <w:rStyle w:val="Hyperlink"/>
                <w:rFonts w:ascii="Montserrat" w:hAnsi="Montserrat"/>
                <w:b/>
                <w:bCs/>
                <w:noProof/>
                <w:lang w:eastAsia="en-US"/>
              </w:rPr>
              <w:t>Participação Societária</w:t>
            </w:r>
            <w:r w:rsidR="005B5BDF">
              <w:rPr>
                <w:noProof/>
                <w:webHidden/>
              </w:rPr>
              <w:tab/>
            </w:r>
            <w:r w:rsidR="005B5BDF">
              <w:rPr>
                <w:noProof/>
                <w:webHidden/>
              </w:rPr>
              <w:fldChar w:fldCharType="begin"/>
            </w:r>
            <w:r w:rsidR="005B5BDF">
              <w:rPr>
                <w:noProof/>
                <w:webHidden/>
              </w:rPr>
              <w:instrText xml:space="preserve"> PAGEREF _Toc129936232 \h </w:instrText>
            </w:r>
            <w:r w:rsidR="005B5BDF">
              <w:rPr>
                <w:noProof/>
                <w:webHidden/>
              </w:rPr>
            </w:r>
            <w:r w:rsidR="005B5BDF">
              <w:rPr>
                <w:noProof/>
                <w:webHidden/>
              </w:rPr>
              <w:fldChar w:fldCharType="separate"/>
            </w:r>
            <w:r>
              <w:rPr>
                <w:noProof/>
                <w:webHidden/>
              </w:rPr>
              <w:t>5</w:t>
            </w:r>
            <w:r w:rsidR="005B5BDF">
              <w:rPr>
                <w:noProof/>
                <w:webHidden/>
              </w:rPr>
              <w:fldChar w:fldCharType="end"/>
            </w:r>
          </w:hyperlink>
        </w:p>
        <w:p w14:paraId="5A2EDF4C" w14:textId="65E7E806" w:rsidR="005B5BDF" w:rsidRDefault="002F0975">
          <w:pPr>
            <w:pStyle w:val="Sumrio2"/>
            <w:rPr>
              <w:rFonts w:asciiTheme="minorHAnsi" w:eastAsiaTheme="minorEastAsia" w:hAnsiTheme="minorHAnsi" w:cstheme="minorBidi"/>
              <w:noProof/>
              <w:kern w:val="0"/>
              <w:lang w:eastAsia="pt-BR"/>
            </w:rPr>
          </w:pPr>
          <w:hyperlink w:anchor="_Toc129936233" w:history="1">
            <w:r w:rsidR="005B5BDF" w:rsidRPr="00D477CE">
              <w:rPr>
                <w:rStyle w:val="Hyperlink"/>
                <w:rFonts w:ascii="Montserrat" w:hAnsi="Montserrat"/>
                <w:b/>
                <w:bCs/>
                <w:noProof/>
                <w:lang w:eastAsia="en-US"/>
              </w:rPr>
              <w:t>Governança Corporativa</w:t>
            </w:r>
            <w:r w:rsidR="005B5BDF" w:rsidRPr="00D477CE">
              <w:rPr>
                <w:rStyle w:val="Hyperlink"/>
                <w:rFonts w:ascii="Montserrat" w:hAnsi="Montserrat"/>
                <w:b/>
                <w:noProof/>
                <w:lang w:eastAsia="en-US"/>
              </w:rPr>
              <w:t xml:space="preserve"> e Gestão de Riscos</w:t>
            </w:r>
            <w:r w:rsidR="005B5BDF">
              <w:rPr>
                <w:noProof/>
                <w:webHidden/>
              </w:rPr>
              <w:tab/>
            </w:r>
            <w:r w:rsidR="005B5BDF">
              <w:rPr>
                <w:noProof/>
                <w:webHidden/>
              </w:rPr>
              <w:fldChar w:fldCharType="begin"/>
            </w:r>
            <w:r w:rsidR="005B5BDF">
              <w:rPr>
                <w:noProof/>
                <w:webHidden/>
              </w:rPr>
              <w:instrText xml:space="preserve"> PAGEREF _Toc129936233 \h </w:instrText>
            </w:r>
            <w:r w:rsidR="005B5BDF">
              <w:rPr>
                <w:noProof/>
                <w:webHidden/>
              </w:rPr>
            </w:r>
            <w:r w:rsidR="005B5BDF">
              <w:rPr>
                <w:noProof/>
                <w:webHidden/>
              </w:rPr>
              <w:fldChar w:fldCharType="separate"/>
            </w:r>
            <w:r>
              <w:rPr>
                <w:noProof/>
                <w:webHidden/>
              </w:rPr>
              <w:t>5</w:t>
            </w:r>
            <w:r w:rsidR="005B5BDF">
              <w:rPr>
                <w:noProof/>
                <w:webHidden/>
              </w:rPr>
              <w:fldChar w:fldCharType="end"/>
            </w:r>
          </w:hyperlink>
        </w:p>
        <w:p w14:paraId="53395B59" w14:textId="4E677144" w:rsidR="005B5BDF" w:rsidRDefault="002F0975">
          <w:pPr>
            <w:pStyle w:val="Sumrio2"/>
            <w:rPr>
              <w:rFonts w:asciiTheme="minorHAnsi" w:eastAsiaTheme="minorEastAsia" w:hAnsiTheme="minorHAnsi" w:cstheme="minorBidi"/>
              <w:noProof/>
              <w:kern w:val="0"/>
              <w:lang w:eastAsia="pt-BR"/>
            </w:rPr>
          </w:pPr>
          <w:hyperlink w:anchor="_Toc129936234" w:history="1">
            <w:r w:rsidR="005B5BDF" w:rsidRPr="00D477CE">
              <w:rPr>
                <w:rStyle w:val="Hyperlink"/>
                <w:rFonts w:ascii="Montserrat" w:hAnsi="Montserrat"/>
                <w:b/>
                <w:bCs/>
                <w:noProof/>
                <w:lang w:eastAsia="en-US"/>
              </w:rPr>
              <w:t>Ações de Responsabilidade Social, Marketing e Comunicação</w:t>
            </w:r>
            <w:r w:rsidR="005B5BDF">
              <w:rPr>
                <w:noProof/>
                <w:webHidden/>
              </w:rPr>
              <w:tab/>
            </w:r>
            <w:r w:rsidR="005B5BDF">
              <w:rPr>
                <w:noProof/>
                <w:webHidden/>
              </w:rPr>
              <w:fldChar w:fldCharType="begin"/>
            </w:r>
            <w:r w:rsidR="005B5BDF">
              <w:rPr>
                <w:noProof/>
                <w:webHidden/>
              </w:rPr>
              <w:instrText xml:space="preserve"> PAGEREF _Toc129936234 \h </w:instrText>
            </w:r>
            <w:r w:rsidR="005B5BDF">
              <w:rPr>
                <w:noProof/>
                <w:webHidden/>
              </w:rPr>
            </w:r>
            <w:r w:rsidR="005B5BDF">
              <w:rPr>
                <w:noProof/>
                <w:webHidden/>
              </w:rPr>
              <w:fldChar w:fldCharType="separate"/>
            </w:r>
            <w:r>
              <w:rPr>
                <w:noProof/>
                <w:webHidden/>
              </w:rPr>
              <w:t>13</w:t>
            </w:r>
            <w:r w:rsidR="005B5BDF">
              <w:rPr>
                <w:noProof/>
                <w:webHidden/>
              </w:rPr>
              <w:fldChar w:fldCharType="end"/>
            </w:r>
          </w:hyperlink>
        </w:p>
        <w:p w14:paraId="5A723F05" w14:textId="1DF6BAC3" w:rsidR="005B5BDF" w:rsidRDefault="002F0975">
          <w:pPr>
            <w:pStyle w:val="Sumrio2"/>
            <w:rPr>
              <w:rFonts w:asciiTheme="minorHAnsi" w:eastAsiaTheme="minorEastAsia" w:hAnsiTheme="minorHAnsi" w:cstheme="minorBidi"/>
              <w:noProof/>
              <w:kern w:val="0"/>
              <w:lang w:eastAsia="pt-BR"/>
            </w:rPr>
          </w:pPr>
          <w:hyperlink w:anchor="_Toc129936235" w:history="1">
            <w:r w:rsidR="005B5BDF" w:rsidRPr="00D477CE">
              <w:rPr>
                <w:rStyle w:val="Hyperlink"/>
                <w:rFonts w:ascii="Montserrat" w:hAnsi="Montserrat"/>
                <w:b/>
                <w:bCs/>
                <w:noProof/>
                <w:lang w:eastAsia="en-US"/>
              </w:rPr>
              <w:t>Inovação, Pesquisa e Desenvolvimento</w:t>
            </w:r>
            <w:r w:rsidR="005B5BDF">
              <w:rPr>
                <w:noProof/>
                <w:webHidden/>
              </w:rPr>
              <w:tab/>
            </w:r>
            <w:r w:rsidR="005B5BDF">
              <w:rPr>
                <w:noProof/>
                <w:webHidden/>
              </w:rPr>
              <w:fldChar w:fldCharType="begin"/>
            </w:r>
            <w:r w:rsidR="005B5BDF">
              <w:rPr>
                <w:noProof/>
                <w:webHidden/>
              </w:rPr>
              <w:instrText xml:space="preserve"> PAGEREF _Toc129936235 \h </w:instrText>
            </w:r>
            <w:r w:rsidR="005B5BDF">
              <w:rPr>
                <w:noProof/>
                <w:webHidden/>
              </w:rPr>
            </w:r>
            <w:r w:rsidR="005B5BDF">
              <w:rPr>
                <w:noProof/>
                <w:webHidden/>
              </w:rPr>
              <w:fldChar w:fldCharType="separate"/>
            </w:r>
            <w:r>
              <w:rPr>
                <w:noProof/>
                <w:webHidden/>
              </w:rPr>
              <w:t>13</w:t>
            </w:r>
            <w:r w:rsidR="005B5BDF">
              <w:rPr>
                <w:noProof/>
                <w:webHidden/>
              </w:rPr>
              <w:fldChar w:fldCharType="end"/>
            </w:r>
          </w:hyperlink>
        </w:p>
        <w:p w14:paraId="6BE88CEA" w14:textId="26E43569" w:rsidR="005B5BDF" w:rsidRDefault="002F0975">
          <w:pPr>
            <w:pStyle w:val="Sumrio2"/>
            <w:rPr>
              <w:rFonts w:asciiTheme="minorHAnsi" w:eastAsiaTheme="minorEastAsia" w:hAnsiTheme="minorHAnsi" w:cstheme="minorBidi"/>
              <w:noProof/>
              <w:kern w:val="0"/>
              <w:lang w:eastAsia="pt-BR"/>
            </w:rPr>
          </w:pPr>
          <w:hyperlink w:anchor="_Toc129936236" w:history="1">
            <w:r w:rsidR="005B5BDF" w:rsidRPr="00D477CE">
              <w:rPr>
                <w:rStyle w:val="Hyperlink"/>
                <w:rFonts w:ascii="Montserrat" w:hAnsi="Montserrat"/>
                <w:b/>
                <w:bCs/>
                <w:noProof/>
                <w:lang w:eastAsia="en-US"/>
              </w:rPr>
              <w:t>Gestão de Pessoas e Segurança e Saúde do Trabalho</w:t>
            </w:r>
            <w:r w:rsidR="005B5BDF">
              <w:rPr>
                <w:noProof/>
                <w:webHidden/>
              </w:rPr>
              <w:tab/>
            </w:r>
            <w:r w:rsidR="005B5BDF">
              <w:rPr>
                <w:noProof/>
                <w:webHidden/>
              </w:rPr>
              <w:fldChar w:fldCharType="begin"/>
            </w:r>
            <w:r w:rsidR="005B5BDF">
              <w:rPr>
                <w:noProof/>
                <w:webHidden/>
              </w:rPr>
              <w:instrText xml:space="preserve"> PAGEREF _Toc129936236 \h </w:instrText>
            </w:r>
            <w:r w:rsidR="005B5BDF">
              <w:rPr>
                <w:noProof/>
                <w:webHidden/>
              </w:rPr>
            </w:r>
            <w:r w:rsidR="005B5BDF">
              <w:rPr>
                <w:noProof/>
                <w:webHidden/>
              </w:rPr>
              <w:fldChar w:fldCharType="separate"/>
            </w:r>
            <w:r>
              <w:rPr>
                <w:noProof/>
                <w:webHidden/>
              </w:rPr>
              <w:t>15</w:t>
            </w:r>
            <w:r w:rsidR="005B5BDF">
              <w:rPr>
                <w:noProof/>
                <w:webHidden/>
              </w:rPr>
              <w:fldChar w:fldCharType="end"/>
            </w:r>
          </w:hyperlink>
        </w:p>
        <w:p w14:paraId="5372CEA3" w14:textId="3DC2C41B" w:rsidR="005B5BDF" w:rsidRDefault="002F0975">
          <w:pPr>
            <w:pStyle w:val="Sumrio2"/>
            <w:rPr>
              <w:rFonts w:asciiTheme="minorHAnsi" w:eastAsiaTheme="minorEastAsia" w:hAnsiTheme="minorHAnsi" w:cstheme="minorBidi"/>
              <w:noProof/>
              <w:kern w:val="0"/>
              <w:lang w:eastAsia="pt-BR"/>
            </w:rPr>
          </w:pPr>
          <w:hyperlink w:anchor="_Toc129936237" w:history="1">
            <w:r w:rsidR="005B5BDF" w:rsidRPr="00D477CE">
              <w:rPr>
                <w:rStyle w:val="Hyperlink"/>
                <w:rFonts w:ascii="Montserrat" w:hAnsi="Montserrat"/>
                <w:b/>
                <w:noProof/>
                <w:lang w:eastAsia="en-US"/>
              </w:rPr>
              <w:t>Sustentabilidade</w:t>
            </w:r>
            <w:r w:rsidR="005B5BDF">
              <w:rPr>
                <w:noProof/>
                <w:webHidden/>
              </w:rPr>
              <w:tab/>
            </w:r>
            <w:r w:rsidR="005B5BDF">
              <w:rPr>
                <w:noProof/>
                <w:webHidden/>
              </w:rPr>
              <w:fldChar w:fldCharType="begin"/>
            </w:r>
            <w:r w:rsidR="005B5BDF">
              <w:rPr>
                <w:noProof/>
                <w:webHidden/>
              </w:rPr>
              <w:instrText xml:space="preserve"> PAGEREF _Toc129936237 \h </w:instrText>
            </w:r>
            <w:r w:rsidR="005B5BDF">
              <w:rPr>
                <w:noProof/>
                <w:webHidden/>
              </w:rPr>
            </w:r>
            <w:r w:rsidR="005B5BDF">
              <w:rPr>
                <w:noProof/>
                <w:webHidden/>
              </w:rPr>
              <w:fldChar w:fldCharType="separate"/>
            </w:r>
            <w:r>
              <w:rPr>
                <w:noProof/>
                <w:webHidden/>
              </w:rPr>
              <w:t>16</w:t>
            </w:r>
            <w:r w:rsidR="005B5BDF">
              <w:rPr>
                <w:noProof/>
                <w:webHidden/>
              </w:rPr>
              <w:fldChar w:fldCharType="end"/>
            </w:r>
          </w:hyperlink>
        </w:p>
        <w:p w14:paraId="766E3720" w14:textId="7490E1E0" w:rsidR="005B5BDF" w:rsidRDefault="002F0975">
          <w:pPr>
            <w:pStyle w:val="Sumrio2"/>
            <w:rPr>
              <w:rFonts w:asciiTheme="minorHAnsi" w:eastAsiaTheme="minorEastAsia" w:hAnsiTheme="minorHAnsi" w:cstheme="minorBidi"/>
              <w:noProof/>
              <w:kern w:val="0"/>
              <w:lang w:eastAsia="pt-BR"/>
            </w:rPr>
          </w:pPr>
          <w:hyperlink w:anchor="_Toc129936238" w:history="1">
            <w:r w:rsidR="005B5BDF" w:rsidRPr="00D477CE">
              <w:rPr>
                <w:rStyle w:val="Hyperlink"/>
                <w:rFonts w:ascii="Montserrat" w:hAnsi="Montserrat" w:cstheme="minorHAnsi"/>
                <w:b/>
                <w:noProof/>
              </w:rPr>
              <w:t>Perspectivas</w:t>
            </w:r>
            <w:r w:rsidR="005B5BDF" w:rsidRPr="00D477CE">
              <w:rPr>
                <w:rStyle w:val="Hyperlink"/>
                <w:rFonts w:ascii="Montserrat" w:hAnsi="Montserrat"/>
                <w:b/>
                <w:noProof/>
                <w:lang w:eastAsia="en-US"/>
              </w:rPr>
              <w:t xml:space="preserve"> e Estratégias para o Futuro</w:t>
            </w:r>
            <w:r w:rsidR="005B5BDF">
              <w:rPr>
                <w:noProof/>
                <w:webHidden/>
              </w:rPr>
              <w:tab/>
            </w:r>
            <w:r w:rsidR="005B5BDF">
              <w:rPr>
                <w:noProof/>
                <w:webHidden/>
              </w:rPr>
              <w:fldChar w:fldCharType="begin"/>
            </w:r>
            <w:r w:rsidR="005B5BDF">
              <w:rPr>
                <w:noProof/>
                <w:webHidden/>
              </w:rPr>
              <w:instrText xml:space="preserve"> PAGEREF _Toc129936238 \h </w:instrText>
            </w:r>
            <w:r w:rsidR="005B5BDF">
              <w:rPr>
                <w:noProof/>
                <w:webHidden/>
              </w:rPr>
            </w:r>
            <w:r w:rsidR="005B5BDF">
              <w:rPr>
                <w:noProof/>
                <w:webHidden/>
              </w:rPr>
              <w:fldChar w:fldCharType="separate"/>
            </w:r>
            <w:r>
              <w:rPr>
                <w:noProof/>
                <w:webHidden/>
              </w:rPr>
              <w:t>18</w:t>
            </w:r>
            <w:r w:rsidR="005B5BDF">
              <w:rPr>
                <w:noProof/>
                <w:webHidden/>
              </w:rPr>
              <w:fldChar w:fldCharType="end"/>
            </w:r>
          </w:hyperlink>
        </w:p>
        <w:p w14:paraId="7D45C6C0" w14:textId="3BA0017C" w:rsidR="005B5BDF" w:rsidRDefault="002F0975">
          <w:pPr>
            <w:pStyle w:val="Sumrio2"/>
            <w:rPr>
              <w:rFonts w:asciiTheme="minorHAnsi" w:eastAsiaTheme="minorEastAsia" w:hAnsiTheme="minorHAnsi" w:cstheme="minorBidi"/>
              <w:noProof/>
              <w:kern w:val="0"/>
              <w:lang w:eastAsia="pt-BR"/>
            </w:rPr>
          </w:pPr>
          <w:hyperlink w:anchor="_Toc129936239" w:history="1">
            <w:r w:rsidR="005B5BDF" w:rsidRPr="00D477CE">
              <w:rPr>
                <w:rStyle w:val="Hyperlink"/>
                <w:rFonts w:ascii="Montserrat" w:hAnsi="Montserrat" w:cstheme="minorHAnsi"/>
                <w:b/>
                <w:noProof/>
              </w:rPr>
              <w:t>Metas</w:t>
            </w:r>
            <w:r w:rsidR="005B5BDF" w:rsidRPr="00D477CE">
              <w:rPr>
                <w:rStyle w:val="Hyperlink"/>
                <w:rFonts w:ascii="Montserrat" w:eastAsiaTheme="minorHAnsi" w:hAnsi="Montserrat" w:cstheme="minorHAnsi"/>
                <w:b/>
                <w:noProof/>
                <w:lang w:eastAsia="en-US"/>
              </w:rPr>
              <w:t xml:space="preserve"> para 2023</w:t>
            </w:r>
            <w:r w:rsidR="005B5BDF">
              <w:rPr>
                <w:noProof/>
                <w:webHidden/>
              </w:rPr>
              <w:tab/>
            </w:r>
            <w:r w:rsidR="005B5BDF">
              <w:rPr>
                <w:noProof/>
                <w:webHidden/>
              </w:rPr>
              <w:fldChar w:fldCharType="begin"/>
            </w:r>
            <w:r w:rsidR="005B5BDF">
              <w:rPr>
                <w:noProof/>
                <w:webHidden/>
              </w:rPr>
              <w:instrText xml:space="preserve"> PAGEREF _Toc129936239 \h </w:instrText>
            </w:r>
            <w:r w:rsidR="005B5BDF">
              <w:rPr>
                <w:noProof/>
                <w:webHidden/>
              </w:rPr>
            </w:r>
            <w:r w:rsidR="005B5BDF">
              <w:rPr>
                <w:noProof/>
                <w:webHidden/>
              </w:rPr>
              <w:fldChar w:fldCharType="separate"/>
            </w:r>
            <w:r>
              <w:rPr>
                <w:noProof/>
                <w:webHidden/>
              </w:rPr>
              <w:t>19</w:t>
            </w:r>
            <w:r w:rsidR="005B5BDF">
              <w:rPr>
                <w:noProof/>
                <w:webHidden/>
              </w:rPr>
              <w:fldChar w:fldCharType="end"/>
            </w:r>
          </w:hyperlink>
        </w:p>
        <w:p w14:paraId="78E6A4F7" w14:textId="4E8B2950" w:rsidR="005B5BDF" w:rsidRDefault="002F0975">
          <w:pPr>
            <w:pStyle w:val="Sumrio1"/>
            <w:tabs>
              <w:tab w:val="right" w:leader="dot" w:pos="9061"/>
            </w:tabs>
            <w:rPr>
              <w:rFonts w:asciiTheme="minorHAnsi" w:eastAsiaTheme="minorEastAsia" w:hAnsiTheme="minorHAnsi" w:cstheme="minorBidi"/>
              <w:noProof/>
              <w:kern w:val="0"/>
              <w:lang w:eastAsia="pt-BR"/>
            </w:rPr>
          </w:pPr>
          <w:hyperlink w:anchor="_Toc129936240" w:history="1">
            <w:r w:rsidR="005B5BDF" w:rsidRPr="00D477CE">
              <w:rPr>
                <w:rStyle w:val="Hyperlink"/>
                <w:rFonts w:ascii="Montserrat" w:hAnsi="Montserrat"/>
                <w:b/>
                <w:bCs/>
                <w:noProof/>
              </w:rPr>
              <w:t>AGRADECIMENTOS</w:t>
            </w:r>
            <w:r w:rsidR="005B5BDF">
              <w:rPr>
                <w:noProof/>
                <w:webHidden/>
              </w:rPr>
              <w:tab/>
            </w:r>
            <w:r w:rsidR="005B5BDF">
              <w:rPr>
                <w:noProof/>
                <w:webHidden/>
              </w:rPr>
              <w:fldChar w:fldCharType="begin"/>
            </w:r>
            <w:r w:rsidR="005B5BDF">
              <w:rPr>
                <w:noProof/>
                <w:webHidden/>
              </w:rPr>
              <w:instrText xml:space="preserve"> PAGEREF _Toc129936240 \h </w:instrText>
            </w:r>
            <w:r w:rsidR="005B5BDF">
              <w:rPr>
                <w:noProof/>
                <w:webHidden/>
              </w:rPr>
            </w:r>
            <w:r w:rsidR="005B5BDF">
              <w:rPr>
                <w:noProof/>
                <w:webHidden/>
              </w:rPr>
              <w:fldChar w:fldCharType="separate"/>
            </w:r>
            <w:r>
              <w:rPr>
                <w:noProof/>
                <w:webHidden/>
              </w:rPr>
              <w:t>20</w:t>
            </w:r>
            <w:r w:rsidR="005B5BDF">
              <w:rPr>
                <w:noProof/>
                <w:webHidden/>
              </w:rPr>
              <w:fldChar w:fldCharType="end"/>
            </w:r>
          </w:hyperlink>
        </w:p>
        <w:p w14:paraId="6C7467F3" w14:textId="43538341" w:rsidR="00F25376" w:rsidRPr="00956C90" w:rsidRDefault="00F25376" w:rsidP="00C7696B">
          <w:r w:rsidRPr="00956C90">
            <w:rPr>
              <w:b/>
              <w:bCs/>
            </w:rPr>
            <w:fldChar w:fldCharType="end"/>
          </w:r>
        </w:p>
      </w:sdtContent>
    </w:sdt>
    <w:p w14:paraId="48C4C465" w14:textId="0E093471" w:rsidR="00440782" w:rsidRPr="00956C90" w:rsidRDefault="00440782" w:rsidP="1621A762">
      <w:pPr>
        <w:jc w:val="both"/>
        <w:rPr>
          <w:rFonts w:asciiTheme="minorHAnsi" w:hAnsiTheme="minorHAnsi" w:cstheme="minorBidi"/>
          <w:b/>
          <w:bCs/>
          <w:color w:val="215D66" w:themeColor="accent5" w:themeShade="80"/>
          <w:sz w:val="24"/>
          <w:szCs w:val="24"/>
        </w:rPr>
      </w:pPr>
    </w:p>
    <w:p w14:paraId="3FAF3EEB" w14:textId="0E093471" w:rsidR="00440782" w:rsidRPr="00956C90" w:rsidRDefault="00440782" w:rsidP="1621A762">
      <w:pPr>
        <w:jc w:val="both"/>
        <w:rPr>
          <w:rFonts w:asciiTheme="minorHAnsi" w:hAnsiTheme="minorHAnsi" w:cstheme="minorBidi"/>
          <w:b/>
          <w:bCs/>
          <w:color w:val="215D66" w:themeColor="accent5" w:themeShade="80"/>
          <w:sz w:val="24"/>
          <w:szCs w:val="24"/>
        </w:rPr>
      </w:pPr>
    </w:p>
    <w:p w14:paraId="410D8A3F" w14:textId="77777777" w:rsidR="00440782" w:rsidRPr="00956C90" w:rsidRDefault="00440782" w:rsidP="00C7696B">
      <w:pPr>
        <w:jc w:val="both"/>
        <w:rPr>
          <w:rFonts w:asciiTheme="minorHAnsi" w:hAnsiTheme="minorHAnsi" w:cstheme="minorHAnsi"/>
          <w:b/>
          <w:color w:val="215D66" w:themeColor="accent5" w:themeShade="80"/>
          <w:sz w:val="24"/>
          <w:szCs w:val="24"/>
        </w:rPr>
      </w:pPr>
    </w:p>
    <w:p w14:paraId="3F7D7AAA" w14:textId="70887AD1" w:rsidR="00440782" w:rsidRPr="00956C90" w:rsidRDefault="002D64C1" w:rsidP="00C7696B">
      <w:pPr>
        <w:tabs>
          <w:tab w:val="left" w:pos="5790"/>
        </w:tabs>
        <w:jc w:val="both"/>
        <w:rPr>
          <w:rFonts w:asciiTheme="minorHAnsi" w:hAnsiTheme="minorHAnsi" w:cstheme="minorHAnsi"/>
          <w:b/>
          <w:color w:val="215D66" w:themeColor="accent5" w:themeShade="80"/>
          <w:sz w:val="24"/>
          <w:szCs w:val="24"/>
        </w:rPr>
      </w:pPr>
      <w:r w:rsidRPr="00956C90">
        <w:rPr>
          <w:rFonts w:asciiTheme="minorHAnsi" w:hAnsiTheme="minorHAnsi" w:cstheme="minorHAnsi"/>
          <w:b/>
          <w:color w:val="215D66" w:themeColor="accent5" w:themeShade="80"/>
          <w:sz w:val="24"/>
          <w:szCs w:val="24"/>
        </w:rPr>
        <w:tab/>
      </w:r>
    </w:p>
    <w:p w14:paraId="4BD79530" w14:textId="77777777" w:rsidR="00440782" w:rsidRPr="00956C90" w:rsidRDefault="00440782" w:rsidP="00C7696B">
      <w:pPr>
        <w:jc w:val="both"/>
        <w:rPr>
          <w:rFonts w:asciiTheme="minorHAnsi" w:hAnsiTheme="minorHAnsi" w:cstheme="minorHAnsi"/>
          <w:b/>
          <w:color w:val="215D66" w:themeColor="accent5" w:themeShade="80"/>
          <w:sz w:val="24"/>
          <w:szCs w:val="24"/>
        </w:rPr>
      </w:pPr>
    </w:p>
    <w:p w14:paraId="28832C94" w14:textId="77777777" w:rsidR="00440782" w:rsidRPr="00956C90" w:rsidRDefault="00440782" w:rsidP="00C7696B">
      <w:pPr>
        <w:jc w:val="both"/>
        <w:rPr>
          <w:rFonts w:asciiTheme="minorHAnsi" w:hAnsiTheme="minorHAnsi" w:cstheme="minorHAnsi"/>
          <w:b/>
          <w:color w:val="215D66" w:themeColor="accent5" w:themeShade="80"/>
          <w:sz w:val="24"/>
          <w:szCs w:val="24"/>
        </w:rPr>
      </w:pPr>
    </w:p>
    <w:p w14:paraId="4B51F0F2" w14:textId="77777777" w:rsidR="00440782" w:rsidRPr="00956C90" w:rsidRDefault="00440782" w:rsidP="00C7696B">
      <w:pPr>
        <w:jc w:val="both"/>
        <w:rPr>
          <w:rFonts w:asciiTheme="minorHAnsi" w:hAnsiTheme="minorHAnsi" w:cstheme="minorHAnsi"/>
          <w:b/>
          <w:color w:val="215D66" w:themeColor="accent5" w:themeShade="80"/>
          <w:sz w:val="24"/>
          <w:szCs w:val="24"/>
        </w:rPr>
      </w:pPr>
    </w:p>
    <w:p w14:paraId="2195632F" w14:textId="77777777" w:rsidR="00440782" w:rsidRPr="00956C90" w:rsidRDefault="00440782" w:rsidP="00C7696B">
      <w:pPr>
        <w:jc w:val="both"/>
        <w:rPr>
          <w:rFonts w:asciiTheme="minorHAnsi" w:hAnsiTheme="minorHAnsi" w:cstheme="minorHAnsi"/>
          <w:b/>
          <w:color w:val="215D66" w:themeColor="accent5" w:themeShade="80"/>
          <w:sz w:val="24"/>
          <w:szCs w:val="24"/>
        </w:rPr>
      </w:pPr>
    </w:p>
    <w:p w14:paraId="691F6323" w14:textId="3C13C8C8" w:rsidR="00272CEA" w:rsidRPr="00956C90" w:rsidRDefault="00272CEA" w:rsidP="00C7696B">
      <w:pPr>
        <w:jc w:val="both"/>
        <w:rPr>
          <w:rFonts w:asciiTheme="minorHAnsi" w:hAnsiTheme="minorHAnsi" w:cstheme="minorHAnsi"/>
          <w:b/>
          <w:color w:val="215D66" w:themeColor="accent5" w:themeShade="80"/>
          <w:sz w:val="24"/>
          <w:szCs w:val="24"/>
        </w:rPr>
      </w:pPr>
    </w:p>
    <w:p w14:paraId="5E0A64B1" w14:textId="2A79CF7A" w:rsidR="004F4486" w:rsidRPr="00956C90" w:rsidRDefault="004F4486" w:rsidP="00C7696B">
      <w:pPr>
        <w:jc w:val="both"/>
        <w:rPr>
          <w:rFonts w:asciiTheme="minorHAnsi" w:hAnsiTheme="minorHAnsi" w:cstheme="minorHAnsi"/>
          <w:b/>
          <w:color w:val="215D66" w:themeColor="accent5" w:themeShade="80"/>
          <w:sz w:val="24"/>
          <w:szCs w:val="24"/>
        </w:rPr>
      </w:pPr>
    </w:p>
    <w:p w14:paraId="1E19437B" w14:textId="29A895B6" w:rsidR="00EC3C43" w:rsidRPr="00956C90" w:rsidRDefault="00EC3C43" w:rsidP="00C7696B">
      <w:pPr>
        <w:jc w:val="both"/>
        <w:rPr>
          <w:rFonts w:asciiTheme="minorHAnsi" w:hAnsiTheme="minorHAnsi" w:cstheme="minorHAnsi"/>
          <w:b/>
          <w:color w:val="215D66" w:themeColor="accent5" w:themeShade="80"/>
          <w:sz w:val="24"/>
          <w:szCs w:val="24"/>
        </w:rPr>
      </w:pPr>
    </w:p>
    <w:p w14:paraId="785A2C35" w14:textId="692D4698" w:rsidR="00F155D4" w:rsidRPr="00956C90" w:rsidRDefault="00F155D4" w:rsidP="00C7696B">
      <w:pPr>
        <w:pStyle w:val="Ttulo1"/>
        <w:pBdr>
          <w:bottom w:val="single" w:sz="24" w:space="1" w:color="003366"/>
        </w:pBdr>
        <w:spacing w:before="0" w:after="120" w:line="240" w:lineRule="auto"/>
        <w:rPr>
          <w:rFonts w:ascii="Montserrat" w:hAnsi="Montserrat" w:cstheme="minorBidi"/>
          <w:b/>
          <w:color w:val="0989B1" w:themeColor="accent6"/>
          <w:sz w:val="36"/>
          <w:szCs w:val="36"/>
        </w:rPr>
      </w:pPr>
      <w:bookmarkStart w:id="0" w:name="_Toc129936228"/>
      <w:r w:rsidRPr="00956C90">
        <w:rPr>
          <w:rFonts w:ascii="Montserrat" w:hAnsi="Montserrat" w:cstheme="minorBidi"/>
          <w:b/>
          <w:color w:val="0989B1" w:themeColor="accent6"/>
          <w:sz w:val="36"/>
          <w:szCs w:val="36"/>
        </w:rPr>
        <w:lastRenderedPageBreak/>
        <w:t>MENSAGEM DA ADMINISTRAÇÃO</w:t>
      </w:r>
      <w:bookmarkEnd w:id="0"/>
    </w:p>
    <w:p w14:paraId="365EF866" w14:textId="77777777" w:rsidR="005D04D3" w:rsidRPr="00956C90" w:rsidRDefault="005D04D3" w:rsidP="00C7696B">
      <w:pPr>
        <w:suppressAutoHyphens w:val="0"/>
        <w:autoSpaceDE w:val="0"/>
        <w:autoSpaceDN w:val="0"/>
        <w:adjustRightInd w:val="0"/>
        <w:spacing w:after="0" w:line="240" w:lineRule="auto"/>
        <w:jc w:val="both"/>
        <w:rPr>
          <w:rFonts w:eastAsiaTheme="minorHAnsi"/>
          <w:color w:val="404040" w:themeColor="text1" w:themeTint="BF"/>
          <w:kern w:val="0"/>
          <w:lang w:eastAsia="en-US"/>
        </w:rPr>
      </w:pPr>
    </w:p>
    <w:p w14:paraId="746C205E" w14:textId="39C72236" w:rsidR="00B879C5" w:rsidRPr="00956C90" w:rsidRDefault="00751DA4" w:rsidP="00C14FC9">
      <w:pPr>
        <w:jc w:val="both"/>
        <w:rPr>
          <w:kern w:val="0"/>
        </w:rPr>
      </w:pPr>
      <w:bookmarkStart w:id="1" w:name="_Hlk31809846"/>
      <w:r w:rsidRPr="00956C90">
        <w:rPr>
          <w:kern w:val="0"/>
        </w:rPr>
        <w:t>A</w:t>
      </w:r>
      <w:r w:rsidR="00F92021" w:rsidRPr="00956C90">
        <w:rPr>
          <w:kern w:val="0"/>
        </w:rPr>
        <w:t xml:space="preserve"> Companhia de Gás do Ceará </w:t>
      </w:r>
      <w:r w:rsidR="00844405" w:rsidRPr="00956C90">
        <w:rPr>
          <w:kern w:val="0"/>
        </w:rPr>
        <w:t xml:space="preserve">– </w:t>
      </w:r>
      <w:r w:rsidR="005227D1">
        <w:rPr>
          <w:kern w:val="0"/>
        </w:rPr>
        <w:t>CEGÁS</w:t>
      </w:r>
      <w:r w:rsidR="007B7229" w:rsidRPr="00956C90">
        <w:rPr>
          <w:kern w:val="0"/>
        </w:rPr>
        <w:t xml:space="preserve"> </w:t>
      </w:r>
      <w:r w:rsidR="00F92021" w:rsidRPr="00956C90">
        <w:rPr>
          <w:kern w:val="0"/>
        </w:rPr>
        <w:t>apresenta aos clientes,</w:t>
      </w:r>
      <w:r w:rsidR="00C10913" w:rsidRPr="00956C90">
        <w:rPr>
          <w:kern w:val="0"/>
        </w:rPr>
        <w:t xml:space="preserve"> aos fornecedores</w:t>
      </w:r>
      <w:r w:rsidR="00F92021" w:rsidRPr="00956C90">
        <w:rPr>
          <w:kern w:val="0"/>
        </w:rPr>
        <w:t>,</w:t>
      </w:r>
      <w:r w:rsidR="00C10913" w:rsidRPr="00956C90">
        <w:rPr>
          <w:kern w:val="0"/>
        </w:rPr>
        <w:t xml:space="preserve"> aos</w:t>
      </w:r>
      <w:r w:rsidR="0096399D" w:rsidRPr="00956C90">
        <w:rPr>
          <w:kern w:val="0"/>
        </w:rPr>
        <w:t xml:space="preserve"> </w:t>
      </w:r>
      <w:r w:rsidR="00F92021" w:rsidRPr="00956C90">
        <w:rPr>
          <w:kern w:val="0"/>
        </w:rPr>
        <w:t>acionistas e ao mercado em gera</w:t>
      </w:r>
      <w:r w:rsidRPr="00956C90">
        <w:rPr>
          <w:kern w:val="0"/>
        </w:rPr>
        <w:t>l este relatório</w:t>
      </w:r>
      <w:r w:rsidR="0096399D" w:rsidRPr="00956C90">
        <w:rPr>
          <w:kern w:val="0"/>
        </w:rPr>
        <w:t xml:space="preserve">, </w:t>
      </w:r>
      <w:r w:rsidR="004D1152" w:rsidRPr="00956C90">
        <w:rPr>
          <w:kern w:val="0"/>
        </w:rPr>
        <w:t>que</w:t>
      </w:r>
      <w:r w:rsidR="0096399D" w:rsidRPr="00956C90">
        <w:rPr>
          <w:kern w:val="0"/>
        </w:rPr>
        <w:t xml:space="preserve"> contempla </w:t>
      </w:r>
      <w:r w:rsidRPr="00956C90">
        <w:rPr>
          <w:kern w:val="0"/>
        </w:rPr>
        <w:t xml:space="preserve">o </w:t>
      </w:r>
      <w:r w:rsidR="00F92021" w:rsidRPr="00956C90">
        <w:rPr>
          <w:kern w:val="0"/>
        </w:rPr>
        <w:t>demonstra</w:t>
      </w:r>
      <w:r w:rsidRPr="00956C90">
        <w:rPr>
          <w:kern w:val="0"/>
        </w:rPr>
        <w:t>tivo</w:t>
      </w:r>
      <w:r w:rsidR="00F92021" w:rsidRPr="00956C90">
        <w:rPr>
          <w:kern w:val="0"/>
        </w:rPr>
        <w:t xml:space="preserve"> </w:t>
      </w:r>
      <w:r w:rsidRPr="00956C90">
        <w:rPr>
          <w:kern w:val="0"/>
        </w:rPr>
        <w:t>d</w:t>
      </w:r>
      <w:r w:rsidR="00F92021" w:rsidRPr="00956C90">
        <w:rPr>
          <w:kern w:val="0"/>
        </w:rPr>
        <w:t>as ações executadas pela empresa</w:t>
      </w:r>
      <w:r w:rsidR="00B879C5" w:rsidRPr="00956C90">
        <w:rPr>
          <w:kern w:val="0"/>
        </w:rPr>
        <w:t>,</w:t>
      </w:r>
      <w:r w:rsidR="00F92021" w:rsidRPr="00956C90">
        <w:rPr>
          <w:kern w:val="0"/>
        </w:rPr>
        <w:t xml:space="preserve"> os principais resultados alcançados ao longo de 20</w:t>
      </w:r>
      <w:r w:rsidR="003E2CF0" w:rsidRPr="00956C90">
        <w:rPr>
          <w:kern w:val="0"/>
        </w:rPr>
        <w:t>2</w:t>
      </w:r>
      <w:r w:rsidR="007123E4">
        <w:rPr>
          <w:kern w:val="0"/>
        </w:rPr>
        <w:t>2</w:t>
      </w:r>
      <w:r w:rsidR="001A05F6" w:rsidRPr="00956C90">
        <w:rPr>
          <w:kern w:val="0"/>
        </w:rPr>
        <w:t>,</w:t>
      </w:r>
      <w:r w:rsidR="00B879C5" w:rsidRPr="00956C90">
        <w:rPr>
          <w:kern w:val="0"/>
        </w:rPr>
        <w:t xml:space="preserve"> </w:t>
      </w:r>
      <w:r w:rsidR="0096399D" w:rsidRPr="00956C90">
        <w:rPr>
          <w:kern w:val="0"/>
        </w:rPr>
        <w:t xml:space="preserve">os </w:t>
      </w:r>
      <w:r w:rsidR="00B879C5" w:rsidRPr="00956C90">
        <w:rPr>
          <w:kern w:val="0"/>
        </w:rPr>
        <w:t>objetivos e</w:t>
      </w:r>
      <w:r w:rsidR="0096399D" w:rsidRPr="00956C90">
        <w:rPr>
          <w:kern w:val="0"/>
        </w:rPr>
        <w:t xml:space="preserve"> as</w:t>
      </w:r>
      <w:r w:rsidR="00B879C5" w:rsidRPr="00956C90">
        <w:rPr>
          <w:kern w:val="0"/>
        </w:rPr>
        <w:t xml:space="preserve"> perspectivas para os próximos anos</w:t>
      </w:r>
      <w:r w:rsidR="00F92021" w:rsidRPr="00956C90">
        <w:rPr>
          <w:kern w:val="0"/>
        </w:rPr>
        <w:t xml:space="preserve">. </w:t>
      </w:r>
    </w:p>
    <w:p w14:paraId="7322A2A4" w14:textId="4BF3C4AF" w:rsidR="001415EF" w:rsidRPr="00956C90" w:rsidRDefault="00F92021" w:rsidP="00C14FC9">
      <w:pPr>
        <w:jc w:val="both"/>
        <w:rPr>
          <w:kern w:val="0"/>
        </w:rPr>
      </w:pPr>
      <w:r w:rsidRPr="00956C90">
        <w:rPr>
          <w:kern w:val="0"/>
        </w:rPr>
        <w:t xml:space="preserve">As ações realizadas ao longo do ano reforçam o compromisso da </w:t>
      </w:r>
      <w:r w:rsidR="005227D1">
        <w:rPr>
          <w:kern w:val="0"/>
        </w:rPr>
        <w:t>CEGÁS</w:t>
      </w:r>
      <w:r w:rsidRPr="00956C90">
        <w:rPr>
          <w:kern w:val="0"/>
        </w:rPr>
        <w:t xml:space="preserve"> em atuar com excelência no serviço de distribuição de gás</w:t>
      </w:r>
      <w:r w:rsidR="001A65F0" w:rsidRPr="00956C90">
        <w:rPr>
          <w:kern w:val="0"/>
        </w:rPr>
        <w:t xml:space="preserve"> canalizado</w:t>
      </w:r>
      <w:r w:rsidRPr="00956C90">
        <w:rPr>
          <w:kern w:val="0"/>
        </w:rPr>
        <w:t xml:space="preserve">, </w:t>
      </w:r>
      <w:r w:rsidR="00574EF5" w:rsidRPr="00956C90">
        <w:rPr>
          <w:rFonts w:asciiTheme="minorHAnsi" w:hAnsiTheme="minorHAnsi"/>
          <w:kern w:val="0"/>
        </w:rPr>
        <w:t>contribuindo com soluções energéticas eficientes e seguras para o desenvolvimento sustentável do Ceará</w:t>
      </w:r>
      <w:r w:rsidR="00E50D5C" w:rsidRPr="00956C90">
        <w:rPr>
          <w:rFonts w:asciiTheme="minorHAnsi" w:hAnsiTheme="minorHAnsi"/>
          <w:kern w:val="0"/>
        </w:rPr>
        <w:t>,</w:t>
      </w:r>
      <w:r w:rsidR="00574EF5" w:rsidRPr="00956C90">
        <w:rPr>
          <w:rFonts w:asciiTheme="minorHAnsi" w:hAnsiTheme="minorHAnsi"/>
          <w:kern w:val="0"/>
        </w:rPr>
        <w:t xml:space="preserve"> </w:t>
      </w:r>
      <w:r w:rsidRPr="00956C90">
        <w:rPr>
          <w:kern w:val="0"/>
        </w:rPr>
        <w:t xml:space="preserve">atendendo </w:t>
      </w:r>
      <w:r w:rsidR="00CC64C7" w:rsidRPr="00956C90">
        <w:rPr>
          <w:kern w:val="0"/>
        </w:rPr>
        <w:t xml:space="preserve">às </w:t>
      </w:r>
      <w:r w:rsidRPr="00956C90">
        <w:rPr>
          <w:kern w:val="0"/>
        </w:rPr>
        <w:t>expectativas dos clientes, de forma rentável</w:t>
      </w:r>
      <w:r w:rsidR="00574EF5" w:rsidRPr="00956C90">
        <w:rPr>
          <w:kern w:val="0"/>
        </w:rPr>
        <w:t xml:space="preserve"> e</w:t>
      </w:r>
      <w:r w:rsidRPr="00956C90">
        <w:rPr>
          <w:kern w:val="0"/>
        </w:rPr>
        <w:t xml:space="preserve"> ambientalmente adequada</w:t>
      </w:r>
      <w:r w:rsidR="00574EF5" w:rsidRPr="00956C90">
        <w:rPr>
          <w:kern w:val="0"/>
        </w:rPr>
        <w:t>.</w:t>
      </w:r>
    </w:p>
    <w:p w14:paraId="557A605C" w14:textId="1E613AD7" w:rsidR="002F0CC5" w:rsidRPr="00956C90" w:rsidRDefault="002F0CC5" w:rsidP="00C14FC9">
      <w:pPr>
        <w:jc w:val="both"/>
        <w:rPr>
          <w:kern w:val="0"/>
        </w:rPr>
      </w:pPr>
      <w:r w:rsidRPr="005227D1">
        <w:rPr>
          <w:kern w:val="0"/>
        </w:rPr>
        <w:t>A</w:t>
      </w:r>
      <w:r w:rsidR="001A65F0" w:rsidRPr="005227D1">
        <w:rPr>
          <w:kern w:val="0"/>
        </w:rPr>
        <w:t>ssim, a</w:t>
      </w:r>
      <w:r w:rsidRPr="005227D1">
        <w:rPr>
          <w:kern w:val="0"/>
        </w:rPr>
        <w:t xml:space="preserve"> </w:t>
      </w:r>
      <w:r w:rsidR="005227D1" w:rsidRPr="005227D1">
        <w:rPr>
          <w:kern w:val="0"/>
        </w:rPr>
        <w:t>CEGÁS</w:t>
      </w:r>
      <w:r w:rsidRPr="005227D1">
        <w:rPr>
          <w:kern w:val="0"/>
        </w:rPr>
        <w:t>, nos seus 2</w:t>
      </w:r>
      <w:r w:rsidR="00A64AD6" w:rsidRPr="005227D1">
        <w:rPr>
          <w:kern w:val="0"/>
        </w:rPr>
        <w:t>9</w:t>
      </w:r>
      <w:r w:rsidRPr="005227D1">
        <w:rPr>
          <w:kern w:val="0"/>
        </w:rPr>
        <w:t xml:space="preserve"> anos de existência, </w:t>
      </w:r>
      <w:r w:rsidR="001A65F0" w:rsidRPr="005227D1">
        <w:rPr>
          <w:kern w:val="0"/>
        </w:rPr>
        <w:t>vem construindo</w:t>
      </w:r>
      <w:r w:rsidRPr="005227D1">
        <w:rPr>
          <w:kern w:val="0"/>
        </w:rPr>
        <w:t xml:space="preserve"> uma rede de gasoduto</w:t>
      </w:r>
      <w:r w:rsidR="00BA5D5E" w:rsidRPr="005227D1">
        <w:rPr>
          <w:kern w:val="0"/>
        </w:rPr>
        <w:t>s</w:t>
      </w:r>
      <w:r w:rsidRPr="005227D1">
        <w:rPr>
          <w:kern w:val="0"/>
        </w:rPr>
        <w:t xml:space="preserve"> que se</w:t>
      </w:r>
      <w:r w:rsidRPr="00956C90">
        <w:rPr>
          <w:kern w:val="0"/>
        </w:rPr>
        <w:t xml:space="preserve"> estende por mais de </w:t>
      </w:r>
      <w:r w:rsidR="005F0C58" w:rsidRPr="00B50F54">
        <w:rPr>
          <w:kern w:val="0"/>
        </w:rPr>
        <w:t>600</w:t>
      </w:r>
      <w:r w:rsidRPr="00B50F54">
        <w:rPr>
          <w:kern w:val="0"/>
        </w:rPr>
        <w:t xml:space="preserve"> km</w:t>
      </w:r>
      <w:r w:rsidRPr="00956C90">
        <w:rPr>
          <w:kern w:val="0"/>
        </w:rPr>
        <w:t>, abrangendo os municípios de Aquiraz, Aracati, Caucaia, Eusébio, Fortaleza, Horizonte, Pacajus, Pacatuba, Maracanaú e São Gonçalo do Amarante (região do Pecém).</w:t>
      </w:r>
    </w:p>
    <w:p w14:paraId="5BD9D328" w14:textId="25A9A85E" w:rsidR="00932F96" w:rsidRDefault="009B7CE8" w:rsidP="00D41A7D">
      <w:pPr>
        <w:jc w:val="both"/>
        <w:rPr>
          <w:kern w:val="0"/>
        </w:rPr>
      </w:pPr>
      <w:r>
        <w:rPr>
          <w:kern w:val="0"/>
        </w:rPr>
        <w:t>Além do processo de reestruturação da economia mundial, face a pandemia da COVID-19, o</w:t>
      </w:r>
      <w:r w:rsidR="00D41A7D" w:rsidRPr="002A7600">
        <w:rPr>
          <w:kern w:val="0"/>
        </w:rPr>
        <w:t xml:space="preserve"> mercado de gás natural,</w:t>
      </w:r>
      <w:r w:rsidR="002A7600" w:rsidRPr="002A7600">
        <w:rPr>
          <w:kern w:val="0"/>
        </w:rPr>
        <w:t xml:space="preserve"> em 2022</w:t>
      </w:r>
      <w:r w:rsidR="00AC055A">
        <w:rPr>
          <w:kern w:val="0"/>
        </w:rPr>
        <w:t xml:space="preserve">, foi impactado </w:t>
      </w:r>
      <w:r w:rsidR="00717310">
        <w:rPr>
          <w:kern w:val="0"/>
        </w:rPr>
        <w:t xml:space="preserve">pelas consequências </w:t>
      </w:r>
      <w:r w:rsidR="00F50BE6">
        <w:rPr>
          <w:kern w:val="0"/>
        </w:rPr>
        <w:t>da</w:t>
      </w:r>
      <w:r w:rsidR="00717310">
        <w:rPr>
          <w:kern w:val="0"/>
        </w:rPr>
        <w:t xml:space="preserve"> guerra da Ucrânia</w:t>
      </w:r>
      <w:r w:rsidR="0064273B">
        <w:rPr>
          <w:kern w:val="0"/>
        </w:rPr>
        <w:t xml:space="preserve"> e da</w:t>
      </w:r>
      <w:r>
        <w:rPr>
          <w:kern w:val="0"/>
        </w:rPr>
        <w:t xml:space="preserve"> restrição</w:t>
      </w:r>
      <w:r w:rsidR="00822F64">
        <w:rPr>
          <w:kern w:val="0"/>
        </w:rPr>
        <w:t xml:space="preserve"> </w:t>
      </w:r>
      <w:r w:rsidR="00413683">
        <w:rPr>
          <w:kern w:val="0"/>
        </w:rPr>
        <w:t xml:space="preserve">do fornecimento de gás </w:t>
      </w:r>
      <w:r w:rsidR="00C8634D">
        <w:rPr>
          <w:kern w:val="0"/>
        </w:rPr>
        <w:t>pela Rússia</w:t>
      </w:r>
      <w:r w:rsidR="00F0502B">
        <w:rPr>
          <w:kern w:val="0"/>
        </w:rPr>
        <w:t>, uma vez que es</w:t>
      </w:r>
      <w:r w:rsidR="00F44CF2">
        <w:rPr>
          <w:kern w:val="0"/>
        </w:rPr>
        <w:t>s</w:t>
      </w:r>
      <w:r w:rsidR="00F0502B">
        <w:rPr>
          <w:kern w:val="0"/>
        </w:rPr>
        <w:t xml:space="preserve">e país detém </w:t>
      </w:r>
      <w:r w:rsidR="00900841">
        <w:rPr>
          <w:kern w:val="0"/>
        </w:rPr>
        <w:t xml:space="preserve">a soberania na </w:t>
      </w:r>
      <w:r w:rsidR="00231CB4">
        <w:rPr>
          <w:kern w:val="0"/>
        </w:rPr>
        <w:t xml:space="preserve">exportação </w:t>
      </w:r>
      <w:r w:rsidR="00900841">
        <w:rPr>
          <w:kern w:val="0"/>
        </w:rPr>
        <w:t>d</w:t>
      </w:r>
      <w:r w:rsidR="00161267">
        <w:rPr>
          <w:kern w:val="0"/>
        </w:rPr>
        <w:t>o</w:t>
      </w:r>
      <w:r w:rsidR="00900841">
        <w:rPr>
          <w:kern w:val="0"/>
        </w:rPr>
        <w:t xml:space="preserve"> energético</w:t>
      </w:r>
      <w:r w:rsidR="00161267">
        <w:rPr>
          <w:kern w:val="0"/>
        </w:rPr>
        <w:t xml:space="preserve"> e a Europa, de maneira geral, depende do país para importar gás.</w:t>
      </w:r>
      <w:r w:rsidR="00E46CF1">
        <w:rPr>
          <w:kern w:val="0"/>
        </w:rPr>
        <w:t xml:space="preserve"> </w:t>
      </w:r>
    </w:p>
    <w:p w14:paraId="1F92274F" w14:textId="4355EA59" w:rsidR="0063029D" w:rsidRDefault="00223657" w:rsidP="00D41A7D">
      <w:pPr>
        <w:jc w:val="both"/>
      </w:pPr>
      <w:r w:rsidRPr="004F6790">
        <w:t>O</w:t>
      </w:r>
      <w:r w:rsidR="008B1E14" w:rsidRPr="004F6790">
        <w:t xml:space="preserve"> Brasil</w:t>
      </w:r>
      <w:r w:rsidRPr="004F6790">
        <w:t>, por sua vez,</w:t>
      </w:r>
      <w:r w:rsidR="002C2A9F">
        <w:t xml:space="preserve"> </w:t>
      </w:r>
      <w:r w:rsidR="0063029D">
        <w:t>entrou no segundo ano da abertura do mercado do gás</w:t>
      </w:r>
      <w:r w:rsidR="00167826">
        <w:t xml:space="preserve">, </w:t>
      </w:r>
      <w:r w:rsidR="0063029D">
        <w:t xml:space="preserve">que ocorreu com a </w:t>
      </w:r>
      <w:r w:rsidR="00167826">
        <w:t>promulgação da</w:t>
      </w:r>
      <w:r w:rsidR="008B1E14" w:rsidRPr="004F6790">
        <w:t xml:space="preserve"> Lei Federal nº 14.134/21</w:t>
      </w:r>
      <w:r w:rsidR="00167826">
        <w:t xml:space="preserve">. </w:t>
      </w:r>
      <w:r w:rsidR="009B7CE8">
        <w:t>Em 2022 a</w:t>
      </w:r>
      <w:r w:rsidR="00966158">
        <w:t xml:space="preserve"> </w:t>
      </w:r>
      <w:r w:rsidR="005227D1">
        <w:t>CEGÁS</w:t>
      </w:r>
      <w:r w:rsidR="009B7CE8">
        <w:t xml:space="preserve"> firmou</w:t>
      </w:r>
      <w:r w:rsidR="00F96CA8">
        <w:t xml:space="preserve"> </w:t>
      </w:r>
      <w:r w:rsidR="00AD3932">
        <w:t xml:space="preserve">novos </w:t>
      </w:r>
      <w:r w:rsidR="00F96CA8">
        <w:t>contrato</w:t>
      </w:r>
      <w:r w:rsidR="005F234E">
        <w:t>s</w:t>
      </w:r>
      <w:r w:rsidR="00F96CA8">
        <w:t xml:space="preserve"> </w:t>
      </w:r>
      <w:r w:rsidR="00AD3932">
        <w:t xml:space="preserve">de suprimento de gás natural com a Petrobras, Shell, Galp, </w:t>
      </w:r>
      <w:proofErr w:type="spellStart"/>
      <w:r w:rsidR="00AD3932">
        <w:t>Equinor</w:t>
      </w:r>
      <w:proofErr w:type="spellEnd"/>
      <w:r w:rsidR="00AD3932">
        <w:t xml:space="preserve"> e </w:t>
      </w:r>
      <w:proofErr w:type="spellStart"/>
      <w:r w:rsidR="00AD3932">
        <w:t>Petrorecôncavo</w:t>
      </w:r>
      <w:proofErr w:type="spellEnd"/>
      <w:r w:rsidR="00AD3932">
        <w:t>, que se juntaram ao contrato já existente com a GNR.</w:t>
      </w:r>
    </w:p>
    <w:p w14:paraId="533C5908" w14:textId="04447A19" w:rsidR="002C5B8C" w:rsidRDefault="005958DC" w:rsidP="00FE28AC">
      <w:pPr>
        <w:jc w:val="both"/>
        <w:rPr>
          <w:kern w:val="0"/>
        </w:rPr>
      </w:pPr>
      <w:r>
        <w:t>Em relação ao mercado de gás natural no Ceará, observa-se</w:t>
      </w:r>
      <w:r w:rsidR="00D5665F">
        <w:t xml:space="preserve"> que há continuidade </w:t>
      </w:r>
      <w:r w:rsidR="0066373A">
        <w:t>n</w:t>
      </w:r>
      <w:r w:rsidR="00D5665F">
        <w:t>a recuperação da de</w:t>
      </w:r>
      <w:r w:rsidR="001C4ECB">
        <w:t xml:space="preserve">manda deste energético, sobretudo </w:t>
      </w:r>
      <w:r w:rsidR="00AB7786">
        <w:t xml:space="preserve">no que diz respeito ao </w:t>
      </w:r>
      <w:r w:rsidR="002F03D6">
        <w:t xml:space="preserve">volume comercializado do </w:t>
      </w:r>
      <w:r w:rsidR="00AB7786">
        <w:t xml:space="preserve">segmento industrial que, em 2022, </w:t>
      </w:r>
      <w:r w:rsidR="007B531D">
        <w:t xml:space="preserve">apresentou uma realização 10% acima do projetado para o ano. </w:t>
      </w:r>
    </w:p>
    <w:p w14:paraId="5A4658F9" w14:textId="77777777" w:rsidR="00DA1043" w:rsidRDefault="002C5B8C" w:rsidP="00DA1043">
      <w:pPr>
        <w:spacing w:before="240"/>
        <w:jc w:val="both"/>
      </w:pPr>
      <w:r w:rsidRPr="00D37BB9">
        <w:t>No ano de 202</w:t>
      </w:r>
      <w:r>
        <w:t>2</w:t>
      </w:r>
      <w:r w:rsidRPr="00D37BB9">
        <w:t xml:space="preserve">, a </w:t>
      </w:r>
      <w:r w:rsidR="005227D1">
        <w:t>CEGÁS</w:t>
      </w:r>
      <w:r w:rsidRPr="00D37BB9">
        <w:t xml:space="preserve"> atendeu a uma base de clientes constituída por </w:t>
      </w:r>
      <w:r w:rsidRPr="002C5B8C">
        <w:t>26.916</w:t>
      </w:r>
      <w:r w:rsidRPr="00D37BB9">
        <w:t xml:space="preserve"> usuários do serviço de gás canalizado regulado pela ARCE, nos segmentos </w:t>
      </w:r>
      <w:r w:rsidRPr="00F46724">
        <w:t xml:space="preserve">residencial </w:t>
      </w:r>
      <w:r w:rsidRPr="002C5B8C">
        <w:t>(26.166), comercial (549), industrial (127), automotivo (62), setor púbico (10), e térmico (1), além de usuário do sistema de distribuição (1).</w:t>
      </w:r>
      <w:r w:rsidRPr="00F46724">
        <w:t xml:space="preserve"> Isso representou um crescimento de </w:t>
      </w:r>
      <w:r w:rsidRPr="002C5B8C">
        <w:t>11,9%</w:t>
      </w:r>
      <w:r w:rsidRPr="00F46724">
        <w:t xml:space="preserve"> no residencial</w:t>
      </w:r>
      <w:r>
        <w:t>,</w:t>
      </w:r>
      <w:r w:rsidRPr="00F46724">
        <w:t xml:space="preserve"> de </w:t>
      </w:r>
      <w:r w:rsidRPr="002C5B8C">
        <w:t>2,2% no comercial e de 11,1% no setor</w:t>
      </w:r>
      <w:r>
        <w:t>, bem como</w:t>
      </w:r>
      <w:r w:rsidRPr="00F46724">
        <w:t xml:space="preserve"> uma</w:t>
      </w:r>
      <w:r>
        <w:t xml:space="preserve"> queda </w:t>
      </w:r>
      <w:r w:rsidRPr="002C5B8C">
        <w:t>de 2,3% no industrial e de 1,6% no automotivo, resultando em um aumento global de 11,6% em relação a quantidade de clientes do ano anterior (24.122 clientes atendidos).</w:t>
      </w:r>
      <w:r w:rsidR="00DA1043">
        <w:t xml:space="preserve"> </w:t>
      </w:r>
    </w:p>
    <w:p w14:paraId="6FD40D5B" w14:textId="5C44E65D" w:rsidR="0094018C" w:rsidRPr="00956C90" w:rsidRDefault="00AD3932" w:rsidP="00DA1043">
      <w:pPr>
        <w:spacing w:before="240"/>
        <w:jc w:val="both"/>
        <w:rPr>
          <w:kern w:val="0"/>
        </w:rPr>
      </w:pPr>
      <w:r>
        <w:rPr>
          <w:kern w:val="0"/>
        </w:rPr>
        <w:t>Em 2022, o</w:t>
      </w:r>
      <w:r w:rsidR="00CC0166" w:rsidRPr="00956C90">
        <w:rPr>
          <w:kern w:val="0"/>
        </w:rPr>
        <w:t xml:space="preserve"> EBITDA</w:t>
      </w:r>
      <w:r w:rsidR="5A9D0C68" w:rsidRPr="00956C90">
        <w:rPr>
          <w:kern w:val="0"/>
        </w:rPr>
        <w:t xml:space="preserve"> </w:t>
      </w:r>
      <w:r w:rsidR="5A9D0C68" w:rsidRPr="00956C90">
        <w:rPr>
          <w:i/>
          <w:iCs/>
          <w:kern w:val="0"/>
        </w:rPr>
        <w:t>(</w:t>
      </w:r>
      <w:proofErr w:type="spellStart"/>
      <w:r w:rsidR="5A9D0C68" w:rsidRPr="00956C90">
        <w:rPr>
          <w:i/>
          <w:iCs/>
          <w:kern w:val="0"/>
        </w:rPr>
        <w:t>Earnings</w:t>
      </w:r>
      <w:proofErr w:type="spellEnd"/>
      <w:r w:rsidR="5A9D0C68" w:rsidRPr="00956C90">
        <w:rPr>
          <w:i/>
          <w:iCs/>
          <w:kern w:val="0"/>
        </w:rPr>
        <w:t xml:space="preserve"> </w:t>
      </w:r>
      <w:proofErr w:type="spellStart"/>
      <w:r w:rsidR="5A9D0C68" w:rsidRPr="00956C90">
        <w:rPr>
          <w:i/>
          <w:iCs/>
          <w:kern w:val="0"/>
        </w:rPr>
        <w:t>before</w:t>
      </w:r>
      <w:proofErr w:type="spellEnd"/>
      <w:r w:rsidR="5A9D0C68" w:rsidRPr="00956C90">
        <w:rPr>
          <w:i/>
          <w:iCs/>
          <w:kern w:val="0"/>
        </w:rPr>
        <w:t xml:space="preserve"> </w:t>
      </w:r>
      <w:proofErr w:type="spellStart"/>
      <w:r w:rsidR="5A9D0C68" w:rsidRPr="00956C90">
        <w:rPr>
          <w:i/>
          <w:iCs/>
          <w:kern w:val="0"/>
        </w:rPr>
        <w:t>Interest</w:t>
      </w:r>
      <w:proofErr w:type="spellEnd"/>
      <w:r w:rsidR="5A9D0C68" w:rsidRPr="00956C90">
        <w:rPr>
          <w:i/>
          <w:iCs/>
          <w:kern w:val="0"/>
        </w:rPr>
        <w:t xml:space="preserve">, Taxes, </w:t>
      </w:r>
      <w:proofErr w:type="spellStart"/>
      <w:r w:rsidR="5A9D0C68" w:rsidRPr="00956C90">
        <w:rPr>
          <w:i/>
          <w:iCs/>
          <w:kern w:val="0"/>
        </w:rPr>
        <w:t>Depreciation</w:t>
      </w:r>
      <w:proofErr w:type="spellEnd"/>
      <w:r w:rsidR="5A9D0C68" w:rsidRPr="00956C90">
        <w:rPr>
          <w:i/>
          <w:iCs/>
          <w:kern w:val="0"/>
        </w:rPr>
        <w:t xml:space="preserve"> </w:t>
      </w:r>
      <w:proofErr w:type="spellStart"/>
      <w:r w:rsidR="5A9D0C68" w:rsidRPr="00956C90">
        <w:rPr>
          <w:i/>
          <w:iCs/>
          <w:kern w:val="0"/>
        </w:rPr>
        <w:t>and</w:t>
      </w:r>
      <w:proofErr w:type="spellEnd"/>
      <w:r w:rsidR="5A9D0C68" w:rsidRPr="00956C90">
        <w:rPr>
          <w:i/>
          <w:iCs/>
          <w:kern w:val="0"/>
        </w:rPr>
        <w:t xml:space="preserve"> </w:t>
      </w:r>
      <w:proofErr w:type="spellStart"/>
      <w:r w:rsidR="5A9D0C68" w:rsidRPr="00956C90">
        <w:rPr>
          <w:i/>
          <w:iCs/>
          <w:kern w:val="0"/>
        </w:rPr>
        <w:t>Amortization</w:t>
      </w:r>
      <w:proofErr w:type="spellEnd"/>
      <w:r w:rsidR="5A9D0C68" w:rsidRPr="00956C90">
        <w:rPr>
          <w:i/>
          <w:iCs/>
          <w:kern w:val="0"/>
        </w:rPr>
        <w:t>)</w:t>
      </w:r>
      <w:r w:rsidR="12D5E33B" w:rsidRPr="00956C90">
        <w:rPr>
          <w:i/>
          <w:iCs/>
          <w:kern w:val="0"/>
        </w:rPr>
        <w:t>,</w:t>
      </w:r>
      <w:r w:rsidR="428CF7AF" w:rsidRPr="00956C90">
        <w:rPr>
          <w:kern w:val="0"/>
        </w:rPr>
        <w:t xml:space="preserve"> </w:t>
      </w:r>
      <w:r w:rsidR="00035B49" w:rsidRPr="00956C90">
        <w:rPr>
          <w:kern w:val="0"/>
        </w:rPr>
        <w:t>ou</w:t>
      </w:r>
      <w:r w:rsidR="12D5E33B" w:rsidRPr="00956C90">
        <w:rPr>
          <w:kern w:val="0"/>
        </w:rPr>
        <w:t xml:space="preserve"> </w:t>
      </w:r>
      <w:r w:rsidR="428CF7AF" w:rsidRPr="00956C90">
        <w:rPr>
          <w:kern w:val="0"/>
        </w:rPr>
        <w:t>lucro antes de juros, impostos, depreciação e amortização,</w:t>
      </w:r>
      <w:r w:rsidR="00CC0166" w:rsidRPr="00956C90">
        <w:rPr>
          <w:kern w:val="0"/>
        </w:rPr>
        <w:t xml:space="preserve"> totalizou o montante de R$ </w:t>
      </w:r>
      <w:r w:rsidR="00023A22">
        <w:rPr>
          <w:kern w:val="0"/>
        </w:rPr>
        <w:t>73,3</w:t>
      </w:r>
      <w:r w:rsidR="00CC0166" w:rsidRPr="00956C90">
        <w:rPr>
          <w:kern w:val="0"/>
        </w:rPr>
        <w:t xml:space="preserve"> milhões, o que significa um</w:t>
      </w:r>
      <w:r w:rsidR="00023A22">
        <w:rPr>
          <w:kern w:val="0"/>
        </w:rPr>
        <w:t>a</w:t>
      </w:r>
      <w:r w:rsidR="00CC0166" w:rsidRPr="00956C90">
        <w:rPr>
          <w:kern w:val="0"/>
        </w:rPr>
        <w:t xml:space="preserve"> </w:t>
      </w:r>
      <w:r w:rsidR="00023A22">
        <w:rPr>
          <w:kern w:val="0"/>
        </w:rPr>
        <w:t>redução</w:t>
      </w:r>
      <w:r w:rsidR="00CC0166" w:rsidRPr="00956C90">
        <w:rPr>
          <w:kern w:val="0"/>
        </w:rPr>
        <w:t xml:space="preserve"> de</w:t>
      </w:r>
      <w:r w:rsidR="4CD4A700" w:rsidRPr="00956C90">
        <w:rPr>
          <w:kern w:val="0"/>
        </w:rPr>
        <w:t xml:space="preserve"> </w:t>
      </w:r>
      <w:r w:rsidR="00234A92">
        <w:rPr>
          <w:kern w:val="0"/>
        </w:rPr>
        <w:t xml:space="preserve">44% </w:t>
      </w:r>
      <w:r w:rsidR="00CC0166" w:rsidRPr="00956C90">
        <w:rPr>
          <w:kern w:val="0"/>
        </w:rPr>
        <w:t xml:space="preserve">em relação ao ano anterior (R$ </w:t>
      </w:r>
      <w:r w:rsidR="00D120D9">
        <w:rPr>
          <w:kern w:val="0"/>
        </w:rPr>
        <w:t>136,2</w:t>
      </w:r>
      <w:r w:rsidR="00C10913" w:rsidRPr="00956C90">
        <w:rPr>
          <w:kern w:val="0"/>
        </w:rPr>
        <w:t xml:space="preserve"> milhões</w:t>
      </w:r>
      <w:r w:rsidR="00CC0166" w:rsidRPr="00956C90">
        <w:rPr>
          <w:kern w:val="0"/>
        </w:rPr>
        <w:t>). O Lucro Líquido</w:t>
      </w:r>
      <w:r w:rsidR="00035B49" w:rsidRPr="00956C90">
        <w:rPr>
          <w:kern w:val="0"/>
        </w:rPr>
        <w:t>, por sua vez,</w:t>
      </w:r>
      <w:r w:rsidR="00CC0166" w:rsidRPr="00956C90">
        <w:rPr>
          <w:kern w:val="0"/>
        </w:rPr>
        <w:t xml:space="preserve"> foi de R$ </w:t>
      </w:r>
      <w:r w:rsidR="00C66159">
        <w:rPr>
          <w:kern w:val="0"/>
        </w:rPr>
        <w:t xml:space="preserve">62,9 milhões, </w:t>
      </w:r>
      <w:r w:rsidR="00DB316E">
        <w:rPr>
          <w:kern w:val="0"/>
        </w:rPr>
        <w:t>que</w:t>
      </w:r>
      <w:r w:rsidR="00CC0166" w:rsidRPr="00956C90">
        <w:rPr>
          <w:kern w:val="0"/>
        </w:rPr>
        <w:t xml:space="preserve"> representa um</w:t>
      </w:r>
      <w:r w:rsidR="00DB316E">
        <w:rPr>
          <w:kern w:val="0"/>
        </w:rPr>
        <w:t>a</w:t>
      </w:r>
      <w:r w:rsidR="00CC0166" w:rsidRPr="00956C90">
        <w:rPr>
          <w:kern w:val="0"/>
        </w:rPr>
        <w:t xml:space="preserve"> </w:t>
      </w:r>
      <w:r w:rsidR="00DB316E">
        <w:rPr>
          <w:kern w:val="0"/>
        </w:rPr>
        <w:t>diminuição</w:t>
      </w:r>
      <w:r w:rsidR="00CC0166" w:rsidRPr="00956C90">
        <w:rPr>
          <w:kern w:val="0"/>
        </w:rPr>
        <w:t xml:space="preserve"> de </w:t>
      </w:r>
      <w:r w:rsidR="00B64AD6">
        <w:rPr>
          <w:kern w:val="0"/>
        </w:rPr>
        <w:t>50</w:t>
      </w:r>
      <w:r w:rsidR="00441C8A">
        <w:rPr>
          <w:kern w:val="0"/>
        </w:rPr>
        <w:t xml:space="preserve">% </w:t>
      </w:r>
      <w:r w:rsidR="00CC0166" w:rsidRPr="00956C90">
        <w:rPr>
          <w:kern w:val="0"/>
        </w:rPr>
        <w:t xml:space="preserve">em relação ao ano anterior (R$ </w:t>
      </w:r>
      <w:r w:rsidR="00DB316E">
        <w:rPr>
          <w:kern w:val="0"/>
        </w:rPr>
        <w:t>124,7</w:t>
      </w:r>
      <w:r w:rsidR="00450A22" w:rsidRPr="00956C90">
        <w:rPr>
          <w:kern w:val="0"/>
        </w:rPr>
        <w:t xml:space="preserve"> </w:t>
      </w:r>
      <w:r w:rsidR="00CC0166" w:rsidRPr="00956C90">
        <w:rPr>
          <w:kern w:val="0"/>
        </w:rPr>
        <w:t>milhões).</w:t>
      </w:r>
      <w:r w:rsidR="0EC14C99" w:rsidRPr="00956C90">
        <w:rPr>
          <w:kern w:val="0"/>
        </w:rPr>
        <w:t xml:space="preserve"> </w:t>
      </w:r>
      <w:r w:rsidR="00C60E0C">
        <w:rPr>
          <w:kern w:val="0"/>
        </w:rPr>
        <w:t xml:space="preserve">Essa significativa redução </w:t>
      </w:r>
      <w:r w:rsidR="00880C7B">
        <w:rPr>
          <w:kern w:val="0"/>
        </w:rPr>
        <w:t>referente ao</w:t>
      </w:r>
      <w:r w:rsidR="00C60E0C">
        <w:rPr>
          <w:kern w:val="0"/>
        </w:rPr>
        <w:t xml:space="preserve"> </w:t>
      </w:r>
      <w:r w:rsidR="005C546A">
        <w:rPr>
          <w:kern w:val="0"/>
        </w:rPr>
        <w:t>Lucro Líquido e E</w:t>
      </w:r>
      <w:r w:rsidR="006E244C">
        <w:rPr>
          <w:kern w:val="0"/>
        </w:rPr>
        <w:t xml:space="preserve">BITDA </w:t>
      </w:r>
      <w:r w:rsidR="00C60E0C">
        <w:rPr>
          <w:kern w:val="0"/>
        </w:rPr>
        <w:t>dá-se a</w:t>
      </w:r>
      <w:r w:rsidR="00A2290C">
        <w:rPr>
          <w:kern w:val="0"/>
        </w:rPr>
        <w:t xml:space="preserve"> dois fatores principais e excepcionais</w:t>
      </w:r>
      <w:r>
        <w:rPr>
          <w:kern w:val="0"/>
        </w:rPr>
        <w:t xml:space="preserve"> ocorridos em 2021</w:t>
      </w:r>
      <w:r w:rsidR="00A2290C">
        <w:rPr>
          <w:kern w:val="0"/>
        </w:rPr>
        <w:t xml:space="preserve">: </w:t>
      </w:r>
      <w:r w:rsidR="009223FC">
        <w:rPr>
          <w:kern w:val="0"/>
        </w:rPr>
        <w:t>r</w:t>
      </w:r>
      <w:r w:rsidR="009223FC" w:rsidRPr="00990431">
        <w:rPr>
          <w:kern w:val="0"/>
        </w:rPr>
        <w:t xml:space="preserve">econhecimento do </w:t>
      </w:r>
      <w:r w:rsidR="009223FC" w:rsidRPr="00DA1043">
        <w:rPr>
          <w:i/>
          <w:iCs/>
          <w:kern w:val="0"/>
        </w:rPr>
        <w:t xml:space="preserve">Take </w:t>
      </w:r>
      <w:proofErr w:type="spellStart"/>
      <w:r w:rsidR="009223FC" w:rsidRPr="00DA1043">
        <w:rPr>
          <w:i/>
          <w:iCs/>
          <w:kern w:val="0"/>
        </w:rPr>
        <w:t>or</w:t>
      </w:r>
      <w:proofErr w:type="spellEnd"/>
      <w:r w:rsidR="009223FC" w:rsidRPr="00DA1043">
        <w:rPr>
          <w:i/>
          <w:iCs/>
          <w:kern w:val="0"/>
        </w:rPr>
        <w:t xml:space="preserve"> </w:t>
      </w:r>
      <w:proofErr w:type="spellStart"/>
      <w:r w:rsidR="009223FC" w:rsidRPr="00DA1043">
        <w:rPr>
          <w:i/>
          <w:iCs/>
          <w:kern w:val="0"/>
        </w:rPr>
        <w:t>Pay</w:t>
      </w:r>
      <w:proofErr w:type="spellEnd"/>
      <w:r w:rsidR="009223FC" w:rsidRPr="00990431">
        <w:rPr>
          <w:kern w:val="0"/>
        </w:rPr>
        <w:t xml:space="preserve"> d</w:t>
      </w:r>
      <w:r w:rsidR="005227D1">
        <w:rPr>
          <w:kern w:val="0"/>
        </w:rPr>
        <w:t>e um usuário do segmento Industrial</w:t>
      </w:r>
      <w:r w:rsidR="009223FC" w:rsidRPr="00990431">
        <w:rPr>
          <w:kern w:val="0"/>
        </w:rPr>
        <w:t xml:space="preserve">, equivalente a R$ 19,9 milhões e </w:t>
      </w:r>
      <w:r w:rsidR="009223FC">
        <w:rPr>
          <w:kern w:val="0"/>
        </w:rPr>
        <w:t>r</w:t>
      </w:r>
      <w:r w:rsidR="009223FC" w:rsidRPr="00990431">
        <w:rPr>
          <w:kern w:val="0"/>
        </w:rPr>
        <w:t>econhecimento de receita de, aproximadamente, R$ 63 milhões referente ao ICMS-ST na base de cálculo do PIS/COFINS</w:t>
      </w:r>
      <w:r w:rsidR="00E91A4B">
        <w:rPr>
          <w:kern w:val="0"/>
        </w:rPr>
        <w:t xml:space="preserve">, </w:t>
      </w:r>
      <w:r w:rsidR="00D25CFC">
        <w:rPr>
          <w:kern w:val="0"/>
        </w:rPr>
        <w:t xml:space="preserve">referente processo </w:t>
      </w:r>
      <w:r w:rsidR="00EB7F08" w:rsidRPr="00BD6E13">
        <w:rPr>
          <w:kern w:val="0"/>
        </w:rPr>
        <w:t>transitado em julgado em 02/12/2021, com decisão</w:t>
      </w:r>
      <w:r w:rsidR="008A7A34" w:rsidRPr="00BD6E13">
        <w:rPr>
          <w:kern w:val="0"/>
        </w:rPr>
        <w:t xml:space="preserve"> judicial</w:t>
      </w:r>
      <w:r w:rsidR="00EB7F08" w:rsidRPr="00BD6E13">
        <w:rPr>
          <w:kern w:val="0"/>
        </w:rPr>
        <w:t xml:space="preserve"> favorável à </w:t>
      </w:r>
      <w:r w:rsidR="005227D1">
        <w:rPr>
          <w:kern w:val="0"/>
        </w:rPr>
        <w:t>CEGÁS</w:t>
      </w:r>
      <w:r w:rsidR="00EB7F08" w:rsidRPr="00BD6E13">
        <w:rPr>
          <w:kern w:val="0"/>
        </w:rPr>
        <w:t xml:space="preserve">. </w:t>
      </w:r>
    </w:p>
    <w:p w14:paraId="6B37DE95" w14:textId="7BEBD588" w:rsidR="00E00FAD" w:rsidRDefault="00DE172C" w:rsidP="00E00FAD">
      <w:pPr>
        <w:spacing w:line="240" w:lineRule="auto"/>
        <w:jc w:val="both"/>
        <w:rPr>
          <w:rFonts w:eastAsia="Calibri"/>
        </w:rPr>
      </w:pPr>
      <w:r w:rsidRPr="00E00FAD">
        <w:lastRenderedPageBreak/>
        <w:t>O ano também</w:t>
      </w:r>
      <w:r w:rsidR="00F155D4" w:rsidRPr="00E00FAD">
        <w:t xml:space="preserve"> foi marcado por importantes realizações, entre as quais </w:t>
      </w:r>
      <w:r w:rsidR="00931D60" w:rsidRPr="00E00FAD">
        <w:t>destacamos</w:t>
      </w:r>
      <w:r w:rsidR="00E00FAD" w:rsidRPr="00E00FAD">
        <w:t xml:space="preserve"> o i</w:t>
      </w:r>
      <w:r w:rsidR="00FE28AC" w:rsidRPr="00E00FAD">
        <w:t xml:space="preserve">ncremento de </w:t>
      </w:r>
      <w:r w:rsidR="00B254C9" w:rsidRPr="00E00FAD">
        <w:t>2.794</w:t>
      </w:r>
      <w:r w:rsidR="00FE28AC" w:rsidRPr="00E00FAD">
        <w:t xml:space="preserve"> clientes</w:t>
      </w:r>
      <w:r w:rsidR="00BD6107" w:rsidRPr="00E00FAD">
        <w:t xml:space="preserve">, </w:t>
      </w:r>
      <w:r w:rsidR="00AD3932">
        <w:t xml:space="preserve">representando um incremente </w:t>
      </w:r>
      <w:r w:rsidR="00FE28AC" w:rsidRPr="00E00FAD">
        <w:t xml:space="preserve">de </w:t>
      </w:r>
      <w:r w:rsidR="00B254C9" w:rsidRPr="00E00FAD">
        <w:t>11,6</w:t>
      </w:r>
      <w:r w:rsidR="00FE28AC" w:rsidRPr="00E00FAD">
        <w:t>% da base de clientes</w:t>
      </w:r>
      <w:r w:rsidR="00E00FAD">
        <w:t>,</w:t>
      </w:r>
      <w:r w:rsidR="00E00FAD" w:rsidRPr="00E00FAD">
        <w:t xml:space="preserve"> </w:t>
      </w:r>
      <w:r w:rsidR="00171B63">
        <w:t>além d</w:t>
      </w:r>
      <w:r w:rsidR="00E00FAD" w:rsidRPr="00E00FAD">
        <w:t>a d</w:t>
      </w:r>
      <w:r w:rsidR="00B254C9" w:rsidRPr="00E00FAD">
        <w:t>istribuição de, aproximadamente, 567 mil m</w:t>
      </w:r>
      <w:r w:rsidR="00B254C9" w:rsidRPr="00DA1043">
        <w:rPr>
          <w:vertAlign w:val="superscript"/>
        </w:rPr>
        <w:t>3</w:t>
      </w:r>
      <w:r w:rsidR="00B254C9" w:rsidRPr="00E00FAD">
        <w:t>/dia de gás aos mercados industrial, comercial, residencial</w:t>
      </w:r>
      <w:r w:rsidR="00171B63">
        <w:t xml:space="preserve"> e</w:t>
      </w:r>
      <w:r w:rsidR="00B254C9" w:rsidRPr="00E00FAD">
        <w:t xml:space="preserve"> automotivo</w:t>
      </w:r>
      <w:r w:rsidR="00171B63">
        <w:t>,</w:t>
      </w:r>
      <w:r w:rsidR="00171B63" w:rsidRPr="00E00FAD">
        <w:t xml:space="preserve"> </w:t>
      </w:r>
      <w:r w:rsidR="00B254C9" w:rsidRPr="00E00FAD">
        <w:t xml:space="preserve">o que corresponde </w:t>
      </w:r>
      <w:r w:rsidR="00B254C9" w:rsidRPr="00E00FAD">
        <w:rPr>
          <w:kern w:val="0"/>
        </w:rPr>
        <w:t>a um aumento em torno de 6% na média de consumo diário</w:t>
      </w:r>
      <w:r w:rsidR="00171B63">
        <w:rPr>
          <w:kern w:val="0"/>
        </w:rPr>
        <w:t xml:space="preserve">. Destacamos, ainda, </w:t>
      </w:r>
      <w:r w:rsidR="00E00FAD">
        <w:t xml:space="preserve">a </w:t>
      </w:r>
      <w:bookmarkStart w:id="2" w:name="_Hlk129164658"/>
      <w:r w:rsidR="00E00FAD">
        <w:rPr>
          <w:rFonts w:eastAsia="Calibri"/>
        </w:rPr>
        <w:t>e</w:t>
      </w:r>
      <w:r w:rsidR="00E00FAD" w:rsidRPr="00190DC5">
        <w:rPr>
          <w:rFonts w:eastAsia="Calibri"/>
        </w:rPr>
        <w:t xml:space="preserve">ntrega do Selo Verde </w:t>
      </w:r>
      <w:r w:rsidR="005227D1">
        <w:rPr>
          <w:rFonts w:eastAsia="Calibri"/>
        </w:rPr>
        <w:t>CEGÁS</w:t>
      </w:r>
      <w:r w:rsidR="00E00FAD" w:rsidRPr="00190DC5">
        <w:rPr>
          <w:rFonts w:eastAsia="Calibri"/>
        </w:rPr>
        <w:t xml:space="preserve"> para clientes dos segmentos comercial, cogeração e residencial.</w:t>
      </w:r>
      <w:bookmarkEnd w:id="2"/>
    </w:p>
    <w:p w14:paraId="25D1BB2C" w14:textId="60B854C6" w:rsidR="008C7570" w:rsidRPr="008C7570" w:rsidRDefault="008C7570" w:rsidP="008C7570">
      <w:pPr>
        <w:jc w:val="both"/>
      </w:pPr>
      <w:r w:rsidRPr="001A65F0">
        <w:rPr>
          <w:rFonts w:eastAsia="Calibri"/>
        </w:rPr>
        <w:t>Para 202</w:t>
      </w:r>
      <w:r>
        <w:rPr>
          <w:rFonts w:eastAsia="Calibri"/>
        </w:rPr>
        <w:t>2</w:t>
      </w:r>
      <w:r w:rsidRPr="001A65F0">
        <w:rPr>
          <w:rFonts w:eastAsia="Calibri"/>
        </w:rPr>
        <w:t xml:space="preserve">, a estratégia </w:t>
      </w:r>
      <w:r w:rsidRPr="008C7570">
        <w:rPr>
          <w:rFonts w:eastAsia="Calibri"/>
        </w:rPr>
        <w:t>foi i</w:t>
      </w:r>
      <w:r w:rsidRPr="001A65F0">
        <w:rPr>
          <w:rFonts w:eastAsia="Calibri"/>
        </w:rPr>
        <w:t xml:space="preserve">nvestir na expansão do mercado de gás e em ações comerciais com ênfase na interiorização, no atendimento a novas áreas na Região Metropolitana de Fortaleza, na saturação daquelas já atendidas, na diversificação </w:t>
      </w:r>
      <w:r w:rsidRPr="001A65F0">
        <w:t>dos</w:t>
      </w:r>
      <w:r w:rsidRPr="001A65F0">
        <w:rPr>
          <w:rFonts w:eastAsia="Calibri"/>
        </w:rPr>
        <w:t xml:space="preserve"> usuários e na manutenção da competitividade em relação a outros energéticos, assim como na implantação de melhorias na gestão e </w:t>
      </w:r>
      <w:r>
        <w:rPr>
          <w:rFonts w:eastAsia="Calibri"/>
        </w:rPr>
        <w:t xml:space="preserve">na </w:t>
      </w:r>
      <w:r w:rsidRPr="001A65F0">
        <w:rPr>
          <w:rFonts w:eastAsia="Calibri"/>
        </w:rPr>
        <w:t>consolidação do compromisso com a sustentabilidade nos segmentos industrial, automotivo, comercial e residencial, objetivando nortear o crescimento da Companhia em consonância com sua Missão e Visã</w:t>
      </w:r>
      <w:r w:rsidRPr="001A65F0">
        <w:t>o.</w:t>
      </w:r>
    </w:p>
    <w:p w14:paraId="0FCDECF0" w14:textId="6C70F66B" w:rsidR="00084919" w:rsidRDefault="00857EA3" w:rsidP="00DF38B4">
      <w:pPr>
        <w:pStyle w:val="PargrafodaLista"/>
        <w:ind w:left="0"/>
        <w:jc w:val="both"/>
      </w:pPr>
      <w:r w:rsidRPr="00E00FAD">
        <w:rPr>
          <w:kern w:val="0"/>
        </w:rPr>
        <w:t xml:space="preserve">A </w:t>
      </w:r>
      <w:r w:rsidR="005227D1">
        <w:rPr>
          <w:kern w:val="0"/>
        </w:rPr>
        <w:t>CEGÁS</w:t>
      </w:r>
      <w:r w:rsidRPr="00E00FAD">
        <w:rPr>
          <w:kern w:val="0"/>
        </w:rPr>
        <w:t xml:space="preserve"> pretende continuar o processo</w:t>
      </w:r>
      <w:r>
        <w:t xml:space="preserve"> de</w:t>
      </w:r>
      <w:r w:rsidRPr="00B2556F">
        <w:t xml:space="preserve"> interioriza</w:t>
      </w:r>
      <w:r>
        <w:t>ção</w:t>
      </w:r>
      <w:r w:rsidRPr="00B2556F">
        <w:t xml:space="preserve"> </w:t>
      </w:r>
      <w:r>
        <w:t>d</w:t>
      </w:r>
      <w:r w:rsidRPr="00B2556F">
        <w:t xml:space="preserve">o Gás Natural, levando este energético para polos de desenvolvimento do </w:t>
      </w:r>
      <w:r w:rsidR="00171B63">
        <w:t>e</w:t>
      </w:r>
      <w:r w:rsidR="00171B63" w:rsidRPr="00B2556F">
        <w:t>stado</w:t>
      </w:r>
      <w:r w:rsidR="00171B63">
        <w:t xml:space="preserve"> </w:t>
      </w:r>
      <w:r w:rsidR="007A6ED1" w:rsidRPr="00B2556F">
        <w:t xml:space="preserve">como: Barbalha, Crato, Juazeiro do Norte, </w:t>
      </w:r>
      <w:proofErr w:type="spellStart"/>
      <w:r w:rsidR="007A6ED1" w:rsidRPr="00B2556F">
        <w:t>Guaiúba</w:t>
      </w:r>
      <w:proofErr w:type="spellEnd"/>
      <w:r w:rsidR="007A6ED1">
        <w:t xml:space="preserve"> e</w:t>
      </w:r>
      <w:r w:rsidR="007A6ED1" w:rsidRPr="00B2556F">
        <w:t xml:space="preserve"> Russa</w:t>
      </w:r>
      <w:r w:rsidR="007A6ED1">
        <w:t>s</w:t>
      </w:r>
      <w:r w:rsidR="005A0010">
        <w:t>.</w:t>
      </w:r>
      <w:r w:rsidRPr="00B2556F">
        <w:t xml:space="preserve"> </w:t>
      </w:r>
      <w:r w:rsidR="005A0010">
        <w:t>Destaca-se que a empresa</w:t>
      </w:r>
      <w:r w:rsidR="00084919" w:rsidRPr="00B2556F">
        <w:t xml:space="preserve"> prevê</w:t>
      </w:r>
      <w:r w:rsidR="005A0010">
        <w:t xml:space="preserve">, </w:t>
      </w:r>
      <w:r w:rsidR="00084919" w:rsidRPr="00B2556F">
        <w:t>para o período de 202</w:t>
      </w:r>
      <w:r w:rsidR="00084919">
        <w:t>3</w:t>
      </w:r>
      <w:r w:rsidR="00084919" w:rsidRPr="00B2556F">
        <w:t>-202</w:t>
      </w:r>
      <w:r w:rsidR="00084919">
        <w:t>7</w:t>
      </w:r>
      <w:r w:rsidR="005A0010">
        <w:t>,</w:t>
      </w:r>
      <w:r w:rsidR="00084919" w:rsidRPr="00B2556F">
        <w:t xml:space="preserve"> a disponibilização de R$ </w:t>
      </w:r>
      <w:r w:rsidR="00084919">
        <w:t>441</w:t>
      </w:r>
      <w:r w:rsidR="00084919" w:rsidRPr="00B2556F">
        <w:t xml:space="preserve"> milhões</w:t>
      </w:r>
      <w:r w:rsidR="00084919">
        <w:t xml:space="preserve"> para investimentos</w:t>
      </w:r>
      <w:r w:rsidR="00084919" w:rsidRPr="00B2556F">
        <w:t xml:space="preserve">. Conforme o Plano Plurianual de Negócios, os recursos serão destinados à implantação de </w:t>
      </w:r>
      <w:r w:rsidR="00084919">
        <w:t>340</w:t>
      </w:r>
      <w:r w:rsidR="00084919" w:rsidRPr="00B2556F">
        <w:t xml:space="preserve"> km de rede de gasodutos e à ligação de mais de </w:t>
      </w:r>
      <w:r w:rsidR="00084919">
        <w:t>5</w:t>
      </w:r>
      <w:r w:rsidR="00084919" w:rsidRPr="00B2556F">
        <w:t xml:space="preserve">0 mil novos </w:t>
      </w:r>
      <w:r w:rsidR="00084919">
        <w:t>clientes</w:t>
      </w:r>
      <w:r w:rsidR="00084919" w:rsidRPr="00B2556F">
        <w:t xml:space="preserve"> em todo o estado. Assim, a </w:t>
      </w:r>
      <w:r w:rsidR="005227D1">
        <w:t>CEGÁS</w:t>
      </w:r>
      <w:r w:rsidR="00084919" w:rsidRPr="00B2556F">
        <w:t xml:space="preserve"> pretende alcançar</w:t>
      </w:r>
      <w:r w:rsidR="00084919">
        <w:t xml:space="preserve"> aproximadamente</w:t>
      </w:r>
      <w:r w:rsidR="00084919" w:rsidRPr="00B2556F">
        <w:t xml:space="preserve"> </w:t>
      </w:r>
      <w:r w:rsidR="00084919">
        <w:t>78</w:t>
      </w:r>
      <w:r w:rsidR="00084919" w:rsidRPr="00B2556F">
        <w:t xml:space="preserve"> mil usuários interligados à sua rede, com extensão prevista de </w:t>
      </w:r>
      <w:r w:rsidR="00084919">
        <w:t>991</w:t>
      </w:r>
      <w:r w:rsidR="00084919" w:rsidRPr="00B2556F">
        <w:t xml:space="preserve"> km. </w:t>
      </w:r>
      <w:r w:rsidR="00084919">
        <w:t xml:space="preserve">Além do </w:t>
      </w:r>
      <w:r w:rsidR="00084919" w:rsidRPr="00B2556F">
        <w:t>crescimento de infraestruturas</w:t>
      </w:r>
      <w:r w:rsidR="00084919">
        <w:t>, o</w:t>
      </w:r>
      <w:r w:rsidR="00084919" w:rsidRPr="00B2556F">
        <w:t xml:space="preserve"> Plano engloba ainda a comercialização em novos municípios no interior do </w:t>
      </w:r>
      <w:r w:rsidR="00171B63">
        <w:t>e</w:t>
      </w:r>
      <w:r w:rsidR="00171B63" w:rsidRPr="00B2556F">
        <w:t>stado</w:t>
      </w:r>
      <w:r w:rsidR="00084919" w:rsidRPr="00B2556F">
        <w:t>, projetos de melhorias e integridade da rede de distribuição, a modernização e ampliação das instalações da empresa</w:t>
      </w:r>
      <w:r w:rsidR="00BA70A9">
        <w:t>.</w:t>
      </w:r>
    </w:p>
    <w:p w14:paraId="7EEAB7FD" w14:textId="77777777" w:rsidR="00F4491A" w:rsidRDefault="00F4491A" w:rsidP="00F4491A">
      <w:pPr>
        <w:spacing w:line="240" w:lineRule="auto"/>
        <w:jc w:val="both"/>
      </w:pPr>
      <w:r>
        <w:t xml:space="preserve">Destacamos ainda, a assinatura do contrato entre a CEGÁS e a </w:t>
      </w:r>
      <w:proofErr w:type="spellStart"/>
      <w:r>
        <w:t>Portocem</w:t>
      </w:r>
      <w:proofErr w:type="spellEnd"/>
      <w:r>
        <w:t xml:space="preserve">, em dezembro de 2022, para a construção de um gasoduto que levará gás natural para a Usina Termelétrica a ser implantada na Zona de Processamento de Exportação (ZPE Ceará), empresa do Complexo do Pecém, localizada na Região Metropolitana de Fortaleza. Tal contrato resultará no maior investimento da história da companhia, com um investimento estimado de aproximadamente R$ 81,2 milhões na construção de um gasoduto de 11 km de extensão, de uma unidade de aquecimento, de uma estação de recebimento e de uma estação de entrega e medição do gás. A CEGÁS receberá gás natural de uma Unidade Flutuante de Armazenamento e Regaseificação (FSRU), que será agregada pela </w:t>
      </w:r>
      <w:proofErr w:type="spellStart"/>
      <w:r>
        <w:t>Portocem</w:t>
      </w:r>
      <w:proofErr w:type="spellEnd"/>
      <w:r>
        <w:t xml:space="preserve">. Pelo contrato, o gasoduto da CEGÁS será usado pela </w:t>
      </w:r>
      <w:proofErr w:type="spellStart"/>
      <w:r>
        <w:t>Portocem</w:t>
      </w:r>
      <w:proofErr w:type="spellEnd"/>
      <w:r>
        <w:t xml:space="preserve"> por um período de 15 anos.</w:t>
      </w:r>
    </w:p>
    <w:p w14:paraId="6713EB87" w14:textId="77777777" w:rsidR="00DA1043" w:rsidRDefault="00DA1043" w:rsidP="00580A11">
      <w:pPr>
        <w:pStyle w:val="Ttulo2"/>
        <w:spacing w:before="0" w:after="120" w:line="240" w:lineRule="auto"/>
        <w:rPr>
          <w:rFonts w:ascii="Montserrat" w:eastAsiaTheme="minorEastAsia" w:hAnsi="Montserrat" w:cstheme="minorBidi"/>
          <w:b/>
          <w:bCs/>
          <w:color w:val="2B8A42"/>
          <w:sz w:val="28"/>
          <w:szCs w:val="28"/>
          <w:lang w:eastAsia="en-US"/>
        </w:rPr>
      </w:pPr>
    </w:p>
    <w:p w14:paraId="26551754" w14:textId="57D02478" w:rsidR="00EB55A6" w:rsidRPr="00956C90" w:rsidRDefault="00EB55A6" w:rsidP="00580A11">
      <w:pPr>
        <w:pStyle w:val="Ttulo2"/>
        <w:spacing w:before="0" w:after="120" w:line="240" w:lineRule="auto"/>
        <w:rPr>
          <w:rFonts w:ascii="Montserrat" w:eastAsiaTheme="minorEastAsia" w:hAnsi="Montserrat" w:cstheme="minorBidi"/>
          <w:b/>
          <w:bCs/>
          <w:color w:val="2B8A42"/>
          <w:sz w:val="28"/>
          <w:szCs w:val="28"/>
          <w:lang w:eastAsia="en-US"/>
        </w:rPr>
      </w:pPr>
      <w:bookmarkStart w:id="3" w:name="_Toc129936229"/>
      <w:r w:rsidRPr="00956C90">
        <w:rPr>
          <w:rFonts w:ascii="Montserrat" w:eastAsiaTheme="minorEastAsia" w:hAnsi="Montserrat" w:cstheme="minorBidi"/>
          <w:b/>
          <w:bCs/>
          <w:color w:val="2B8A42"/>
          <w:sz w:val="28"/>
          <w:szCs w:val="28"/>
          <w:lang w:eastAsia="en-US"/>
        </w:rPr>
        <w:t>Destaques</w:t>
      </w:r>
      <w:bookmarkEnd w:id="3"/>
      <w:r w:rsidR="006074DE">
        <w:rPr>
          <w:rFonts w:ascii="Montserrat" w:eastAsiaTheme="minorEastAsia" w:hAnsi="Montserrat" w:cstheme="minorBidi"/>
          <w:b/>
          <w:bCs/>
          <w:color w:val="2B8A42"/>
          <w:sz w:val="28"/>
          <w:szCs w:val="28"/>
          <w:lang w:eastAsia="en-US"/>
        </w:rPr>
        <w:t xml:space="preserve"> </w:t>
      </w:r>
    </w:p>
    <w:p w14:paraId="19EC004C" w14:textId="7AA3BF9C" w:rsidR="00E52A7D" w:rsidRPr="00956C90" w:rsidRDefault="006E44BE" w:rsidP="514270CE">
      <w:pPr>
        <w:spacing w:after="120"/>
        <w:jc w:val="center"/>
        <w:rPr>
          <w:rFonts w:asciiTheme="minorHAnsi" w:hAnsiTheme="minorHAnsi" w:cstheme="minorBidi"/>
          <w:b/>
          <w:bCs/>
          <w:color w:val="2A4F1C" w:themeColor="accent1" w:themeShade="80"/>
        </w:rPr>
      </w:pPr>
      <w:r w:rsidRPr="514270CE">
        <w:rPr>
          <w:rFonts w:asciiTheme="minorHAnsi" w:hAnsiTheme="minorHAnsi" w:cstheme="minorBidi"/>
          <w:b/>
          <w:bCs/>
          <w:color w:val="2A4F1C" w:themeColor="accent1" w:themeShade="80"/>
        </w:rPr>
        <w:t xml:space="preserve"> </w:t>
      </w:r>
      <w:r w:rsidR="00033ABA">
        <w:rPr>
          <w:noProof/>
        </w:rPr>
        <w:drawing>
          <wp:inline distT="0" distB="0" distL="0" distR="0" wp14:anchorId="76FACC30" wp14:editId="0F604F43">
            <wp:extent cx="5023106" cy="2021203"/>
            <wp:effectExtent l="0" t="0" r="6350" b="0"/>
            <wp:docPr id="1"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Tabela&#10;&#10;Descrição gerada automaticamente"/>
                    <pic:cNvPicPr/>
                  </pic:nvPicPr>
                  <pic:blipFill>
                    <a:blip r:embed="rId12"/>
                    <a:stretch>
                      <a:fillRect/>
                    </a:stretch>
                  </pic:blipFill>
                  <pic:spPr>
                    <a:xfrm>
                      <a:off x="0" y="0"/>
                      <a:ext cx="5038213" cy="2027282"/>
                    </a:xfrm>
                    <a:prstGeom prst="rect">
                      <a:avLst/>
                    </a:prstGeom>
                  </pic:spPr>
                </pic:pic>
              </a:graphicData>
            </a:graphic>
          </wp:inline>
        </w:drawing>
      </w:r>
    </w:p>
    <w:p w14:paraId="661D19E5" w14:textId="141354DC" w:rsidR="00E40177" w:rsidRPr="00C54330" w:rsidRDefault="00E40177" w:rsidP="514270CE">
      <w:pPr>
        <w:spacing w:after="120"/>
        <w:rPr>
          <w:rFonts w:asciiTheme="minorHAnsi" w:hAnsiTheme="minorHAnsi" w:cstheme="minorHAnsi"/>
          <w:sz w:val="20"/>
          <w:szCs w:val="20"/>
        </w:rPr>
      </w:pPr>
    </w:p>
    <w:p w14:paraId="529E9407" w14:textId="0FC927AD" w:rsidR="009F54BD" w:rsidRDefault="00D56C0A" w:rsidP="00C7696B">
      <w:pPr>
        <w:spacing w:after="120"/>
        <w:rPr>
          <w:rFonts w:asciiTheme="minorHAnsi" w:hAnsiTheme="minorHAnsi" w:cstheme="minorBidi"/>
          <w:b/>
          <w:color w:val="2A4F1C" w:themeColor="accent1" w:themeShade="80"/>
        </w:rPr>
      </w:pPr>
      <w:r>
        <w:rPr>
          <w:noProof/>
        </w:rPr>
        <w:lastRenderedPageBreak/>
        <w:drawing>
          <wp:inline distT="0" distB="0" distL="0" distR="0" wp14:anchorId="3303D55D" wp14:editId="699B661F">
            <wp:extent cx="5760085" cy="1163955"/>
            <wp:effectExtent l="0" t="0" r="0" b="0"/>
            <wp:docPr id="11" name="Imagem 11" descr="Interface gráfica do usuári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m 11" descr="Interface gráfica do usuário, Texto&#10;&#10;Descrição gerada automaticamente"/>
                    <pic:cNvPicPr/>
                  </pic:nvPicPr>
                  <pic:blipFill>
                    <a:blip r:embed="rId13"/>
                    <a:stretch>
                      <a:fillRect/>
                    </a:stretch>
                  </pic:blipFill>
                  <pic:spPr>
                    <a:xfrm>
                      <a:off x="0" y="0"/>
                      <a:ext cx="5760085" cy="1163955"/>
                    </a:xfrm>
                    <a:prstGeom prst="rect">
                      <a:avLst/>
                    </a:prstGeom>
                  </pic:spPr>
                </pic:pic>
              </a:graphicData>
            </a:graphic>
          </wp:inline>
        </w:drawing>
      </w:r>
    </w:p>
    <w:p w14:paraId="69D3CA64" w14:textId="77777777" w:rsidR="009F54BD" w:rsidRDefault="009F54BD" w:rsidP="00C7696B">
      <w:pPr>
        <w:spacing w:after="120"/>
        <w:rPr>
          <w:rFonts w:asciiTheme="minorHAnsi" w:hAnsiTheme="minorHAnsi" w:cstheme="minorBidi"/>
          <w:b/>
          <w:color w:val="2A4F1C" w:themeColor="accent1" w:themeShade="80"/>
        </w:rPr>
      </w:pPr>
    </w:p>
    <w:p w14:paraId="29C4230B" w14:textId="3BA39A6D" w:rsidR="00151249" w:rsidRPr="00956C90" w:rsidRDefault="00151249" w:rsidP="00AE5109">
      <w:pPr>
        <w:pStyle w:val="Ttulo1"/>
        <w:spacing w:before="0" w:line="240" w:lineRule="auto"/>
        <w:rPr>
          <w:rFonts w:ascii="Montserrat" w:hAnsi="Montserrat" w:cstheme="minorBidi"/>
          <w:b/>
          <w:color w:val="000000" w:themeColor="text1"/>
          <w:sz w:val="36"/>
          <w:szCs w:val="36"/>
        </w:rPr>
      </w:pPr>
      <w:bookmarkStart w:id="4" w:name="_Toc129936230"/>
      <w:bookmarkEnd w:id="1"/>
      <w:r w:rsidRPr="00956C90">
        <w:rPr>
          <w:rFonts w:ascii="Montserrat" w:hAnsi="Montserrat" w:cstheme="minorBidi"/>
          <w:b/>
          <w:color w:val="0989B1" w:themeColor="accent6"/>
          <w:sz w:val="36"/>
          <w:szCs w:val="36"/>
        </w:rPr>
        <w:t>RELATÓRIO DA ADMINISTRAÇÃO</w:t>
      </w:r>
      <w:bookmarkEnd w:id="4"/>
    </w:p>
    <w:p w14:paraId="02AB33B8" w14:textId="77777777" w:rsidR="00AE5109" w:rsidRDefault="00AE5109" w:rsidP="00AE5109">
      <w:pPr>
        <w:spacing w:after="0"/>
        <w:jc w:val="both"/>
        <w:rPr>
          <w:rFonts w:asciiTheme="minorHAnsi" w:hAnsiTheme="minorHAnsi"/>
          <w:kern w:val="0"/>
        </w:rPr>
      </w:pPr>
    </w:p>
    <w:p w14:paraId="64812899" w14:textId="39CC38D3" w:rsidR="00151249" w:rsidRPr="00956C90" w:rsidRDefault="00151249" w:rsidP="00AE5109">
      <w:pPr>
        <w:spacing w:after="0"/>
        <w:jc w:val="both"/>
      </w:pPr>
      <w:r w:rsidRPr="00956C90">
        <w:rPr>
          <w:rFonts w:asciiTheme="minorHAnsi" w:hAnsiTheme="minorHAnsi"/>
          <w:kern w:val="0"/>
        </w:rPr>
        <w:t xml:space="preserve">A </w:t>
      </w:r>
      <w:r w:rsidR="005227D1">
        <w:rPr>
          <w:rFonts w:asciiTheme="minorHAnsi" w:hAnsiTheme="minorHAnsi"/>
          <w:kern w:val="0"/>
        </w:rPr>
        <w:t>CEGÁS</w:t>
      </w:r>
      <w:r w:rsidR="00D7358D" w:rsidRPr="00956C90">
        <w:rPr>
          <w:rFonts w:asciiTheme="minorHAnsi" w:hAnsiTheme="minorHAnsi"/>
          <w:kern w:val="0"/>
        </w:rPr>
        <w:t>,</w:t>
      </w:r>
      <w:r w:rsidRPr="00956C90">
        <w:rPr>
          <w:rFonts w:asciiTheme="minorHAnsi" w:hAnsiTheme="minorHAnsi"/>
          <w:kern w:val="0"/>
        </w:rPr>
        <w:t xml:space="preserve"> em atendimento às disposições legais e estatutárias, submete à apreciação dos </w:t>
      </w:r>
      <w:r w:rsidR="008634B4" w:rsidRPr="00956C90">
        <w:rPr>
          <w:rFonts w:asciiTheme="minorHAnsi" w:hAnsiTheme="minorHAnsi"/>
          <w:kern w:val="0"/>
        </w:rPr>
        <w:t>s</w:t>
      </w:r>
      <w:r w:rsidRPr="00956C90">
        <w:rPr>
          <w:rFonts w:asciiTheme="minorHAnsi" w:hAnsiTheme="minorHAnsi"/>
          <w:kern w:val="0"/>
        </w:rPr>
        <w:t xml:space="preserve">enhores Acionistas, </w:t>
      </w:r>
      <w:r w:rsidR="003E5315">
        <w:rPr>
          <w:rFonts w:asciiTheme="minorHAnsi" w:hAnsiTheme="minorHAnsi"/>
          <w:kern w:val="0"/>
        </w:rPr>
        <w:t>c</w:t>
      </w:r>
      <w:r w:rsidR="003E5315" w:rsidRPr="00956C90">
        <w:rPr>
          <w:rFonts w:asciiTheme="minorHAnsi" w:hAnsiTheme="minorHAnsi"/>
          <w:kern w:val="0"/>
        </w:rPr>
        <w:t>lientes</w:t>
      </w:r>
      <w:r w:rsidRPr="00956C90">
        <w:rPr>
          <w:rFonts w:asciiTheme="minorHAnsi" w:hAnsiTheme="minorHAnsi"/>
          <w:kern w:val="0"/>
        </w:rPr>
        <w:t xml:space="preserve">, </w:t>
      </w:r>
      <w:r w:rsidR="003E5315">
        <w:rPr>
          <w:rFonts w:asciiTheme="minorHAnsi" w:hAnsiTheme="minorHAnsi"/>
          <w:kern w:val="0"/>
        </w:rPr>
        <w:t>f</w:t>
      </w:r>
      <w:r w:rsidR="003E5315" w:rsidRPr="00956C90">
        <w:rPr>
          <w:rFonts w:asciiTheme="minorHAnsi" w:hAnsiTheme="minorHAnsi"/>
          <w:kern w:val="0"/>
        </w:rPr>
        <w:t xml:space="preserve">ornecedores </w:t>
      </w:r>
      <w:r w:rsidRPr="00956C90">
        <w:rPr>
          <w:rFonts w:asciiTheme="minorHAnsi" w:hAnsiTheme="minorHAnsi"/>
          <w:kern w:val="0"/>
        </w:rPr>
        <w:t xml:space="preserve">e à Sociedade em geral, o Relatório da Administração </w:t>
      </w:r>
      <w:r w:rsidR="008B7F1F" w:rsidRPr="00956C90">
        <w:rPr>
          <w:rFonts w:asciiTheme="minorHAnsi" w:hAnsiTheme="minorHAnsi"/>
          <w:kern w:val="0"/>
        </w:rPr>
        <w:t xml:space="preserve">e </w:t>
      </w:r>
      <w:r w:rsidRPr="00956C90">
        <w:rPr>
          <w:rFonts w:asciiTheme="minorHAnsi" w:hAnsiTheme="minorHAnsi"/>
          <w:kern w:val="0"/>
        </w:rPr>
        <w:t>as Demonstrações Financeiras referentes ao exercício findo em 31 de dezembro de 20</w:t>
      </w:r>
      <w:r w:rsidR="00C27CAF" w:rsidRPr="00956C90">
        <w:rPr>
          <w:rFonts w:asciiTheme="minorHAnsi" w:hAnsiTheme="minorHAnsi"/>
          <w:kern w:val="0"/>
        </w:rPr>
        <w:t>2</w:t>
      </w:r>
      <w:r w:rsidR="006074DE">
        <w:rPr>
          <w:rFonts w:asciiTheme="minorHAnsi" w:hAnsiTheme="minorHAnsi"/>
          <w:kern w:val="0"/>
        </w:rPr>
        <w:t>2</w:t>
      </w:r>
      <w:r w:rsidRPr="00956C90">
        <w:rPr>
          <w:rFonts w:asciiTheme="minorHAnsi" w:hAnsiTheme="minorHAnsi"/>
          <w:kern w:val="0"/>
        </w:rPr>
        <w:t xml:space="preserve">, juntamente com o </w:t>
      </w:r>
      <w:r w:rsidR="00043733" w:rsidRPr="00956C90">
        <w:rPr>
          <w:rFonts w:asciiTheme="minorHAnsi" w:hAnsiTheme="minorHAnsi"/>
          <w:kern w:val="0"/>
        </w:rPr>
        <w:t>relatório</w:t>
      </w:r>
      <w:r w:rsidR="00043733" w:rsidRPr="00956C90">
        <w:t xml:space="preserve"> dos Auditores Independentes e o parecer do Conselho Fiscal da Companhia.</w:t>
      </w:r>
    </w:p>
    <w:p w14:paraId="5749C9D8" w14:textId="77777777" w:rsidR="00AE5109" w:rsidRPr="00956C90" w:rsidRDefault="00AE5109" w:rsidP="00AE5109">
      <w:pPr>
        <w:spacing w:after="0"/>
        <w:jc w:val="both"/>
      </w:pPr>
    </w:p>
    <w:p w14:paraId="25B5CBFD" w14:textId="2618E4EC" w:rsidR="002267AD" w:rsidRPr="00956C90" w:rsidRDefault="00211DAB" w:rsidP="00AE5109">
      <w:pPr>
        <w:pStyle w:val="Ttulo2"/>
        <w:spacing w:after="120" w:line="240" w:lineRule="auto"/>
        <w:rPr>
          <w:lang w:eastAsia="en-US"/>
        </w:rPr>
      </w:pPr>
      <w:bookmarkStart w:id="5" w:name="_Toc129936231"/>
      <w:r w:rsidRPr="00956C90">
        <w:rPr>
          <w:rFonts w:ascii="Montserrat" w:eastAsiaTheme="minorEastAsia" w:hAnsi="Montserrat" w:cstheme="minorBidi"/>
          <w:b/>
          <w:bCs/>
          <w:color w:val="2B8A42"/>
          <w:sz w:val="28"/>
          <w:szCs w:val="28"/>
          <w:lang w:eastAsia="en-US"/>
        </w:rPr>
        <w:t xml:space="preserve">A criação da </w:t>
      </w:r>
      <w:r w:rsidR="005227D1">
        <w:rPr>
          <w:rFonts w:ascii="Montserrat" w:eastAsiaTheme="minorEastAsia" w:hAnsi="Montserrat" w:cstheme="minorBidi"/>
          <w:b/>
          <w:bCs/>
          <w:color w:val="2B8A42"/>
          <w:sz w:val="28"/>
          <w:szCs w:val="28"/>
          <w:lang w:eastAsia="en-US"/>
        </w:rPr>
        <w:t>CEGÁS</w:t>
      </w:r>
      <w:r w:rsidRPr="00956C90">
        <w:rPr>
          <w:rFonts w:ascii="Montserrat" w:eastAsiaTheme="minorEastAsia" w:hAnsi="Montserrat" w:cstheme="minorBidi"/>
          <w:b/>
          <w:bCs/>
          <w:color w:val="2B8A42"/>
          <w:sz w:val="28"/>
          <w:szCs w:val="28"/>
          <w:lang w:eastAsia="en-US"/>
        </w:rPr>
        <w:t xml:space="preserve"> e </w:t>
      </w:r>
      <w:r w:rsidR="00A57084" w:rsidRPr="00956C90">
        <w:rPr>
          <w:rFonts w:ascii="Montserrat" w:eastAsiaTheme="minorEastAsia" w:hAnsi="Montserrat" w:cstheme="minorBidi"/>
          <w:b/>
          <w:bCs/>
          <w:color w:val="2B8A42"/>
          <w:sz w:val="28"/>
          <w:szCs w:val="28"/>
          <w:lang w:eastAsia="en-US"/>
        </w:rPr>
        <w:t xml:space="preserve">as </w:t>
      </w:r>
      <w:r w:rsidRPr="00956C90">
        <w:rPr>
          <w:rFonts w:ascii="Montserrat" w:eastAsiaTheme="minorEastAsia" w:hAnsi="Montserrat" w:cstheme="minorBidi"/>
          <w:b/>
          <w:bCs/>
          <w:color w:val="2B8A42"/>
          <w:sz w:val="28"/>
          <w:szCs w:val="28"/>
          <w:lang w:eastAsia="en-US"/>
        </w:rPr>
        <w:t>nossas atividades</w:t>
      </w:r>
      <w:bookmarkEnd w:id="5"/>
      <w:r w:rsidRPr="00956C90">
        <w:rPr>
          <w:rFonts w:ascii="Montserrat" w:eastAsiaTheme="minorEastAsia" w:hAnsi="Montserrat" w:cstheme="minorBidi"/>
          <w:b/>
          <w:bCs/>
          <w:color w:val="2B8A42"/>
          <w:sz w:val="28"/>
          <w:szCs w:val="28"/>
          <w:lang w:eastAsia="en-US"/>
        </w:rPr>
        <w:t xml:space="preserve"> </w:t>
      </w:r>
    </w:p>
    <w:p w14:paraId="2CCF38E6" w14:textId="6AACBF08" w:rsidR="004800E2" w:rsidRPr="00956C90" w:rsidRDefault="004800E2" w:rsidP="00AE5109">
      <w:pPr>
        <w:spacing w:before="40"/>
        <w:jc w:val="both"/>
        <w:rPr>
          <w:rFonts w:asciiTheme="minorHAnsi" w:hAnsiTheme="minorHAnsi"/>
          <w:kern w:val="0"/>
        </w:rPr>
      </w:pPr>
      <w:r w:rsidRPr="00956C90">
        <w:rPr>
          <w:rFonts w:asciiTheme="minorHAnsi" w:hAnsiTheme="minorHAnsi"/>
          <w:kern w:val="0"/>
        </w:rPr>
        <w:t xml:space="preserve">Alguns serviços e atividades são </w:t>
      </w:r>
      <w:r w:rsidR="005D44CE" w:rsidRPr="00956C90">
        <w:rPr>
          <w:rFonts w:asciiTheme="minorHAnsi" w:hAnsiTheme="minorHAnsi"/>
          <w:kern w:val="0"/>
        </w:rPr>
        <w:t>considerados essenciais</w:t>
      </w:r>
      <w:r w:rsidR="003E5315">
        <w:rPr>
          <w:rFonts w:asciiTheme="minorHAnsi" w:hAnsiTheme="minorHAnsi"/>
          <w:kern w:val="0"/>
        </w:rPr>
        <w:t>,</w:t>
      </w:r>
      <w:r w:rsidR="005D44CE" w:rsidRPr="00956C90">
        <w:rPr>
          <w:rFonts w:asciiTheme="minorHAnsi" w:hAnsiTheme="minorHAnsi"/>
          <w:kern w:val="0"/>
        </w:rPr>
        <w:t xml:space="preserve"> </w:t>
      </w:r>
      <w:r w:rsidR="00C547A1" w:rsidRPr="00956C90">
        <w:rPr>
          <w:rFonts w:asciiTheme="minorHAnsi" w:hAnsiTheme="minorHAnsi"/>
          <w:kern w:val="0"/>
        </w:rPr>
        <w:t xml:space="preserve">pois </w:t>
      </w:r>
      <w:r w:rsidR="003C3B83" w:rsidRPr="00956C90">
        <w:rPr>
          <w:rFonts w:asciiTheme="minorHAnsi" w:hAnsiTheme="minorHAnsi"/>
          <w:kern w:val="0"/>
        </w:rPr>
        <w:t xml:space="preserve">estão ligados </w:t>
      </w:r>
      <w:r w:rsidR="00330F61" w:rsidRPr="00956C90">
        <w:rPr>
          <w:rFonts w:asciiTheme="minorHAnsi" w:hAnsiTheme="minorHAnsi"/>
          <w:kern w:val="0"/>
        </w:rPr>
        <w:t>diretamente às necessidades básicas da coletividade</w:t>
      </w:r>
      <w:r w:rsidR="00102331" w:rsidRPr="00956C90">
        <w:rPr>
          <w:rFonts w:asciiTheme="minorHAnsi" w:hAnsiTheme="minorHAnsi"/>
          <w:kern w:val="0"/>
        </w:rPr>
        <w:t>, sendo</w:t>
      </w:r>
      <w:r w:rsidR="00392CB8" w:rsidRPr="00956C90">
        <w:rPr>
          <w:rFonts w:asciiTheme="minorHAnsi" w:hAnsiTheme="minorHAnsi"/>
          <w:kern w:val="0"/>
        </w:rPr>
        <w:t xml:space="preserve"> </w:t>
      </w:r>
      <w:r w:rsidRPr="00956C90">
        <w:rPr>
          <w:rFonts w:asciiTheme="minorHAnsi" w:hAnsiTheme="minorHAnsi"/>
          <w:kern w:val="0"/>
        </w:rPr>
        <w:t>necessári</w:t>
      </w:r>
      <w:r w:rsidR="00E27C56" w:rsidRPr="00956C90">
        <w:rPr>
          <w:rFonts w:asciiTheme="minorHAnsi" w:hAnsiTheme="minorHAnsi"/>
          <w:kern w:val="0"/>
        </w:rPr>
        <w:t>o</w:t>
      </w:r>
      <w:r w:rsidRPr="00956C90">
        <w:rPr>
          <w:rFonts w:asciiTheme="minorHAnsi" w:hAnsiTheme="minorHAnsi"/>
          <w:kern w:val="0"/>
        </w:rPr>
        <w:t>s ao desenvolvimento da sociedade</w:t>
      </w:r>
      <w:r w:rsidR="00D1033D" w:rsidRPr="00956C90">
        <w:rPr>
          <w:rFonts w:asciiTheme="minorHAnsi" w:hAnsiTheme="minorHAnsi"/>
          <w:kern w:val="0"/>
        </w:rPr>
        <w:t xml:space="preserve">. </w:t>
      </w:r>
      <w:r w:rsidR="00DB1D75" w:rsidRPr="00956C90">
        <w:rPr>
          <w:rFonts w:asciiTheme="minorHAnsi" w:hAnsiTheme="minorHAnsi"/>
          <w:kern w:val="0"/>
        </w:rPr>
        <w:t xml:space="preserve">Esses serviços podem ser </w:t>
      </w:r>
      <w:r w:rsidRPr="00956C90">
        <w:rPr>
          <w:rFonts w:asciiTheme="minorHAnsi" w:hAnsiTheme="minorHAnsi"/>
          <w:kern w:val="0"/>
        </w:rPr>
        <w:t xml:space="preserve">fornecidos efetivamente pelo </w:t>
      </w:r>
      <w:r w:rsidR="003E5315">
        <w:rPr>
          <w:rFonts w:asciiTheme="minorHAnsi" w:hAnsiTheme="minorHAnsi"/>
          <w:kern w:val="0"/>
        </w:rPr>
        <w:t>e</w:t>
      </w:r>
      <w:r w:rsidR="003E5315" w:rsidRPr="00956C90">
        <w:rPr>
          <w:rFonts w:asciiTheme="minorHAnsi" w:hAnsiTheme="minorHAnsi"/>
          <w:kern w:val="0"/>
        </w:rPr>
        <w:t xml:space="preserve">stado </w:t>
      </w:r>
      <w:r w:rsidRPr="00956C90">
        <w:rPr>
          <w:rFonts w:asciiTheme="minorHAnsi" w:hAnsiTheme="minorHAnsi"/>
          <w:kern w:val="0"/>
        </w:rPr>
        <w:t xml:space="preserve">ou por meio de seus delegados, quando se tratar de serviços de utilidade pública. </w:t>
      </w:r>
    </w:p>
    <w:p w14:paraId="074D37E0" w14:textId="535CE547" w:rsidR="008244F4" w:rsidRPr="00956C90" w:rsidRDefault="00A01540" w:rsidP="007F5072">
      <w:pPr>
        <w:jc w:val="both"/>
        <w:rPr>
          <w:rFonts w:asciiTheme="minorHAnsi" w:hAnsiTheme="minorHAnsi"/>
          <w:kern w:val="0"/>
        </w:rPr>
      </w:pPr>
      <w:r w:rsidRPr="00956C90">
        <w:rPr>
          <w:rFonts w:asciiTheme="minorHAnsi" w:hAnsiTheme="minorHAnsi"/>
          <w:kern w:val="0"/>
        </w:rPr>
        <w:t>Nesse contexto</w:t>
      </w:r>
      <w:r w:rsidR="00E911D2" w:rsidRPr="00956C90">
        <w:rPr>
          <w:rFonts w:asciiTheme="minorHAnsi" w:hAnsiTheme="minorHAnsi"/>
          <w:kern w:val="0"/>
        </w:rPr>
        <w:t xml:space="preserve">, </w:t>
      </w:r>
      <w:r w:rsidR="00012492" w:rsidRPr="00956C90">
        <w:rPr>
          <w:rFonts w:asciiTheme="minorHAnsi" w:hAnsiTheme="minorHAnsi"/>
          <w:kern w:val="0"/>
        </w:rPr>
        <w:t>a Constituição Federal</w:t>
      </w:r>
      <w:r w:rsidR="00637608" w:rsidRPr="00956C90">
        <w:rPr>
          <w:rFonts w:asciiTheme="minorHAnsi" w:hAnsiTheme="minorHAnsi"/>
          <w:kern w:val="0"/>
        </w:rPr>
        <w:t>,</w:t>
      </w:r>
      <w:r w:rsidR="00012492" w:rsidRPr="00956C90">
        <w:rPr>
          <w:rFonts w:asciiTheme="minorHAnsi" w:hAnsiTheme="minorHAnsi"/>
          <w:kern w:val="0"/>
        </w:rPr>
        <w:t xml:space="preserve"> em seu artigo 25, parágrafo 2°, concebeu </w:t>
      </w:r>
      <w:r w:rsidRPr="00956C90">
        <w:rPr>
          <w:rFonts w:asciiTheme="minorHAnsi" w:hAnsiTheme="minorHAnsi"/>
          <w:kern w:val="0"/>
        </w:rPr>
        <w:t>o</w:t>
      </w:r>
      <w:r w:rsidR="00012492" w:rsidRPr="00956C90">
        <w:rPr>
          <w:rFonts w:asciiTheme="minorHAnsi" w:hAnsiTheme="minorHAnsi"/>
          <w:kern w:val="0"/>
        </w:rPr>
        <w:t>s</w:t>
      </w:r>
      <w:r w:rsidRPr="00956C90">
        <w:rPr>
          <w:rFonts w:asciiTheme="minorHAnsi" w:hAnsiTheme="minorHAnsi"/>
          <w:kern w:val="0"/>
        </w:rPr>
        <w:t xml:space="preserve"> serviço</w:t>
      </w:r>
      <w:r w:rsidR="00012492" w:rsidRPr="00956C90">
        <w:rPr>
          <w:rFonts w:asciiTheme="minorHAnsi" w:hAnsiTheme="minorHAnsi"/>
          <w:kern w:val="0"/>
        </w:rPr>
        <w:t>s</w:t>
      </w:r>
      <w:r w:rsidRPr="00956C90">
        <w:rPr>
          <w:rFonts w:asciiTheme="minorHAnsi" w:hAnsiTheme="minorHAnsi"/>
          <w:kern w:val="0"/>
        </w:rPr>
        <w:t xml:space="preserve"> locais de gás canalizado</w:t>
      </w:r>
      <w:r w:rsidR="00012492" w:rsidRPr="00956C90">
        <w:rPr>
          <w:rFonts w:asciiTheme="minorHAnsi" w:hAnsiTheme="minorHAnsi"/>
          <w:kern w:val="0"/>
        </w:rPr>
        <w:t xml:space="preserve"> como</w:t>
      </w:r>
      <w:r w:rsidRPr="00956C90">
        <w:rPr>
          <w:rFonts w:asciiTheme="minorHAnsi" w:hAnsiTheme="minorHAnsi"/>
          <w:kern w:val="0"/>
        </w:rPr>
        <w:t xml:space="preserve"> serviç</w:t>
      </w:r>
      <w:r w:rsidR="00012492" w:rsidRPr="00956C90">
        <w:rPr>
          <w:rFonts w:asciiTheme="minorHAnsi" w:hAnsiTheme="minorHAnsi"/>
          <w:kern w:val="0"/>
        </w:rPr>
        <w:t xml:space="preserve">o </w:t>
      </w:r>
      <w:r w:rsidRPr="00956C90">
        <w:rPr>
          <w:rFonts w:asciiTheme="minorHAnsi" w:hAnsiTheme="minorHAnsi"/>
          <w:kern w:val="0"/>
        </w:rPr>
        <w:t>essencial, atribu</w:t>
      </w:r>
      <w:r w:rsidR="00012492" w:rsidRPr="00956C90">
        <w:rPr>
          <w:rFonts w:asciiTheme="minorHAnsi" w:hAnsiTheme="minorHAnsi"/>
          <w:kern w:val="0"/>
        </w:rPr>
        <w:t>in</w:t>
      </w:r>
      <w:r w:rsidRPr="00956C90">
        <w:rPr>
          <w:rFonts w:asciiTheme="minorHAnsi" w:hAnsiTheme="minorHAnsi"/>
          <w:kern w:val="0"/>
        </w:rPr>
        <w:t xml:space="preserve">do </w:t>
      </w:r>
      <w:r w:rsidR="000819B3" w:rsidRPr="00956C90">
        <w:rPr>
          <w:rFonts w:asciiTheme="minorHAnsi" w:hAnsiTheme="minorHAnsi"/>
          <w:kern w:val="0"/>
        </w:rPr>
        <w:t xml:space="preserve">aos </w:t>
      </w:r>
      <w:r w:rsidR="003E5315">
        <w:rPr>
          <w:rFonts w:asciiTheme="minorHAnsi" w:hAnsiTheme="minorHAnsi"/>
          <w:kern w:val="0"/>
        </w:rPr>
        <w:t>e</w:t>
      </w:r>
      <w:r w:rsidR="003E5315" w:rsidRPr="00956C90">
        <w:rPr>
          <w:rFonts w:asciiTheme="minorHAnsi" w:hAnsiTheme="minorHAnsi"/>
          <w:kern w:val="0"/>
        </w:rPr>
        <w:t xml:space="preserve">stados </w:t>
      </w:r>
      <w:r w:rsidRPr="00956C90">
        <w:rPr>
          <w:rFonts w:asciiTheme="minorHAnsi" w:hAnsiTheme="minorHAnsi"/>
          <w:kern w:val="0"/>
        </w:rPr>
        <w:t>a c</w:t>
      </w:r>
      <w:r w:rsidR="000819B3" w:rsidRPr="00956C90">
        <w:rPr>
          <w:rFonts w:asciiTheme="minorHAnsi" w:hAnsiTheme="minorHAnsi"/>
          <w:kern w:val="0"/>
        </w:rPr>
        <w:t>ompetência</w:t>
      </w:r>
      <w:r w:rsidR="00E911D2" w:rsidRPr="00956C90">
        <w:rPr>
          <w:rFonts w:asciiTheme="minorHAnsi" w:hAnsiTheme="minorHAnsi"/>
          <w:kern w:val="0"/>
        </w:rPr>
        <w:t xml:space="preserve"> </w:t>
      </w:r>
      <w:r w:rsidR="00012492" w:rsidRPr="00956C90">
        <w:rPr>
          <w:rFonts w:asciiTheme="minorHAnsi" w:hAnsiTheme="minorHAnsi"/>
          <w:kern w:val="0"/>
        </w:rPr>
        <w:t>para explorá-los diretamente, ou mediante concessão.</w:t>
      </w:r>
    </w:p>
    <w:p w14:paraId="318A31C3" w14:textId="2DD4BED2" w:rsidR="00761B94" w:rsidRPr="00956C90" w:rsidRDefault="004D598B" w:rsidP="007F5072">
      <w:pPr>
        <w:jc w:val="both"/>
        <w:rPr>
          <w:rFonts w:asciiTheme="minorHAnsi" w:hAnsiTheme="minorHAnsi"/>
          <w:kern w:val="0"/>
        </w:rPr>
      </w:pPr>
      <w:r w:rsidRPr="00956C90">
        <w:rPr>
          <w:rFonts w:asciiTheme="minorHAnsi" w:hAnsiTheme="minorHAnsi"/>
          <w:kern w:val="0"/>
        </w:rPr>
        <w:t>Assim</w:t>
      </w:r>
      <w:r w:rsidR="00E40650" w:rsidRPr="00956C90">
        <w:rPr>
          <w:rFonts w:asciiTheme="minorHAnsi" w:hAnsiTheme="minorHAnsi"/>
          <w:kern w:val="0"/>
        </w:rPr>
        <w:t>,</w:t>
      </w:r>
      <w:r w:rsidRPr="00956C90">
        <w:rPr>
          <w:rFonts w:asciiTheme="minorHAnsi" w:hAnsiTheme="minorHAnsi"/>
          <w:kern w:val="0"/>
        </w:rPr>
        <w:t xml:space="preserve"> o</w:t>
      </w:r>
      <w:r w:rsidR="00E34087" w:rsidRPr="00956C90">
        <w:rPr>
          <w:rFonts w:asciiTheme="minorHAnsi" w:hAnsiTheme="minorHAnsi"/>
          <w:kern w:val="0"/>
        </w:rPr>
        <w:t xml:space="preserve"> </w:t>
      </w:r>
      <w:r w:rsidR="003E5315">
        <w:rPr>
          <w:rFonts w:asciiTheme="minorHAnsi" w:hAnsiTheme="minorHAnsi"/>
          <w:kern w:val="0"/>
        </w:rPr>
        <w:t>e</w:t>
      </w:r>
      <w:r w:rsidR="003E5315" w:rsidRPr="00956C90">
        <w:rPr>
          <w:rFonts w:asciiTheme="minorHAnsi" w:hAnsiTheme="minorHAnsi"/>
          <w:kern w:val="0"/>
        </w:rPr>
        <w:t xml:space="preserve">stado </w:t>
      </w:r>
      <w:r w:rsidR="006F5475" w:rsidRPr="00956C90">
        <w:rPr>
          <w:rFonts w:asciiTheme="minorHAnsi" w:hAnsiTheme="minorHAnsi"/>
          <w:kern w:val="0"/>
        </w:rPr>
        <w:t>do Ceará</w:t>
      </w:r>
      <w:r w:rsidR="008B7F1F" w:rsidRPr="00956C90">
        <w:rPr>
          <w:rFonts w:asciiTheme="minorHAnsi" w:hAnsiTheme="minorHAnsi"/>
          <w:kern w:val="0"/>
        </w:rPr>
        <w:t>,</w:t>
      </w:r>
      <w:r w:rsidR="006F5475" w:rsidRPr="00956C90">
        <w:rPr>
          <w:rFonts w:asciiTheme="minorHAnsi" w:hAnsiTheme="minorHAnsi"/>
          <w:kern w:val="0"/>
        </w:rPr>
        <w:t xml:space="preserve"> </w:t>
      </w:r>
      <w:r w:rsidR="00E34087" w:rsidRPr="00956C90">
        <w:rPr>
          <w:rFonts w:asciiTheme="minorHAnsi" w:hAnsiTheme="minorHAnsi"/>
          <w:kern w:val="0"/>
        </w:rPr>
        <w:t xml:space="preserve">para assegurar o cumprimento </w:t>
      </w:r>
      <w:r w:rsidR="006F5475" w:rsidRPr="00956C90">
        <w:rPr>
          <w:rFonts w:asciiTheme="minorHAnsi" w:hAnsiTheme="minorHAnsi"/>
          <w:kern w:val="0"/>
        </w:rPr>
        <w:t xml:space="preserve">da atribuição que lhe fora </w:t>
      </w:r>
      <w:r w:rsidR="002152E0" w:rsidRPr="00956C90">
        <w:rPr>
          <w:rFonts w:asciiTheme="minorHAnsi" w:hAnsiTheme="minorHAnsi"/>
          <w:kern w:val="0"/>
        </w:rPr>
        <w:t>destinada com exclusividade pela</w:t>
      </w:r>
      <w:r w:rsidR="006F5475" w:rsidRPr="00956C90">
        <w:rPr>
          <w:rFonts w:asciiTheme="minorHAnsi" w:hAnsiTheme="minorHAnsi"/>
          <w:kern w:val="0"/>
        </w:rPr>
        <w:t xml:space="preserve"> Constituição Federal, </w:t>
      </w:r>
      <w:r w:rsidR="00E34087" w:rsidRPr="00956C90">
        <w:rPr>
          <w:rFonts w:asciiTheme="minorHAnsi" w:hAnsiTheme="minorHAnsi"/>
          <w:kern w:val="0"/>
        </w:rPr>
        <w:t>criou</w:t>
      </w:r>
      <w:r w:rsidR="00D7358D" w:rsidRPr="00956C90">
        <w:rPr>
          <w:rFonts w:asciiTheme="minorHAnsi" w:hAnsiTheme="minorHAnsi"/>
          <w:kern w:val="0"/>
        </w:rPr>
        <w:t>,</w:t>
      </w:r>
      <w:r w:rsidR="006F5475" w:rsidRPr="00956C90">
        <w:rPr>
          <w:rFonts w:asciiTheme="minorHAnsi" w:hAnsiTheme="minorHAnsi"/>
          <w:kern w:val="0"/>
        </w:rPr>
        <w:t xml:space="preserve"> </w:t>
      </w:r>
      <w:r w:rsidR="00E34087" w:rsidRPr="00956C90">
        <w:rPr>
          <w:rFonts w:asciiTheme="minorHAnsi" w:hAnsiTheme="minorHAnsi"/>
          <w:kern w:val="0"/>
        </w:rPr>
        <w:t xml:space="preserve">através da </w:t>
      </w:r>
      <w:r w:rsidR="006F5475" w:rsidRPr="00956C90">
        <w:rPr>
          <w:rFonts w:asciiTheme="minorHAnsi" w:hAnsiTheme="minorHAnsi"/>
          <w:kern w:val="0"/>
        </w:rPr>
        <w:t>Lei</w:t>
      </w:r>
      <w:r w:rsidR="000E4234" w:rsidRPr="00956C90">
        <w:rPr>
          <w:rFonts w:asciiTheme="minorHAnsi" w:hAnsiTheme="minorHAnsi"/>
          <w:kern w:val="0"/>
        </w:rPr>
        <w:t xml:space="preserve"> Estadual</w:t>
      </w:r>
      <w:r w:rsidR="006F5475" w:rsidRPr="00956C90">
        <w:rPr>
          <w:rFonts w:asciiTheme="minorHAnsi" w:hAnsiTheme="minorHAnsi"/>
          <w:kern w:val="0"/>
        </w:rPr>
        <w:t xml:space="preserve"> nº 12.010/92</w:t>
      </w:r>
      <w:r w:rsidR="00D7358D" w:rsidRPr="00956C90">
        <w:rPr>
          <w:rFonts w:asciiTheme="minorHAnsi" w:hAnsiTheme="minorHAnsi"/>
          <w:kern w:val="0"/>
        </w:rPr>
        <w:t>,</w:t>
      </w:r>
      <w:r w:rsidR="006F5475" w:rsidRPr="00956C90">
        <w:rPr>
          <w:rFonts w:asciiTheme="minorHAnsi" w:hAnsiTheme="minorHAnsi"/>
          <w:kern w:val="0"/>
        </w:rPr>
        <w:t xml:space="preserve"> a Companhia de Gás do Ceará </w:t>
      </w:r>
      <w:r w:rsidR="00C02FFB" w:rsidRPr="00956C90">
        <w:rPr>
          <w:rFonts w:asciiTheme="minorHAnsi" w:hAnsiTheme="minorHAnsi"/>
          <w:kern w:val="0"/>
        </w:rPr>
        <w:t>–</w:t>
      </w:r>
      <w:r w:rsidR="006F5475" w:rsidRPr="00956C90">
        <w:rPr>
          <w:rFonts w:asciiTheme="minorHAnsi" w:hAnsiTheme="minorHAnsi"/>
          <w:kern w:val="0"/>
        </w:rPr>
        <w:t xml:space="preserve"> </w:t>
      </w:r>
      <w:r w:rsidR="005227D1">
        <w:rPr>
          <w:rFonts w:asciiTheme="minorHAnsi" w:hAnsiTheme="minorHAnsi"/>
          <w:kern w:val="0"/>
        </w:rPr>
        <w:t>CEGÁS</w:t>
      </w:r>
      <w:r w:rsidR="00B34CED" w:rsidRPr="00956C90">
        <w:rPr>
          <w:rFonts w:asciiTheme="minorHAnsi" w:hAnsiTheme="minorHAnsi"/>
          <w:kern w:val="0"/>
        </w:rPr>
        <w:t>,</w:t>
      </w:r>
      <w:r w:rsidR="000E1AA9" w:rsidRPr="00956C90">
        <w:rPr>
          <w:rFonts w:asciiTheme="minorHAnsi" w:hAnsiTheme="minorHAnsi"/>
          <w:kern w:val="0"/>
        </w:rPr>
        <w:t xml:space="preserve"> </w:t>
      </w:r>
      <w:r w:rsidR="00761B94" w:rsidRPr="00956C90">
        <w:rPr>
          <w:rFonts w:asciiTheme="minorHAnsi" w:hAnsiTheme="minorHAnsi"/>
          <w:kern w:val="0"/>
        </w:rPr>
        <w:t xml:space="preserve">uma empresa de economia mista, </w:t>
      </w:r>
      <w:r w:rsidR="007C0397" w:rsidRPr="00956C90">
        <w:rPr>
          <w:rFonts w:asciiTheme="minorHAnsi" w:hAnsiTheme="minorHAnsi"/>
          <w:kern w:val="0"/>
        </w:rPr>
        <w:t xml:space="preserve">constituída </w:t>
      </w:r>
      <w:r w:rsidR="00D17783" w:rsidRPr="00956C90">
        <w:rPr>
          <w:rFonts w:asciiTheme="minorHAnsi" w:hAnsiTheme="minorHAnsi"/>
          <w:kern w:val="0"/>
        </w:rPr>
        <w:t xml:space="preserve">em 18 de outubro de 1993 </w:t>
      </w:r>
      <w:r w:rsidR="00761B94" w:rsidRPr="00956C90">
        <w:rPr>
          <w:rFonts w:asciiTheme="minorHAnsi" w:hAnsiTheme="minorHAnsi"/>
          <w:kern w:val="0"/>
        </w:rPr>
        <w:t xml:space="preserve">sob a forma de sociedade anônima de capital fechado, </w:t>
      </w:r>
      <w:r w:rsidR="00D17783" w:rsidRPr="00956C90">
        <w:rPr>
          <w:rFonts w:asciiTheme="minorHAnsi" w:hAnsiTheme="minorHAnsi"/>
          <w:kern w:val="0"/>
        </w:rPr>
        <w:t xml:space="preserve">e </w:t>
      </w:r>
      <w:r w:rsidR="00761B94" w:rsidRPr="00956C90">
        <w:rPr>
          <w:rFonts w:asciiTheme="minorHAnsi" w:hAnsiTheme="minorHAnsi"/>
          <w:kern w:val="0"/>
        </w:rPr>
        <w:t xml:space="preserve">delegou a esta Companhia os direitos de exploração dos serviços de distribuição de gás, através do Contrato de Concessão assinado em 30 de dezembro de 1993. </w:t>
      </w:r>
    </w:p>
    <w:p w14:paraId="6CB7083C" w14:textId="55A940F9" w:rsidR="001517A8" w:rsidRPr="00956C90" w:rsidRDefault="00B16ECE" w:rsidP="007F5072">
      <w:pPr>
        <w:jc w:val="both"/>
        <w:rPr>
          <w:rFonts w:asciiTheme="minorHAnsi" w:hAnsiTheme="minorHAnsi"/>
          <w:kern w:val="0"/>
        </w:rPr>
      </w:pPr>
      <w:r w:rsidRPr="00956C90">
        <w:rPr>
          <w:rFonts w:asciiTheme="minorHAnsi" w:hAnsiTheme="minorHAnsi"/>
          <w:kern w:val="0"/>
        </w:rPr>
        <w:t xml:space="preserve">Alinhada diretamente aos interesses da </w:t>
      </w:r>
      <w:r w:rsidR="00E97F50" w:rsidRPr="00956C90">
        <w:rPr>
          <w:rFonts w:asciiTheme="minorHAnsi" w:hAnsiTheme="minorHAnsi"/>
          <w:kern w:val="0"/>
        </w:rPr>
        <w:t>s</w:t>
      </w:r>
      <w:r w:rsidRPr="00956C90">
        <w:rPr>
          <w:rFonts w:asciiTheme="minorHAnsi" w:hAnsiTheme="minorHAnsi"/>
          <w:kern w:val="0"/>
        </w:rPr>
        <w:t xml:space="preserve">ociedade cearense, a </w:t>
      </w:r>
      <w:r w:rsidR="005227D1">
        <w:rPr>
          <w:rFonts w:asciiTheme="minorHAnsi" w:hAnsiTheme="minorHAnsi"/>
          <w:kern w:val="0"/>
        </w:rPr>
        <w:t>CEGÁS</w:t>
      </w:r>
      <w:r w:rsidRPr="00956C90">
        <w:rPr>
          <w:rFonts w:asciiTheme="minorHAnsi" w:hAnsiTheme="minorHAnsi"/>
          <w:kern w:val="0"/>
        </w:rPr>
        <w:t xml:space="preserve"> é</w:t>
      </w:r>
      <w:r w:rsidR="00E34087" w:rsidRPr="00956C90">
        <w:rPr>
          <w:rFonts w:asciiTheme="minorHAnsi" w:hAnsiTheme="minorHAnsi"/>
          <w:kern w:val="0"/>
        </w:rPr>
        <w:t xml:space="preserve"> </w:t>
      </w:r>
      <w:r w:rsidR="000E1AA9" w:rsidRPr="00956C90">
        <w:rPr>
          <w:rFonts w:asciiTheme="minorHAnsi" w:hAnsiTheme="minorHAnsi"/>
          <w:kern w:val="0"/>
        </w:rPr>
        <w:t xml:space="preserve">um </w:t>
      </w:r>
      <w:r w:rsidR="00E34087" w:rsidRPr="00956C90">
        <w:rPr>
          <w:rFonts w:asciiTheme="minorHAnsi" w:hAnsiTheme="minorHAnsi"/>
          <w:kern w:val="0"/>
        </w:rPr>
        <w:t>importante instrumento para a promoção do desenvolvimento econômico e social</w:t>
      </w:r>
      <w:r w:rsidR="004133D9" w:rsidRPr="00956C90">
        <w:rPr>
          <w:rFonts w:asciiTheme="minorHAnsi" w:hAnsiTheme="minorHAnsi"/>
          <w:kern w:val="0"/>
        </w:rPr>
        <w:t xml:space="preserve"> da região,</w:t>
      </w:r>
      <w:r w:rsidR="004F247A" w:rsidRPr="00956C90">
        <w:rPr>
          <w:rFonts w:asciiTheme="minorHAnsi" w:hAnsiTheme="minorHAnsi"/>
          <w:kern w:val="0"/>
        </w:rPr>
        <w:t xml:space="preserve"> </w:t>
      </w:r>
      <w:r w:rsidR="000E1AA9" w:rsidRPr="00956C90">
        <w:rPr>
          <w:rFonts w:asciiTheme="minorHAnsi" w:hAnsiTheme="minorHAnsi"/>
          <w:kern w:val="0"/>
        </w:rPr>
        <w:t xml:space="preserve">desempenhando </w:t>
      </w:r>
      <w:r w:rsidR="00E34087" w:rsidRPr="00956C90">
        <w:rPr>
          <w:rFonts w:asciiTheme="minorHAnsi" w:hAnsiTheme="minorHAnsi"/>
          <w:kern w:val="0"/>
        </w:rPr>
        <w:t xml:space="preserve">papel </w:t>
      </w:r>
      <w:r w:rsidR="00E75CF5" w:rsidRPr="00956C90">
        <w:rPr>
          <w:rFonts w:asciiTheme="minorHAnsi" w:hAnsiTheme="minorHAnsi"/>
          <w:kern w:val="0"/>
        </w:rPr>
        <w:t>relevante</w:t>
      </w:r>
      <w:r w:rsidR="00E34087" w:rsidRPr="00956C90">
        <w:rPr>
          <w:rFonts w:asciiTheme="minorHAnsi" w:hAnsiTheme="minorHAnsi"/>
          <w:kern w:val="0"/>
        </w:rPr>
        <w:t xml:space="preserve"> na matriz energética do </w:t>
      </w:r>
      <w:r w:rsidR="003E5315">
        <w:rPr>
          <w:rFonts w:asciiTheme="minorHAnsi" w:hAnsiTheme="minorHAnsi"/>
          <w:kern w:val="0"/>
        </w:rPr>
        <w:t>e</w:t>
      </w:r>
      <w:r w:rsidR="00E34087" w:rsidRPr="00956C90">
        <w:rPr>
          <w:rFonts w:asciiTheme="minorHAnsi" w:hAnsiTheme="minorHAnsi"/>
          <w:kern w:val="0"/>
        </w:rPr>
        <w:t>stado do Ceará.</w:t>
      </w:r>
      <w:r w:rsidR="008244F4" w:rsidRPr="00956C90">
        <w:rPr>
          <w:rFonts w:asciiTheme="minorHAnsi" w:hAnsiTheme="minorHAnsi"/>
          <w:kern w:val="0"/>
        </w:rPr>
        <w:t xml:space="preserve"> P</w:t>
      </w:r>
      <w:r w:rsidR="00701A33" w:rsidRPr="00956C90">
        <w:rPr>
          <w:rFonts w:asciiTheme="minorHAnsi" w:hAnsiTheme="minorHAnsi"/>
          <w:kern w:val="0"/>
        </w:rPr>
        <w:t>ara atingir os seus objetivos estratégicos</w:t>
      </w:r>
      <w:r w:rsidR="00C02FFB" w:rsidRPr="00956C90">
        <w:rPr>
          <w:rFonts w:asciiTheme="minorHAnsi" w:hAnsiTheme="minorHAnsi"/>
          <w:kern w:val="0"/>
        </w:rPr>
        <w:t>,</w:t>
      </w:r>
      <w:r w:rsidR="00701A33" w:rsidRPr="00956C90">
        <w:rPr>
          <w:rFonts w:asciiTheme="minorHAnsi" w:hAnsiTheme="minorHAnsi"/>
          <w:kern w:val="0"/>
        </w:rPr>
        <w:t xml:space="preserve"> </w:t>
      </w:r>
      <w:r w:rsidR="008244F4" w:rsidRPr="00956C90">
        <w:rPr>
          <w:rFonts w:asciiTheme="minorHAnsi" w:hAnsiTheme="minorHAnsi"/>
          <w:kern w:val="0"/>
        </w:rPr>
        <w:t xml:space="preserve">a </w:t>
      </w:r>
      <w:r w:rsidR="005227D1">
        <w:rPr>
          <w:rFonts w:asciiTheme="minorHAnsi" w:hAnsiTheme="minorHAnsi"/>
          <w:kern w:val="0"/>
        </w:rPr>
        <w:t>CEGÁS</w:t>
      </w:r>
      <w:r w:rsidR="008244F4" w:rsidRPr="00956C90">
        <w:rPr>
          <w:rFonts w:asciiTheme="minorHAnsi" w:hAnsiTheme="minorHAnsi"/>
          <w:kern w:val="0"/>
        </w:rPr>
        <w:t xml:space="preserve"> </w:t>
      </w:r>
      <w:r w:rsidR="001517A8" w:rsidRPr="00956C90">
        <w:rPr>
          <w:rFonts w:asciiTheme="minorHAnsi" w:hAnsiTheme="minorHAnsi"/>
          <w:kern w:val="0"/>
        </w:rPr>
        <w:t xml:space="preserve">pauta suas ações no interesse social, na transparência, na busca incessante da qualidade dos serviços prestados e na satisfação dos seus usuários, atentando para os princípios e </w:t>
      </w:r>
      <w:r w:rsidR="00C02FFB" w:rsidRPr="00956C90">
        <w:rPr>
          <w:rFonts w:asciiTheme="minorHAnsi" w:hAnsiTheme="minorHAnsi"/>
          <w:kern w:val="0"/>
        </w:rPr>
        <w:t xml:space="preserve">as </w:t>
      </w:r>
      <w:r w:rsidR="001517A8" w:rsidRPr="00956C90">
        <w:rPr>
          <w:rFonts w:asciiTheme="minorHAnsi" w:hAnsiTheme="minorHAnsi"/>
          <w:kern w:val="0"/>
        </w:rPr>
        <w:t xml:space="preserve">regras de total segurança no desempenho de suas atividades. </w:t>
      </w:r>
    </w:p>
    <w:p w14:paraId="44C3D238" w14:textId="1B037B3C" w:rsidR="001517A8" w:rsidRPr="00956C90" w:rsidRDefault="001517A8" w:rsidP="007F5072">
      <w:pPr>
        <w:jc w:val="both"/>
        <w:rPr>
          <w:rFonts w:asciiTheme="minorHAnsi" w:hAnsiTheme="minorHAnsi"/>
        </w:rPr>
      </w:pPr>
      <w:r w:rsidRPr="00956C90">
        <w:rPr>
          <w:rFonts w:asciiTheme="minorHAnsi" w:hAnsiTheme="minorHAnsi"/>
          <w:b/>
        </w:rPr>
        <w:t>Missão:</w:t>
      </w:r>
      <w:r w:rsidRPr="00956C90">
        <w:rPr>
          <w:rFonts w:asciiTheme="minorHAnsi" w:hAnsiTheme="minorHAnsi"/>
        </w:rPr>
        <w:t xml:space="preserve"> </w:t>
      </w:r>
      <w:r w:rsidR="00012B34" w:rsidRPr="00956C90">
        <w:rPr>
          <w:rFonts w:asciiTheme="minorHAnsi" w:hAnsiTheme="minorHAnsi"/>
        </w:rPr>
        <w:t>Distribuir gás canalizado, contribuindo com soluções energéticas eficientes e seguras para o desenvolvimento sustentável do Ceará</w:t>
      </w:r>
      <w:r w:rsidRPr="00956C90">
        <w:rPr>
          <w:rFonts w:asciiTheme="minorHAnsi" w:hAnsiTheme="minorHAnsi"/>
        </w:rPr>
        <w:t>.</w:t>
      </w:r>
    </w:p>
    <w:p w14:paraId="276481E4" w14:textId="64A26EF9" w:rsidR="001517A8" w:rsidRPr="00956C90" w:rsidRDefault="001517A8" w:rsidP="007F5072">
      <w:pPr>
        <w:jc w:val="both"/>
        <w:rPr>
          <w:rFonts w:asciiTheme="minorHAnsi" w:hAnsiTheme="minorHAnsi"/>
        </w:rPr>
      </w:pPr>
      <w:r w:rsidRPr="00956C90">
        <w:rPr>
          <w:rFonts w:asciiTheme="minorHAnsi" w:hAnsiTheme="minorHAnsi"/>
          <w:b/>
        </w:rPr>
        <w:t>Visão 202</w:t>
      </w:r>
      <w:r w:rsidR="00012B34" w:rsidRPr="00956C90">
        <w:rPr>
          <w:rFonts w:asciiTheme="minorHAnsi" w:hAnsiTheme="minorHAnsi"/>
          <w:b/>
        </w:rPr>
        <w:t>6</w:t>
      </w:r>
      <w:r w:rsidRPr="00956C90">
        <w:rPr>
          <w:rFonts w:asciiTheme="minorHAnsi" w:hAnsiTheme="minorHAnsi"/>
          <w:b/>
        </w:rPr>
        <w:t>:</w:t>
      </w:r>
      <w:r w:rsidRPr="00956C90">
        <w:rPr>
          <w:rFonts w:asciiTheme="minorHAnsi" w:hAnsiTheme="minorHAnsi"/>
        </w:rPr>
        <w:t xml:space="preserve"> </w:t>
      </w:r>
      <w:r w:rsidR="00012B34" w:rsidRPr="00956C90">
        <w:rPr>
          <w:rFonts w:asciiTheme="minorHAnsi" w:hAnsiTheme="minorHAnsi"/>
        </w:rPr>
        <w:t>Estar presente e ser reconhecida pela inovação e excelência dos serviços prestados no Estado do Ceará</w:t>
      </w:r>
      <w:r w:rsidRPr="00956C90">
        <w:rPr>
          <w:rFonts w:asciiTheme="minorHAnsi" w:hAnsiTheme="minorHAnsi"/>
        </w:rPr>
        <w:t>.</w:t>
      </w:r>
    </w:p>
    <w:p w14:paraId="5C525CF7" w14:textId="77777777" w:rsidR="00DA1043" w:rsidRDefault="00DA1043" w:rsidP="00C7696B">
      <w:pPr>
        <w:spacing w:after="120" w:line="240" w:lineRule="auto"/>
        <w:jc w:val="both"/>
        <w:rPr>
          <w:rFonts w:asciiTheme="minorHAnsi" w:hAnsiTheme="minorHAnsi"/>
          <w:b/>
        </w:rPr>
      </w:pPr>
    </w:p>
    <w:p w14:paraId="55D7CF9C" w14:textId="023F9561" w:rsidR="001517A8" w:rsidRPr="00956C90" w:rsidRDefault="001517A8" w:rsidP="00C7696B">
      <w:pPr>
        <w:spacing w:after="120" w:line="240" w:lineRule="auto"/>
        <w:jc w:val="both"/>
        <w:rPr>
          <w:rFonts w:asciiTheme="minorHAnsi" w:eastAsiaTheme="minorEastAsia" w:hAnsiTheme="minorHAnsi" w:cstheme="minorBidi"/>
          <w:b/>
          <w:color w:val="002060"/>
          <w:sz w:val="24"/>
          <w:szCs w:val="24"/>
          <w:lang w:eastAsia="en-US"/>
        </w:rPr>
      </w:pPr>
      <w:r w:rsidRPr="00956C90">
        <w:rPr>
          <w:rFonts w:asciiTheme="minorHAnsi" w:hAnsiTheme="minorHAnsi"/>
          <w:b/>
        </w:rPr>
        <w:lastRenderedPageBreak/>
        <w:t xml:space="preserve">Valores: </w:t>
      </w:r>
    </w:p>
    <w:p w14:paraId="53446DF6" w14:textId="77777777" w:rsidR="001517A8" w:rsidRPr="00956C90" w:rsidRDefault="001517A8" w:rsidP="007E6CFC">
      <w:pPr>
        <w:pStyle w:val="PargrafodaLista"/>
        <w:numPr>
          <w:ilvl w:val="0"/>
          <w:numId w:val="1"/>
        </w:numPr>
        <w:tabs>
          <w:tab w:val="left" w:pos="851"/>
        </w:tabs>
        <w:suppressAutoHyphens w:val="0"/>
        <w:autoSpaceDE w:val="0"/>
        <w:autoSpaceDN w:val="0"/>
        <w:adjustRightInd w:val="0"/>
        <w:spacing w:after="120" w:line="240" w:lineRule="auto"/>
        <w:ind w:left="567" w:firstLine="0"/>
        <w:jc w:val="both"/>
        <w:rPr>
          <w:rFonts w:asciiTheme="minorHAnsi" w:hAnsiTheme="minorHAnsi"/>
          <w:b/>
          <w:kern w:val="0"/>
        </w:rPr>
      </w:pPr>
      <w:r w:rsidRPr="00956C90">
        <w:rPr>
          <w:rFonts w:asciiTheme="minorHAnsi" w:hAnsiTheme="minorHAnsi"/>
          <w:kern w:val="0"/>
        </w:rPr>
        <w:t>Somos comprometidos com os resultados;</w:t>
      </w:r>
    </w:p>
    <w:p w14:paraId="033B4B7D" w14:textId="77777777" w:rsidR="001517A8" w:rsidRPr="00956C90" w:rsidRDefault="001517A8" w:rsidP="007E6CFC">
      <w:pPr>
        <w:pStyle w:val="PargrafodaLista"/>
        <w:numPr>
          <w:ilvl w:val="0"/>
          <w:numId w:val="1"/>
        </w:numPr>
        <w:tabs>
          <w:tab w:val="left" w:pos="851"/>
        </w:tabs>
        <w:suppressAutoHyphens w:val="0"/>
        <w:autoSpaceDE w:val="0"/>
        <w:autoSpaceDN w:val="0"/>
        <w:adjustRightInd w:val="0"/>
        <w:spacing w:after="120" w:line="240" w:lineRule="auto"/>
        <w:ind w:left="567" w:firstLine="0"/>
        <w:jc w:val="both"/>
        <w:rPr>
          <w:rFonts w:asciiTheme="minorHAnsi" w:hAnsiTheme="minorHAnsi"/>
          <w:kern w:val="0"/>
        </w:rPr>
      </w:pPr>
      <w:r w:rsidRPr="00956C90">
        <w:rPr>
          <w:rFonts w:asciiTheme="minorHAnsi" w:hAnsiTheme="minorHAnsi"/>
          <w:kern w:val="0"/>
        </w:rPr>
        <w:t>Temos foco no cliente;</w:t>
      </w:r>
    </w:p>
    <w:p w14:paraId="14CBBB14" w14:textId="77777777" w:rsidR="001517A8" w:rsidRPr="00956C90" w:rsidRDefault="001517A8" w:rsidP="007E6CFC">
      <w:pPr>
        <w:pStyle w:val="PargrafodaLista"/>
        <w:numPr>
          <w:ilvl w:val="0"/>
          <w:numId w:val="1"/>
        </w:numPr>
        <w:tabs>
          <w:tab w:val="left" w:pos="851"/>
        </w:tabs>
        <w:suppressAutoHyphens w:val="0"/>
        <w:autoSpaceDE w:val="0"/>
        <w:autoSpaceDN w:val="0"/>
        <w:adjustRightInd w:val="0"/>
        <w:spacing w:after="120" w:line="240" w:lineRule="auto"/>
        <w:ind w:left="567" w:firstLine="0"/>
        <w:jc w:val="both"/>
        <w:rPr>
          <w:rFonts w:asciiTheme="minorHAnsi" w:hAnsiTheme="minorHAnsi"/>
          <w:b/>
          <w:kern w:val="0"/>
        </w:rPr>
      </w:pPr>
      <w:r w:rsidRPr="00956C90">
        <w:rPr>
          <w:rFonts w:asciiTheme="minorHAnsi" w:hAnsiTheme="minorHAnsi"/>
          <w:kern w:val="0"/>
        </w:rPr>
        <w:t>Buscamos a melhoria contínua;</w:t>
      </w:r>
    </w:p>
    <w:p w14:paraId="66D49860" w14:textId="77777777" w:rsidR="001517A8" w:rsidRPr="00956C90" w:rsidRDefault="001517A8" w:rsidP="007E6CFC">
      <w:pPr>
        <w:pStyle w:val="PargrafodaLista"/>
        <w:numPr>
          <w:ilvl w:val="0"/>
          <w:numId w:val="1"/>
        </w:numPr>
        <w:tabs>
          <w:tab w:val="left" w:pos="851"/>
        </w:tabs>
        <w:suppressAutoHyphens w:val="0"/>
        <w:autoSpaceDE w:val="0"/>
        <w:autoSpaceDN w:val="0"/>
        <w:adjustRightInd w:val="0"/>
        <w:spacing w:after="120" w:line="240" w:lineRule="auto"/>
        <w:ind w:left="567" w:firstLine="0"/>
        <w:jc w:val="both"/>
        <w:rPr>
          <w:rFonts w:asciiTheme="minorHAnsi" w:hAnsiTheme="minorHAnsi"/>
          <w:b/>
          <w:kern w:val="0"/>
        </w:rPr>
      </w:pPr>
      <w:r w:rsidRPr="00956C90">
        <w:rPr>
          <w:rFonts w:asciiTheme="minorHAnsi" w:hAnsiTheme="minorHAnsi"/>
          <w:kern w:val="0"/>
        </w:rPr>
        <w:t>Atuamos com ética e transparência;</w:t>
      </w:r>
    </w:p>
    <w:p w14:paraId="04E68EDE" w14:textId="77777777" w:rsidR="001517A8" w:rsidRPr="00956C90" w:rsidRDefault="001517A8" w:rsidP="007E6CFC">
      <w:pPr>
        <w:pStyle w:val="PargrafodaLista"/>
        <w:numPr>
          <w:ilvl w:val="0"/>
          <w:numId w:val="1"/>
        </w:numPr>
        <w:tabs>
          <w:tab w:val="left" w:pos="851"/>
        </w:tabs>
        <w:suppressAutoHyphens w:val="0"/>
        <w:autoSpaceDE w:val="0"/>
        <w:autoSpaceDN w:val="0"/>
        <w:adjustRightInd w:val="0"/>
        <w:spacing w:after="120" w:line="240" w:lineRule="auto"/>
        <w:ind w:left="567" w:firstLine="0"/>
        <w:jc w:val="both"/>
        <w:rPr>
          <w:rFonts w:asciiTheme="minorHAnsi" w:hAnsiTheme="minorHAnsi"/>
          <w:b/>
          <w:kern w:val="0"/>
        </w:rPr>
      </w:pPr>
      <w:r w:rsidRPr="00956C90">
        <w:rPr>
          <w:rFonts w:asciiTheme="minorHAnsi" w:hAnsiTheme="minorHAnsi"/>
          <w:kern w:val="0"/>
        </w:rPr>
        <w:t>Praticamos consciência ecológica e social;</w:t>
      </w:r>
    </w:p>
    <w:p w14:paraId="1C039505" w14:textId="54EEB47F" w:rsidR="001517A8" w:rsidRPr="00956C90" w:rsidRDefault="001517A8" w:rsidP="007E6CFC">
      <w:pPr>
        <w:pStyle w:val="PargrafodaLista"/>
        <w:numPr>
          <w:ilvl w:val="0"/>
          <w:numId w:val="1"/>
        </w:numPr>
        <w:tabs>
          <w:tab w:val="left" w:pos="851"/>
        </w:tabs>
        <w:suppressAutoHyphens w:val="0"/>
        <w:autoSpaceDE w:val="0"/>
        <w:autoSpaceDN w:val="0"/>
        <w:adjustRightInd w:val="0"/>
        <w:spacing w:after="120" w:line="240" w:lineRule="auto"/>
        <w:ind w:left="567" w:firstLine="0"/>
        <w:jc w:val="both"/>
        <w:rPr>
          <w:rFonts w:asciiTheme="minorHAnsi" w:hAnsiTheme="minorHAnsi"/>
          <w:b/>
          <w:kern w:val="0"/>
        </w:rPr>
      </w:pPr>
      <w:r w:rsidRPr="00956C90">
        <w:rPr>
          <w:rFonts w:asciiTheme="minorHAnsi" w:hAnsiTheme="minorHAnsi"/>
          <w:kern w:val="0"/>
        </w:rPr>
        <w:t>Preservamos a vida;</w:t>
      </w:r>
      <w:r w:rsidR="00B326B8" w:rsidRPr="00956C90">
        <w:rPr>
          <w:rFonts w:asciiTheme="minorHAnsi" w:hAnsiTheme="minorHAnsi"/>
          <w:kern w:val="0"/>
        </w:rPr>
        <w:t xml:space="preserve"> e</w:t>
      </w:r>
      <w:r w:rsidR="00D22E88" w:rsidRPr="00956C90">
        <w:rPr>
          <w:rFonts w:asciiTheme="minorHAnsi" w:hAnsiTheme="minorHAnsi"/>
          <w:kern w:val="0"/>
        </w:rPr>
        <w:t>,</w:t>
      </w:r>
    </w:p>
    <w:p w14:paraId="5078A766" w14:textId="531A68F5" w:rsidR="001517A8" w:rsidRPr="00574545" w:rsidRDefault="001517A8" w:rsidP="007E6CFC">
      <w:pPr>
        <w:pStyle w:val="PargrafodaLista"/>
        <w:numPr>
          <w:ilvl w:val="0"/>
          <w:numId w:val="1"/>
        </w:numPr>
        <w:tabs>
          <w:tab w:val="left" w:pos="851"/>
        </w:tabs>
        <w:suppressAutoHyphens w:val="0"/>
        <w:autoSpaceDE w:val="0"/>
        <w:autoSpaceDN w:val="0"/>
        <w:adjustRightInd w:val="0"/>
        <w:spacing w:after="120" w:line="240" w:lineRule="auto"/>
        <w:ind w:left="567" w:firstLine="0"/>
        <w:jc w:val="both"/>
        <w:rPr>
          <w:rFonts w:asciiTheme="minorHAnsi" w:hAnsiTheme="minorHAnsi"/>
          <w:b/>
          <w:kern w:val="0"/>
        </w:rPr>
      </w:pPr>
      <w:r w:rsidRPr="00956C90">
        <w:rPr>
          <w:rFonts w:asciiTheme="minorHAnsi" w:hAnsiTheme="minorHAnsi"/>
          <w:kern w:val="0"/>
        </w:rPr>
        <w:t>Nós nos colocamos no lugar dos outros.</w:t>
      </w:r>
    </w:p>
    <w:p w14:paraId="517930A7" w14:textId="77777777" w:rsidR="00DA1043" w:rsidRDefault="00DA1043" w:rsidP="00C7696B">
      <w:pPr>
        <w:pStyle w:val="Ttulo2"/>
        <w:spacing w:before="0" w:after="120" w:line="240" w:lineRule="auto"/>
        <w:rPr>
          <w:rFonts w:ascii="Montserrat" w:eastAsiaTheme="minorEastAsia" w:hAnsi="Montserrat" w:cstheme="minorBidi"/>
          <w:b/>
          <w:bCs/>
          <w:color w:val="2B8A42"/>
          <w:sz w:val="28"/>
          <w:szCs w:val="28"/>
          <w:lang w:eastAsia="en-US"/>
        </w:rPr>
      </w:pPr>
    </w:p>
    <w:p w14:paraId="6D37F166" w14:textId="5EC54872" w:rsidR="00D672A5" w:rsidRPr="00956C90" w:rsidRDefault="00E60000" w:rsidP="00C7696B">
      <w:pPr>
        <w:pStyle w:val="Ttulo2"/>
        <w:spacing w:before="0" w:after="120" w:line="240" w:lineRule="auto"/>
        <w:rPr>
          <w:rFonts w:ascii="Montserrat" w:eastAsiaTheme="minorEastAsia" w:hAnsi="Montserrat" w:cstheme="minorBidi"/>
          <w:b/>
          <w:bCs/>
          <w:color w:val="2B8A42"/>
          <w:sz w:val="28"/>
          <w:szCs w:val="28"/>
          <w:lang w:eastAsia="en-US"/>
        </w:rPr>
      </w:pPr>
      <w:bookmarkStart w:id="6" w:name="_Toc129936232"/>
      <w:r w:rsidRPr="00956C90">
        <w:rPr>
          <w:rFonts w:ascii="Montserrat" w:eastAsiaTheme="minorEastAsia" w:hAnsi="Montserrat" w:cstheme="minorBidi"/>
          <w:b/>
          <w:bCs/>
          <w:color w:val="2B8A42"/>
          <w:sz w:val="28"/>
          <w:szCs w:val="28"/>
          <w:lang w:eastAsia="en-US"/>
        </w:rPr>
        <w:t>P</w:t>
      </w:r>
      <w:r w:rsidR="00D672A5" w:rsidRPr="00956C90">
        <w:rPr>
          <w:rFonts w:ascii="Montserrat" w:eastAsiaTheme="minorEastAsia" w:hAnsi="Montserrat" w:cstheme="minorBidi"/>
          <w:b/>
          <w:bCs/>
          <w:color w:val="2B8A42"/>
          <w:sz w:val="28"/>
          <w:szCs w:val="28"/>
          <w:lang w:eastAsia="en-US"/>
        </w:rPr>
        <w:t>articipação Societária</w:t>
      </w:r>
      <w:bookmarkEnd w:id="6"/>
      <w:r w:rsidR="00D672A5" w:rsidRPr="00956C90">
        <w:rPr>
          <w:rFonts w:ascii="Montserrat" w:eastAsiaTheme="minorEastAsia" w:hAnsi="Montserrat" w:cstheme="minorBidi"/>
          <w:b/>
          <w:bCs/>
          <w:color w:val="2B8A42"/>
          <w:sz w:val="28"/>
          <w:szCs w:val="28"/>
          <w:lang w:eastAsia="en-US"/>
        </w:rPr>
        <w:t xml:space="preserve"> </w:t>
      </w:r>
    </w:p>
    <w:p w14:paraId="023DA8A0" w14:textId="4C46DC73" w:rsidR="0000455A" w:rsidRPr="00956C90" w:rsidRDefault="0000455A" w:rsidP="007F5072">
      <w:pPr>
        <w:jc w:val="both"/>
        <w:rPr>
          <w:rFonts w:asciiTheme="minorHAnsi" w:hAnsiTheme="minorHAnsi"/>
          <w:kern w:val="0"/>
        </w:rPr>
      </w:pPr>
      <w:r w:rsidRPr="00956C90">
        <w:rPr>
          <w:rFonts w:asciiTheme="minorHAnsi" w:hAnsiTheme="minorHAnsi"/>
          <w:kern w:val="0"/>
        </w:rPr>
        <w:t xml:space="preserve">A </w:t>
      </w:r>
      <w:r w:rsidR="005227D1">
        <w:rPr>
          <w:rFonts w:asciiTheme="minorHAnsi" w:hAnsiTheme="minorHAnsi"/>
          <w:kern w:val="0"/>
        </w:rPr>
        <w:t>CEGÁS</w:t>
      </w:r>
      <w:r w:rsidRPr="00956C90">
        <w:rPr>
          <w:rFonts w:asciiTheme="minorHAnsi" w:hAnsiTheme="minorHAnsi"/>
          <w:kern w:val="0"/>
        </w:rPr>
        <w:t xml:space="preserve"> tem como acionista controlador o </w:t>
      </w:r>
      <w:r w:rsidR="003E5315">
        <w:rPr>
          <w:rFonts w:asciiTheme="minorHAnsi" w:hAnsiTheme="minorHAnsi"/>
          <w:kern w:val="0"/>
        </w:rPr>
        <w:t>e</w:t>
      </w:r>
      <w:r w:rsidRPr="00956C90">
        <w:rPr>
          <w:rFonts w:asciiTheme="minorHAnsi" w:hAnsiTheme="minorHAnsi"/>
          <w:kern w:val="0"/>
        </w:rPr>
        <w:t>stado do Ceará</w:t>
      </w:r>
      <w:r w:rsidR="00295768">
        <w:rPr>
          <w:rFonts w:asciiTheme="minorHAnsi" w:hAnsiTheme="minorHAnsi"/>
          <w:kern w:val="0"/>
        </w:rPr>
        <w:t xml:space="preserve"> que, a partir de </w:t>
      </w:r>
      <w:r w:rsidR="00413958">
        <w:rPr>
          <w:rFonts w:asciiTheme="minorHAnsi" w:hAnsiTheme="minorHAnsi"/>
          <w:kern w:val="0"/>
        </w:rPr>
        <w:t xml:space="preserve">julho de </w:t>
      </w:r>
      <w:r w:rsidR="00295768">
        <w:rPr>
          <w:rFonts w:asciiTheme="minorHAnsi" w:hAnsiTheme="minorHAnsi"/>
          <w:kern w:val="0"/>
        </w:rPr>
        <w:t xml:space="preserve">2022, passou de 51% para </w:t>
      </w:r>
      <w:r w:rsidR="00B326B8" w:rsidRPr="00956C90">
        <w:rPr>
          <w:rFonts w:asciiTheme="minorHAnsi" w:hAnsiTheme="minorHAnsi"/>
          <w:kern w:val="0"/>
        </w:rPr>
        <w:t>5</w:t>
      </w:r>
      <w:r w:rsidR="00295768">
        <w:rPr>
          <w:rFonts w:asciiTheme="minorHAnsi" w:hAnsiTheme="minorHAnsi"/>
          <w:kern w:val="0"/>
        </w:rPr>
        <w:t>8,1</w:t>
      </w:r>
      <w:r w:rsidR="00B326B8" w:rsidRPr="00956C90">
        <w:rPr>
          <w:rFonts w:asciiTheme="minorHAnsi" w:hAnsiTheme="minorHAnsi"/>
          <w:kern w:val="0"/>
        </w:rPr>
        <w:t xml:space="preserve">% de participação </w:t>
      </w:r>
      <w:r w:rsidR="007B77CD" w:rsidRPr="00956C90">
        <w:rPr>
          <w:rFonts w:asciiTheme="minorHAnsi" w:hAnsiTheme="minorHAnsi"/>
          <w:kern w:val="0"/>
        </w:rPr>
        <w:t>no Capital Votante da Companhia</w:t>
      </w:r>
      <w:r w:rsidR="00BB25AA" w:rsidRPr="00956C90">
        <w:rPr>
          <w:rFonts w:asciiTheme="minorHAnsi" w:hAnsiTheme="minorHAnsi"/>
          <w:kern w:val="0"/>
        </w:rPr>
        <w:t xml:space="preserve">. Os outros acionistas são a </w:t>
      </w:r>
      <w:proofErr w:type="spellStart"/>
      <w:r w:rsidR="00413958">
        <w:rPr>
          <w:rFonts w:asciiTheme="minorHAnsi" w:hAnsiTheme="minorHAnsi"/>
          <w:kern w:val="0"/>
        </w:rPr>
        <w:t>Commit</w:t>
      </w:r>
      <w:proofErr w:type="spellEnd"/>
      <w:r w:rsidR="00413958">
        <w:rPr>
          <w:rFonts w:asciiTheme="minorHAnsi" w:hAnsiTheme="minorHAnsi"/>
          <w:kern w:val="0"/>
        </w:rPr>
        <w:t xml:space="preserve"> Gás</w:t>
      </w:r>
      <w:r w:rsidR="002E522B">
        <w:rPr>
          <w:color w:val="424242"/>
          <w:shd w:val="clear" w:color="auto" w:fill="FFFFFF"/>
        </w:rPr>
        <w:t> </w:t>
      </w:r>
      <w:r w:rsidR="002E522B" w:rsidRPr="002E522B">
        <w:rPr>
          <w:rFonts w:asciiTheme="minorHAnsi" w:hAnsiTheme="minorHAnsi"/>
          <w:kern w:val="0"/>
        </w:rPr>
        <w:t>– holding formada entre a Compass Gás e Energia S.A. (que adquiriu em 2022 os 51% da Petrobras na Petrobras Gás S.A. – Gaspetro) e a Mitsui Gás e Energia do Brasil Ltda. (Mitsui) – e a mesma Mitsui, empresa com capital privado controlada pela Mitsui &amp; Co. Ltd, com sede no Japão</w:t>
      </w:r>
      <w:r w:rsidRPr="001E4791">
        <w:rPr>
          <w:rFonts w:asciiTheme="minorHAnsi" w:hAnsiTheme="minorHAnsi"/>
          <w:kern w:val="0"/>
        </w:rPr>
        <w:t>.</w:t>
      </w:r>
      <w:r w:rsidR="00413958" w:rsidRPr="001E4791">
        <w:rPr>
          <w:rFonts w:asciiTheme="minorHAnsi" w:hAnsiTheme="minorHAnsi"/>
          <w:kern w:val="0"/>
        </w:rPr>
        <w:t xml:space="preserve"> Importa destacar que o </w:t>
      </w:r>
      <w:r w:rsidR="003E5315">
        <w:rPr>
          <w:rFonts w:asciiTheme="minorHAnsi" w:hAnsiTheme="minorHAnsi"/>
          <w:kern w:val="0"/>
        </w:rPr>
        <w:t>e</w:t>
      </w:r>
      <w:r w:rsidR="00413958" w:rsidRPr="001E4791">
        <w:rPr>
          <w:rFonts w:asciiTheme="minorHAnsi" w:hAnsiTheme="minorHAnsi"/>
          <w:kern w:val="0"/>
        </w:rPr>
        <w:t xml:space="preserve">stado do Ceará não possuía ações preferenciais até </w:t>
      </w:r>
      <w:r w:rsidR="00A84E3A">
        <w:rPr>
          <w:rFonts w:asciiTheme="minorHAnsi" w:hAnsiTheme="minorHAnsi"/>
          <w:kern w:val="0"/>
        </w:rPr>
        <w:t xml:space="preserve">julho de </w:t>
      </w:r>
      <w:r w:rsidR="00413958" w:rsidRPr="001E4791">
        <w:rPr>
          <w:rFonts w:asciiTheme="minorHAnsi" w:hAnsiTheme="minorHAnsi"/>
          <w:kern w:val="0"/>
        </w:rPr>
        <w:t>2022.</w:t>
      </w:r>
      <w:r w:rsidRPr="001E4791">
        <w:rPr>
          <w:rFonts w:asciiTheme="minorHAnsi" w:hAnsiTheme="minorHAnsi"/>
          <w:kern w:val="0"/>
        </w:rPr>
        <w:t xml:space="preserve"> O capital está </w:t>
      </w:r>
      <w:r w:rsidRPr="00956C90">
        <w:rPr>
          <w:rFonts w:asciiTheme="minorHAnsi" w:hAnsiTheme="minorHAnsi"/>
          <w:kern w:val="0"/>
        </w:rPr>
        <w:t>dividido em ações ordinárias e prefer</w:t>
      </w:r>
      <w:r w:rsidR="00AD0CEC" w:rsidRPr="00956C90">
        <w:rPr>
          <w:rFonts w:asciiTheme="minorHAnsi" w:hAnsiTheme="minorHAnsi"/>
          <w:kern w:val="0"/>
        </w:rPr>
        <w:t>e</w:t>
      </w:r>
      <w:r w:rsidRPr="00956C90">
        <w:rPr>
          <w:rFonts w:asciiTheme="minorHAnsi" w:hAnsiTheme="minorHAnsi"/>
          <w:kern w:val="0"/>
        </w:rPr>
        <w:t>ncia</w:t>
      </w:r>
      <w:r w:rsidR="00AD0CEC" w:rsidRPr="00956C90">
        <w:rPr>
          <w:rFonts w:asciiTheme="minorHAnsi" w:hAnsiTheme="minorHAnsi"/>
          <w:kern w:val="0"/>
        </w:rPr>
        <w:t>i</w:t>
      </w:r>
      <w:r w:rsidRPr="00956C90">
        <w:rPr>
          <w:rFonts w:asciiTheme="minorHAnsi" w:hAnsiTheme="minorHAnsi"/>
          <w:kern w:val="0"/>
        </w:rPr>
        <w:t xml:space="preserve">s e </w:t>
      </w:r>
      <w:r w:rsidR="00F605B2" w:rsidRPr="00956C90">
        <w:rPr>
          <w:rFonts w:asciiTheme="minorHAnsi" w:hAnsiTheme="minorHAnsi"/>
          <w:kern w:val="0"/>
        </w:rPr>
        <w:t xml:space="preserve">a </w:t>
      </w:r>
      <w:r w:rsidR="00D672A5" w:rsidRPr="00956C90">
        <w:rPr>
          <w:rFonts w:asciiTheme="minorHAnsi" w:hAnsiTheme="minorHAnsi"/>
          <w:kern w:val="0"/>
        </w:rPr>
        <w:t xml:space="preserve">participação de cada sócio está demonstrada na tabela </w:t>
      </w:r>
      <w:r w:rsidR="0011766C" w:rsidRPr="00956C90">
        <w:rPr>
          <w:rFonts w:asciiTheme="minorHAnsi" w:hAnsiTheme="minorHAnsi"/>
          <w:kern w:val="0"/>
        </w:rPr>
        <w:t>a seguir</w:t>
      </w:r>
      <w:r w:rsidR="00D22E88" w:rsidRPr="00956C90">
        <w:rPr>
          <w:rStyle w:val="object"/>
          <w:rFonts w:cs="Calibri"/>
        </w:rPr>
        <w:t>.</w:t>
      </w:r>
    </w:p>
    <w:p w14:paraId="127AA80B" w14:textId="73DD87DA" w:rsidR="00D672A5" w:rsidRPr="00956C90" w:rsidRDefault="00D672A5" w:rsidP="514270CE">
      <w:pPr>
        <w:spacing w:after="120" w:line="240" w:lineRule="auto"/>
        <w:jc w:val="both"/>
        <w:rPr>
          <w:rFonts w:asciiTheme="minorHAnsi" w:eastAsiaTheme="minorEastAsia" w:hAnsiTheme="minorHAnsi" w:cstheme="minorBidi"/>
          <w:color w:val="414142"/>
          <w:kern w:val="0"/>
          <w:sz w:val="24"/>
          <w:szCs w:val="24"/>
          <w:lang w:eastAsia="en-US"/>
        </w:rPr>
      </w:pPr>
      <w:r w:rsidRPr="514270CE">
        <w:rPr>
          <w:rFonts w:asciiTheme="minorHAnsi" w:eastAsiaTheme="minorEastAsia" w:hAnsiTheme="minorHAnsi" w:cstheme="minorBidi"/>
          <w:color w:val="414142"/>
          <w:kern w:val="0"/>
          <w:sz w:val="24"/>
          <w:szCs w:val="24"/>
          <w:lang w:eastAsia="en-US"/>
        </w:rPr>
        <w:t xml:space="preserve">      </w:t>
      </w:r>
      <w:r w:rsidR="00295768" w:rsidRPr="00295768">
        <w:rPr>
          <w:noProof/>
        </w:rPr>
        <w:drawing>
          <wp:inline distT="0" distB="0" distL="0" distR="0" wp14:anchorId="3EF81251" wp14:editId="25F02D55">
            <wp:extent cx="5760085" cy="1098550"/>
            <wp:effectExtent l="0" t="0" r="0" b="635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85" cy="1098550"/>
                    </a:xfrm>
                    <a:prstGeom prst="rect">
                      <a:avLst/>
                    </a:prstGeom>
                    <a:noFill/>
                    <a:ln>
                      <a:noFill/>
                    </a:ln>
                  </pic:spPr>
                </pic:pic>
              </a:graphicData>
            </a:graphic>
          </wp:inline>
        </w:drawing>
      </w:r>
    </w:p>
    <w:p w14:paraId="3C43F00E" w14:textId="73E78B79" w:rsidR="00097E5B" w:rsidRPr="00956C90" w:rsidRDefault="0055305C" w:rsidP="514270CE">
      <w:pPr>
        <w:spacing w:after="120" w:line="240" w:lineRule="auto"/>
        <w:jc w:val="both"/>
        <w:rPr>
          <w:rFonts w:asciiTheme="minorHAnsi" w:eastAsiaTheme="minorEastAsia" w:hAnsiTheme="minorHAnsi" w:cstheme="minorBidi"/>
          <w:color w:val="414142"/>
          <w:kern w:val="0"/>
          <w:sz w:val="24"/>
          <w:szCs w:val="24"/>
          <w:lang w:eastAsia="en-US"/>
        </w:rPr>
      </w:pPr>
      <w:r>
        <w:rPr>
          <w:rFonts w:asciiTheme="minorHAnsi" w:eastAsiaTheme="minorEastAsia" w:hAnsiTheme="minorHAnsi" w:cstheme="minorBidi"/>
          <w:noProof/>
          <w:color w:val="414142"/>
          <w:kern w:val="0"/>
          <w:sz w:val="24"/>
          <w:szCs w:val="24"/>
          <w:lang w:eastAsia="en-US"/>
        </w:rPr>
        <w:drawing>
          <wp:inline distT="0" distB="0" distL="0" distR="0" wp14:anchorId="5D21A819" wp14:editId="760C9AF5">
            <wp:extent cx="5782850" cy="124437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84392" cy="1266225"/>
                    </a:xfrm>
                    <a:prstGeom prst="rect">
                      <a:avLst/>
                    </a:prstGeom>
                    <a:noFill/>
                  </pic:spPr>
                </pic:pic>
              </a:graphicData>
            </a:graphic>
          </wp:inline>
        </w:drawing>
      </w:r>
    </w:p>
    <w:p w14:paraId="785D0D94" w14:textId="1D2963AC" w:rsidR="00ED43CA" w:rsidRDefault="00ED43CA" w:rsidP="001175E0">
      <w:pPr>
        <w:jc w:val="both"/>
        <w:rPr>
          <w:rFonts w:asciiTheme="minorHAnsi" w:hAnsiTheme="minorHAnsi"/>
          <w:kern w:val="0"/>
        </w:rPr>
      </w:pPr>
    </w:p>
    <w:p w14:paraId="5DCB6852" w14:textId="77777777" w:rsidR="001A1D8C" w:rsidRDefault="001A1D8C" w:rsidP="001175E0">
      <w:pPr>
        <w:jc w:val="both"/>
        <w:rPr>
          <w:rFonts w:asciiTheme="minorHAnsi" w:hAnsiTheme="minorHAnsi"/>
          <w:kern w:val="0"/>
        </w:rPr>
      </w:pPr>
    </w:p>
    <w:p w14:paraId="5E164FAB" w14:textId="77777777" w:rsidR="00EE4564" w:rsidRPr="00956C90" w:rsidRDefault="00EE4564" w:rsidP="00C7696B">
      <w:pPr>
        <w:pStyle w:val="Ttulo2"/>
        <w:spacing w:before="0" w:after="120" w:line="240" w:lineRule="auto"/>
        <w:rPr>
          <w:rFonts w:ascii="Montserrat" w:eastAsiaTheme="minorEastAsia" w:hAnsi="Montserrat" w:cstheme="minorBidi"/>
          <w:b/>
          <w:color w:val="00B0F0"/>
          <w:kern w:val="0"/>
          <w:sz w:val="28"/>
          <w:szCs w:val="28"/>
          <w:lang w:eastAsia="en-US"/>
        </w:rPr>
      </w:pPr>
      <w:bookmarkStart w:id="7" w:name="_Toc129936233"/>
      <w:r w:rsidRPr="00956C90">
        <w:rPr>
          <w:rFonts w:ascii="Montserrat" w:eastAsiaTheme="minorEastAsia" w:hAnsi="Montserrat" w:cstheme="minorBidi"/>
          <w:b/>
          <w:bCs/>
          <w:color w:val="2B8A42"/>
          <w:sz w:val="28"/>
          <w:szCs w:val="28"/>
          <w:lang w:eastAsia="en-US"/>
        </w:rPr>
        <w:t>Governança Corporativa</w:t>
      </w:r>
      <w:r w:rsidR="008D523A" w:rsidRPr="00956C90">
        <w:rPr>
          <w:rFonts w:ascii="Montserrat" w:eastAsiaTheme="minorEastAsia" w:hAnsi="Montserrat" w:cstheme="minorBidi"/>
          <w:b/>
          <w:color w:val="2B8A42"/>
          <w:kern w:val="0"/>
          <w:sz w:val="28"/>
          <w:szCs w:val="28"/>
          <w:lang w:eastAsia="en-US"/>
        </w:rPr>
        <w:t xml:space="preserve"> e Gestão de Riscos</w:t>
      </w:r>
      <w:bookmarkEnd w:id="7"/>
    </w:p>
    <w:p w14:paraId="18FB49F6" w14:textId="77777777" w:rsidR="00655CB6" w:rsidRPr="00956C90" w:rsidRDefault="008D54CE" w:rsidP="007F5072">
      <w:pPr>
        <w:jc w:val="both"/>
        <w:rPr>
          <w:rFonts w:eastAsiaTheme="minorEastAsia"/>
        </w:rPr>
      </w:pPr>
      <w:r w:rsidRPr="00956C90">
        <w:rPr>
          <w:rFonts w:eastAsiaTheme="minorEastAsia"/>
        </w:rPr>
        <w:t>A Governança Corporativa tem como</w:t>
      </w:r>
      <w:r w:rsidR="00F64CF0" w:rsidRPr="00956C90">
        <w:rPr>
          <w:rFonts w:eastAsiaTheme="minorEastAsia"/>
        </w:rPr>
        <w:t xml:space="preserve"> propósito assegurar a </w:t>
      </w:r>
      <w:r w:rsidR="00A7570A" w:rsidRPr="00956C90">
        <w:rPr>
          <w:rFonts w:eastAsiaTheme="minorEastAsia"/>
        </w:rPr>
        <w:t xml:space="preserve">integridade, a regularidade, a </w:t>
      </w:r>
      <w:r w:rsidR="00597A19" w:rsidRPr="00956C90">
        <w:rPr>
          <w:rFonts w:eastAsiaTheme="minorEastAsia"/>
        </w:rPr>
        <w:t>transparência e</w:t>
      </w:r>
      <w:r w:rsidR="00A7570A" w:rsidRPr="00956C90">
        <w:rPr>
          <w:rFonts w:eastAsiaTheme="minorEastAsia"/>
        </w:rPr>
        <w:t xml:space="preserve"> a </w:t>
      </w:r>
      <w:r w:rsidR="00F64CF0" w:rsidRPr="00956C90">
        <w:rPr>
          <w:rFonts w:eastAsiaTheme="minorEastAsia"/>
        </w:rPr>
        <w:t>confiabilidade de uma empresa</w:t>
      </w:r>
      <w:r w:rsidR="00A7570A" w:rsidRPr="00956C90">
        <w:rPr>
          <w:rFonts w:eastAsiaTheme="minorEastAsia"/>
        </w:rPr>
        <w:t>,</w:t>
      </w:r>
      <w:r w:rsidR="009E7A53" w:rsidRPr="00956C90">
        <w:rPr>
          <w:rFonts w:eastAsiaTheme="minorEastAsia"/>
        </w:rPr>
        <w:t xml:space="preserve"> </w:t>
      </w:r>
      <w:r w:rsidR="00A7570A" w:rsidRPr="00956C90">
        <w:rPr>
          <w:rFonts w:eastAsiaTheme="minorEastAsia"/>
        </w:rPr>
        <w:t>b</w:t>
      </w:r>
      <w:r w:rsidR="009E7A53" w:rsidRPr="00956C90">
        <w:rPr>
          <w:rFonts w:eastAsiaTheme="minorEastAsia"/>
        </w:rPr>
        <w:t>e</w:t>
      </w:r>
      <w:r w:rsidR="00A7570A" w:rsidRPr="00956C90">
        <w:rPr>
          <w:rFonts w:eastAsiaTheme="minorEastAsia"/>
        </w:rPr>
        <w:t>m como as</w:t>
      </w:r>
      <w:r w:rsidR="009E7A53" w:rsidRPr="00956C90">
        <w:rPr>
          <w:rFonts w:eastAsiaTheme="minorEastAsia"/>
        </w:rPr>
        <w:t xml:space="preserve"> melhorias no seu desempenho econômico</w:t>
      </w:r>
      <w:r w:rsidR="00F64CF0" w:rsidRPr="00956C90">
        <w:rPr>
          <w:rFonts w:eastAsiaTheme="minorEastAsia"/>
        </w:rPr>
        <w:t xml:space="preserve">. </w:t>
      </w:r>
      <w:r w:rsidR="00F814AA" w:rsidRPr="00956C90">
        <w:rPr>
          <w:rFonts w:eastAsiaTheme="minorEastAsia"/>
        </w:rPr>
        <w:t xml:space="preserve">Nesta </w:t>
      </w:r>
      <w:r w:rsidR="007E22E6" w:rsidRPr="00956C90">
        <w:rPr>
          <w:rFonts w:eastAsiaTheme="minorEastAsia"/>
        </w:rPr>
        <w:t>perspectiva, a</w:t>
      </w:r>
      <w:r w:rsidRPr="00956C90">
        <w:rPr>
          <w:rFonts w:eastAsiaTheme="minorEastAsia"/>
        </w:rPr>
        <w:t xml:space="preserve"> </w:t>
      </w:r>
      <w:r w:rsidR="00831813" w:rsidRPr="00956C90">
        <w:rPr>
          <w:rFonts w:eastAsiaTheme="minorEastAsia"/>
        </w:rPr>
        <w:t xml:space="preserve">Administração da Companhia busca estabelecer relacionamentos com princípios éticos, trabalhando para atingir a excelência empresarial, melhorando continuamente as práticas e atitudes, visando potencializar ações que garantam a perenidade do negócio. </w:t>
      </w:r>
    </w:p>
    <w:p w14:paraId="7B5118FD" w14:textId="77777777" w:rsidR="004C2AE6" w:rsidRPr="00956C90" w:rsidRDefault="004C2AE6" w:rsidP="003C1AC8">
      <w:pPr>
        <w:jc w:val="both"/>
        <w:rPr>
          <w:rFonts w:eastAsiaTheme="minorEastAsia"/>
        </w:rPr>
      </w:pPr>
      <w:r w:rsidRPr="00956C90">
        <w:rPr>
          <w:rFonts w:eastAsiaTheme="minorEastAsia"/>
        </w:rPr>
        <w:t xml:space="preserve">Desta </w:t>
      </w:r>
      <w:r w:rsidR="002F1E41" w:rsidRPr="00956C90">
        <w:rPr>
          <w:rFonts w:eastAsiaTheme="minorEastAsia"/>
        </w:rPr>
        <w:t>forma, o</w:t>
      </w:r>
      <w:r w:rsidRPr="00956C90">
        <w:rPr>
          <w:rFonts w:eastAsiaTheme="minorEastAsia"/>
        </w:rPr>
        <w:t xml:space="preserve"> Código de Conduta e Integridade,</w:t>
      </w:r>
      <w:r w:rsidR="003C1AC8" w:rsidRPr="00956C90">
        <w:rPr>
          <w:rFonts w:eastAsiaTheme="minorEastAsia"/>
        </w:rPr>
        <w:t xml:space="preserve"> a</w:t>
      </w:r>
      <w:r w:rsidRPr="00956C90">
        <w:rPr>
          <w:rFonts w:eastAsiaTheme="minorEastAsia"/>
        </w:rPr>
        <w:t xml:space="preserve"> Política de Indicação, </w:t>
      </w:r>
      <w:r w:rsidR="003C1AC8" w:rsidRPr="00956C90">
        <w:rPr>
          <w:rFonts w:eastAsiaTheme="minorEastAsia"/>
        </w:rPr>
        <w:t xml:space="preserve">a </w:t>
      </w:r>
      <w:r w:rsidRPr="00956C90">
        <w:rPr>
          <w:rFonts w:eastAsiaTheme="minorEastAsia"/>
        </w:rPr>
        <w:t xml:space="preserve">Política de Partes Relacionadas, </w:t>
      </w:r>
      <w:r w:rsidR="003C1AC8" w:rsidRPr="00956C90">
        <w:rPr>
          <w:rFonts w:eastAsiaTheme="minorEastAsia"/>
        </w:rPr>
        <w:t xml:space="preserve">a </w:t>
      </w:r>
      <w:r w:rsidRPr="00956C90">
        <w:rPr>
          <w:rFonts w:eastAsiaTheme="minorEastAsia"/>
        </w:rPr>
        <w:t xml:space="preserve">Política de Porta-Vozes, </w:t>
      </w:r>
      <w:r w:rsidR="003C1AC8" w:rsidRPr="00956C90">
        <w:rPr>
          <w:rFonts w:eastAsiaTheme="minorEastAsia"/>
        </w:rPr>
        <w:t xml:space="preserve">a </w:t>
      </w:r>
      <w:r w:rsidRPr="00956C90">
        <w:rPr>
          <w:rFonts w:eastAsiaTheme="minorEastAsia"/>
        </w:rPr>
        <w:t>Política de Sigilo de Documentos e Divulgação de Informações</w:t>
      </w:r>
      <w:r w:rsidR="003C1AC8" w:rsidRPr="00956C90">
        <w:rPr>
          <w:rFonts w:eastAsiaTheme="minorEastAsia"/>
        </w:rPr>
        <w:t xml:space="preserve"> </w:t>
      </w:r>
      <w:r w:rsidR="003C1AC8" w:rsidRPr="00956C90">
        <w:rPr>
          <w:rFonts w:eastAsiaTheme="minorEastAsia"/>
        </w:rPr>
        <w:lastRenderedPageBreak/>
        <w:t xml:space="preserve">e os demais normativos da Companhia estão sempre refletindo os melhores modelos de governança, </w:t>
      </w:r>
      <w:r w:rsidR="00022083" w:rsidRPr="00956C90">
        <w:rPr>
          <w:rFonts w:eastAsiaTheme="minorEastAsia"/>
        </w:rPr>
        <w:t>pautado</w:t>
      </w:r>
      <w:r w:rsidR="003C1AC8" w:rsidRPr="00956C90">
        <w:rPr>
          <w:rFonts w:eastAsiaTheme="minorEastAsia"/>
        </w:rPr>
        <w:t>s</w:t>
      </w:r>
      <w:r w:rsidR="00022083" w:rsidRPr="00956C90">
        <w:rPr>
          <w:rFonts w:eastAsiaTheme="minorEastAsia"/>
        </w:rPr>
        <w:t xml:space="preserve"> na transparência, equidade, prestação de contas para a sociedade e responsabilidade corporativa</w:t>
      </w:r>
      <w:r w:rsidR="00723FB7" w:rsidRPr="00956C90">
        <w:rPr>
          <w:rFonts w:eastAsiaTheme="minorEastAsia"/>
        </w:rPr>
        <w:t xml:space="preserve">. </w:t>
      </w:r>
    </w:p>
    <w:p w14:paraId="71388BB5" w14:textId="03928EEA" w:rsidR="00AD1202" w:rsidRPr="00956C90" w:rsidRDefault="002301B9" w:rsidP="003C1AC8">
      <w:pPr>
        <w:jc w:val="both"/>
        <w:rPr>
          <w:rFonts w:eastAsiaTheme="minorEastAsia" w:cs="Times New Roman"/>
          <w:lang w:eastAsia="pt-BR"/>
        </w:rPr>
      </w:pPr>
      <w:r w:rsidRPr="00956C90">
        <w:rPr>
          <w:rFonts w:eastAsiaTheme="minorEastAsia"/>
        </w:rPr>
        <w:t xml:space="preserve">Sob essa ótica </w:t>
      </w:r>
      <w:r w:rsidR="003C1AC8" w:rsidRPr="00956C90">
        <w:rPr>
          <w:rFonts w:eastAsiaTheme="minorEastAsia"/>
        </w:rPr>
        <w:t>vale destacar o</w:t>
      </w:r>
      <w:r w:rsidR="00AD1202" w:rsidRPr="00956C90">
        <w:rPr>
          <w:rFonts w:eastAsiaTheme="minorEastAsia" w:cs="Times New Roman"/>
          <w:lang w:eastAsia="pt-BR"/>
        </w:rPr>
        <w:t xml:space="preserve"> Código de Conduta e Integridade</w:t>
      </w:r>
      <w:r w:rsidR="000128CD" w:rsidRPr="00956C90">
        <w:rPr>
          <w:rFonts w:eastAsiaTheme="minorEastAsia" w:cs="Times New Roman"/>
          <w:lang w:eastAsia="pt-BR"/>
        </w:rPr>
        <w:t>,</w:t>
      </w:r>
      <w:r w:rsidR="00AD1202" w:rsidRPr="00956C90">
        <w:rPr>
          <w:rFonts w:eastAsiaTheme="minorEastAsia" w:cs="Times New Roman"/>
          <w:lang w:eastAsia="pt-BR"/>
        </w:rPr>
        <w:t xml:space="preserve"> </w:t>
      </w:r>
      <w:r w:rsidR="003C1AC8" w:rsidRPr="00956C90">
        <w:rPr>
          <w:rFonts w:eastAsiaTheme="minorEastAsia" w:cs="Times New Roman"/>
          <w:lang w:eastAsia="pt-BR"/>
        </w:rPr>
        <w:t xml:space="preserve">que </w:t>
      </w:r>
      <w:r w:rsidR="002F1E41" w:rsidRPr="00956C90">
        <w:rPr>
          <w:rFonts w:eastAsiaTheme="minorEastAsia" w:cs="Times New Roman"/>
          <w:lang w:eastAsia="pt-BR"/>
        </w:rPr>
        <w:t>traz</w:t>
      </w:r>
      <w:r w:rsidR="003C1AC8" w:rsidRPr="00956C90">
        <w:rPr>
          <w:rFonts w:eastAsiaTheme="minorEastAsia" w:cs="Times New Roman"/>
          <w:lang w:eastAsia="pt-BR"/>
        </w:rPr>
        <w:t xml:space="preserve"> orientações</w:t>
      </w:r>
      <w:r w:rsidR="00AD1202" w:rsidRPr="00956C90">
        <w:rPr>
          <w:rFonts w:eastAsiaTheme="minorEastAsia" w:cs="Times New Roman"/>
          <w:lang w:eastAsia="pt-BR"/>
        </w:rPr>
        <w:t xml:space="preserve"> quanto a conflito de interesses, </w:t>
      </w:r>
      <w:r w:rsidR="00174DA2" w:rsidRPr="00956C90">
        <w:rPr>
          <w:rFonts w:eastAsiaTheme="minorEastAsia" w:cs="Times New Roman"/>
          <w:lang w:eastAsia="pt-BR"/>
        </w:rPr>
        <w:t>detalhada</w:t>
      </w:r>
      <w:r w:rsidR="00174DA2">
        <w:rPr>
          <w:rFonts w:eastAsiaTheme="minorEastAsia" w:cs="Times New Roman"/>
          <w:lang w:eastAsia="pt-BR"/>
        </w:rPr>
        <w:t xml:space="preserve"> a</w:t>
      </w:r>
      <w:r w:rsidR="00174DA2" w:rsidRPr="00956C90">
        <w:rPr>
          <w:rFonts w:eastAsiaTheme="minorEastAsia" w:cs="Times New Roman"/>
          <w:lang w:eastAsia="pt-BR"/>
        </w:rPr>
        <w:t>s ações</w:t>
      </w:r>
      <w:r w:rsidR="00AD1202" w:rsidRPr="00956C90">
        <w:rPr>
          <w:rFonts w:eastAsiaTheme="minorEastAsia" w:cs="Times New Roman"/>
          <w:lang w:eastAsia="pt-BR"/>
        </w:rPr>
        <w:t xml:space="preserve"> de combate </w:t>
      </w:r>
      <w:r w:rsidR="000128CD" w:rsidRPr="00956C90">
        <w:rPr>
          <w:rFonts w:eastAsiaTheme="minorEastAsia" w:cs="Times New Roman"/>
          <w:lang w:eastAsia="pt-BR"/>
        </w:rPr>
        <w:t xml:space="preserve">à </w:t>
      </w:r>
      <w:r w:rsidR="00AD1202" w:rsidRPr="00956C90">
        <w:rPr>
          <w:rFonts w:eastAsiaTheme="minorEastAsia" w:cs="Times New Roman"/>
          <w:lang w:eastAsia="pt-BR"/>
        </w:rPr>
        <w:t xml:space="preserve">corrupção, e adota mecanismos de proteção e/ou anonimato que impeçam qualquer espécie de retaliação à pessoa que utilizar o canal de denúncias. </w:t>
      </w:r>
      <w:r w:rsidR="004E629D" w:rsidRPr="00956C90">
        <w:rPr>
          <w:rFonts w:eastAsiaTheme="minorEastAsia" w:cs="Times New Roman"/>
          <w:lang w:eastAsia="pt-BR"/>
        </w:rPr>
        <w:t xml:space="preserve">A </w:t>
      </w:r>
      <w:r w:rsidR="005227D1">
        <w:rPr>
          <w:rFonts w:eastAsiaTheme="minorEastAsia" w:cs="Times New Roman"/>
          <w:lang w:eastAsia="pt-BR"/>
        </w:rPr>
        <w:t>CEGÁS</w:t>
      </w:r>
      <w:r w:rsidR="004E629D" w:rsidRPr="00956C90">
        <w:rPr>
          <w:rFonts w:eastAsiaTheme="minorEastAsia" w:cs="Times New Roman"/>
          <w:lang w:eastAsia="pt-BR"/>
        </w:rPr>
        <w:t xml:space="preserve"> </w:t>
      </w:r>
      <w:r w:rsidR="004E629D">
        <w:rPr>
          <w:rFonts w:eastAsiaTheme="minorEastAsia" w:cs="Times New Roman"/>
          <w:lang w:eastAsia="pt-BR"/>
        </w:rPr>
        <w:t xml:space="preserve">realiza treinamentos periódicos sobre Ética e Integridade para a sua força de trabalho, no intuito de divulgar o Código de Conduta e Integridade, prevenir </w:t>
      </w:r>
      <w:r w:rsidR="004E629D" w:rsidRPr="00956C90">
        <w:rPr>
          <w:rFonts w:eastAsiaTheme="minorEastAsia" w:cs="Times New Roman"/>
          <w:lang w:eastAsia="pt-BR"/>
        </w:rPr>
        <w:t>a prática de assédio e violência psicológica</w:t>
      </w:r>
      <w:r w:rsidR="004E629D">
        <w:rPr>
          <w:rFonts w:eastAsiaTheme="minorEastAsia" w:cs="Times New Roman"/>
          <w:lang w:eastAsia="pt-BR"/>
        </w:rPr>
        <w:t>, bem como reafirmar seu compromisso com valores relacionados à integridade, à transparência, à igualdade e à inclusão</w:t>
      </w:r>
      <w:r w:rsidR="00AD1202" w:rsidRPr="00956C90">
        <w:rPr>
          <w:rFonts w:eastAsiaTheme="minorEastAsia" w:cs="Times New Roman"/>
          <w:lang w:eastAsia="pt-BR"/>
        </w:rPr>
        <w:t>.</w:t>
      </w:r>
    </w:p>
    <w:p w14:paraId="3406F109" w14:textId="77777777" w:rsidR="00977497" w:rsidRPr="00977497" w:rsidRDefault="00977497" w:rsidP="00977497">
      <w:pPr>
        <w:jc w:val="both"/>
        <w:rPr>
          <w:rFonts w:eastAsia="Calibri"/>
          <w:color w:val="000000" w:themeColor="text1"/>
        </w:rPr>
      </w:pPr>
      <w:r w:rsidRPr="00977497">
        <w:rPr>
          <w:rFonts w:eastAsia="Calibri"/>
          <w:color w:val="000000" w:themeColor="text1"/>
        </w:rPr>
        <w:t xml:space="preserve">No quesito transparência, a Companhia disponibiliza no Portal da Transparência do Governo do Estado do Ceará, em cumprimento à Lei nº 12.527/2011 (Lei de Acesso à Informação Pública), uma série de informações de interesse dos usuários e da sociedade, além de possuir um canal de ouvidoria destinado a denúncias da Companhia. Um </w:t>
      </w:r>
      <w:r w:rsidRPr="00DA1043">
        <w:rPr>
          <w:rFonts w:eastAsia="Calibri"/>
          <w:i/>
          <w:iCs/>
          <w:color w:val="000000" w:themeColor="text1"/>
        </w:rPr>
        <w:t>checklist</w:t>
      </w:r>
      <w:r w:rsidRPr="00977497">
        <w:rPr>
          <w:rFonts w:eastAsia="Calibri"/>
          <w:color w:val="000000" w:themeColor="text1"/>
        </w:rPr>
        <w:t xml:space="preserve"> das informações necessárias é verificado periodicamente a fim de manter sempre atualizado o site com todos os requisitos legais e de transparência ativa e passiva.</w:t>
      </w:r>
    </w:p>
    <w:p w14:paraId="0959A60A" w14:textId="067BCD15" w:rsidR="00977497" w:rsidRPr="00977497" w:rsidRDefault="00977497" w:rsidP="00977497">
      <w:pPr>
        <w:jc w:val="both"/>
        <w:rPr>
          <w:rFonts w:eastAsia="Calibri"/>
          <w:color w:val="000000" w:themeColor="text1"/>
        </w:rPr>
      </w:pPr>
      <w:r w:rsidRPr="00977497">
        <w:rPr>
          <w:rFonts w:eastAsia="Calibri"/>
          <w:color w:val="000000" w:themeColor="text1"/>
        </w:rPr>
        <w:t xml:space="preserve">Em 2022, a Ouvidoria da </w:t>
      </w:r>
      <w:r w:rsidR="005227D1">
        <w:rPr>
          <w:rFonts w:eastAsia="Calibri"/>
          <w:color w:val="000000" w:themeColor="text1"/>
        </w:rPr>
        <w:t>CEGÁS</w:t>
      </w:r>
      <w:r w:rsidRPr="00977497">
        <w:rPr>
          <w:rFonts w:eastAsia="Calibri"/>
          <w:color w:val="000000" w:themeColor="text1"/>
        </w:rPr>
        <w:t xml:space="preserve"> desempenhou sua função de canal de comunicação com o cidadão e recebeu um total de 20 manifestações, sendo 9 reclamações, 4 solicitações de serviço, 4 sugestões e 3 denúncias, com um índice de resolubilidade de </w:t>
      </w:r>
      <w:r w:rsidR="009A57E4">
        <w:rPr>
          <w:rFonts w:eastAsia="Calibri"/>
          <w:color w:val="000000" w:themeColor="text1"/>
        </w:rPr>
        <w:t>100</w:t>
      </w:r>
      <w:r w:rsidRPr="00977497">
        <w:rPr>
          <w:rFonts w:eastAsia="Calibri"/>
          <w:color w:val="000000" w:themeColor="text1"/>
        </w:rPr>
        <w:t>%. A satisfação do cidadão atingiu um índice de 100%.</w:t>
      </w:r>
    </w:p>
    <w:p w14:paraId="6AB74168" w14:textId="261083BE" w:rsidR="0038678F" w:rsidRPr="00977497" w:rsidRDefault="0038678F" w:rsidP="0038678F">
      <w:pPr>
        <w:jc w:val="both"/>
        <w:rPr>
          <w:rFonts w:eastAsia="Calibri"/>
          <w:color w:val="000000" w:themeColor="text1"/>
        </w:rPr>
      </w:pPr>
      <w:r w:rsidRPr="00977497">
        <w:rPr>
          <w:rFonts w:eastAsia="Calibri"/>
          <w:color w:val="000000" w:themeColor="text1"/>
        </w:rPr>
        <w:t xml:space="preserve">A Companhia trabalhou planos de ação para sanar </w:t>
      </w:r>
      <w:r w:rsidR="00632E3D">
        <w:rPr>
          <w:rFonts w:eastAsia="Calibri"/>
          <w:color w:val="000000" w:themeColor="text1"/>
        </w:rPr>
        <w:t xml:space="preserve">eventuais </w:t>
      </w:r>
      <w:r w:rsidRPr="00977497">
        <w:rPr>
          <w:rFonts w:eastAsia="Calibri"/>
          <w:color w:val="000000" w:themeColor="text1"/>
        </w:rPr>
        <w:t xml:space="preserve">não conformidades e </w:t>
      </w:r>
      <w:r w:rsidR="003E5315" w:rsidRPr="00977497">
        <w:rPr>
          <w:rFonts w:eastAsia="Calibri"/>
          <w:color w:val="000000" w:themeColor="text1"/>
        </w:rPr>
        <w:t>atu</w:t>
      </w:r>
      <w:r w:rsidR="003E5315">
        <w:rPr>
          <w:rFonts w:eastAsia="Calibri"/>
          <w:color w:val="000000" w:themeColor="text1"/>
        </w:rPr>
        <w:t>a</w:t>
      </w:r>
      <w:r w:rsidR="003E5315" w:rsidRPr="00977497">
        <w:rPr>
          <w:rFonts w:eastAsia="Calibri"/>
          <w:color w:val="000000" w:themeColor="text1"/>
        </w:rPr>
        <w:t xml:space="preserve"> </w:t>
      </w:r>
      <w:r w:rsidRPr="00977497">
        <w:rPr>
          <w:rFonts w:eastAsia="Calibri"/>
          <w:color w:val="000000" w:themeColor="text1"/>
        </w:rPr>
        <w:t xml:space="preserve">preventivamente no intuito de atender aos órgãos reguladores e fiscalizadores, além </w:t>
      </w:r>
      <w:r w:rsidR="003E5315">
        <w:rPr>
          <w:rFonts w:eastAsia="Calibri"/>
          <w:color w:val="000000" w:themeColor="text1"/>
        </w:rPr>
        <w:t>d</w:t>
      </w:r>
      <w:r w:rsidRPr="00977497">
        <w:rPr>
          <w:rFonts w:eastAsia="Calibri"/>
          <w:color w:val="000000" w:themeColor="text1"/>
        </w:rPr>
        <w:t xml:space="preserve">a disseminação da </w:t>
      </w:r>
      <w:r w:rsidR="0041169A" w:rsidRPr="00977497">
        <w:rPr>
          <w:rFonts w:eastAsia="Calibri"/>
          <w:color w:val="000000" w:themeColor="text1"/>
        </w:rPr>
        <w:t>c</w:t>
      </w:r>
      <w:r w:rsidRPr="00977497">
        <w:rPr>
          <w:rFonts w:eastAsia="Calibri"/>
          <w:color w:val="000000" w:themeColor="text1"/>
        </w:rPr>
        <w:t>ultura de </w:t>
      </w:r>
      <w:r w:rsidR="003E5315" w:rsidRPr="00DA1043">
        <w:rPr>
          <w:rFonts w:eastAsia="Calibri"/>
          <w:i/>
          <w:iCs/>
          <w:color w:val="000000" w:themeColor="text1"/>
        </w:rPr>
        <w:t>compliance</w:t>
      </w:r>
      <w:r w:rsidR="003E5315" w:rsidRPr="00977497">
        <w:rPr>
          <w:rFonts w:eastAsia="Calibri"/>
          <w:color w:val="000000" w:themeColor="text1"/>
        </w:rPr>
        <w:t> </w:t>
      </w:r>
      <w:r w:rsidRPr="00977497">
        <w:rPr>
          <w:rFonts w:eastAsia="Calibri"/>
          <w:color w:val="000000" w:themeColor="text1"/>
        </w:rPr>
        <w:t>entre seus colaboradores.</w:t>
      </w:r>
    </w:p>
    <w:p w14:paraId="135531F0" w14:textId="1B624014" w:rsidR="004E629D" w:rsidRPr="00956C90" w:rsidRDefault="004E629D" w:rsidP="004E629D">
      <w:pPr>
        <w:jc w:val="both"/>
        <w:rPr>
          <w:rFonts w:eastAsia="Calibri"/>
          <w:color w:val="000000" w:themeColor="text1"/>
        </w:rPr>
      </w:pPr>
      <w:r>
        <w:rPr>
          <w:rFonts w:eastAsia="Calibri"/>
          <w:color w:val="000000" w:themeColor="text1"/>
        </w:rPr>
        <w:t>Em complemento</w:t>
      </w:r>
      <w:r w:rsidRPr="00956C90">
        <w:rPr>
          <w:rFonts w:eastAsia="Calibri"/>
          <w:color w:val="000000" w:themeColor="text1"/>
        </w:rPr>
        <w:t xml:space="preserve">, a </w:t>
      </w:r>
      <w:r w:rsidR="005227D1">
        <w:rPr>
          <w:rFonts w:eastAsia="Calibri"/>
          <w:color w:val="000000" w:themeColor="text1"/>
        </w:rPr>
        <w:t>CEGÁS</w:t>
      </w:r>
      <w:r w:rsidRPr="00956C90">
        <w:rPr>
          <w:rFonts w:eastAsia="Calibri"/>
          <w:color w:val="000000" w:themeColor="text1"/>
        </w:rPr>
        <w:t xml:space="preserve"> mantém também uma estrutura de gestão de riscos</w:t>
      </w:r>
      <w:r>
        <w:rPr>
          <w:rFonts w:eastAsia="Calibri"/>
          <w:color w:val="000000" w:themeColor="text1"/>
        </w:rPr>
        <w:t>,</w:t>
      </w:r>
      <w:r w:rsidRPr="00956C90">
        <w:rPr>
          <w:rFonts w:eastAsia="Calibri"/>
          <w:color w:val="000000" w:themeColor="text1"/>
        </w:rPr>
        <w:t xml:space="preserve"> controle interno </w:t>
      </w:r>
      <w:r>
        <w:rPr>
          <w:rFonts w:eastAsia="Calibri"/>
          <w:color w:val="000000" w:themeColor="text1"/>
        </w:rPr>
        <w:t xml:space="preserve">e auditoria interna </w:t>
      </w:r>
      <w:r w:rsidRPr="00956C90">
        <w:rPr>
          <w:rFonts w:eastAsia="Calibri"/>
          <w:color w:val="000000" w:themeColor="text1"/>
        </w:rPr>
        <w:t xml:space="preserve">que tem como objetivo </w:t>
      </w:r>
      <w:r>
        <w:rPr>
          <w:rFonts w:eastAsia="Calibri"/>
          <w:color w:val="000000" w:themeColor="text1"/>
        </w:rPr>
        <w:t>agregar valor e atingir os objet</w:t>
      </w:r>
      <w:r w:rsidR="00632E3D">
        <w:rPr>
          <w:rFonts w:eastAsia="Calibri"/>
          <w:color w:val="000000" w:themeColor="text1"/>
        </w:rPr>
        <w:t>iv</w:t>
      </w:r>
      <w:r>
        <w:rPr>
          <w:rFonts w:eastAsia="Calibri"/>
          <w:color w:val="000000" w:themeColor="text1"/>
        </w:rPr>
        <w:t>os da Companhia</w:t>
      </w:r>
      <w:r w:rsidRPr="00956C90">
        <w:rPr>
          <w:rFonts w:eastAsia="Calibri"/>
          <w:color w:val="000000" w:themeColor="text1"/>
        </w:rPr>
        <w:t xml:space="preserve">, observando as normas legais e assegurando que as ações sejam aderentes às diretrizes, às normas e aos procedimentos </w:t>
      </w:r>
      <w:r>
        <w:rPr>
          <w:rFonts w:eastAsia="Calibri"/>
          <w:color w:val="000000" w:themeColor="text1"/>
        </w:rPr>
        <w:t>internos</w:t>
      </w:r>
      <w:r w:rsidRPr="00956C90">
        <w:rPr>
          <w:rFonts w:eastAsia="Calibri"/>
          <w:color w:val="000000" w:themeColor="text1"/>
        </w:rPr>
        <w:t>.</w:t>
      </w:r>
    </w:p>
    <w:p w14:paraId="46698107" w14:textId="220D45EB" w:rsidR="001357AE" w:rsidRPr="00956C90" w:rsidRDefault="001357AE" w:rsidP="001357AE">
      <w:pPr>
        <w:jc w:val="both"/>
        <w:rPr>
          <w:rFonts w:eastAsia="Calibri"/>
          <w:color w:val="000000" w:themeColor="text1"/>
        </w:rPr>
      </w:pPr>
      <w:r w:rsidRPr="00956C90">
        <w:rPr>
          <w:rFonts w:eastAsia="Calibri"/>
          <w:color w:val="000000" w:themeColor="text1"/>
        </w:rPr>
        <w:t xml:space="preserve">Para isso, durante o ano de </w:t>
      </w:r>
      <w:r w:rsidR="004E629D" w:rsidRPr="00956C90">
        <w:rPr>
          <w:rFonts w:eastAsia="Calibri"/>
          <w:color w:val="000000" w:themeColor="text1"/>
        </w:rPr>
        <w:t>202</w:t>
      </w:r>
      <w:r w:rsidR="004E629D">
        <w:rPr>
          <w:rFonts w:eastAsia="Calibri"/>
          <w:color w:val="000000" w:themeColor="text1"/>
        </w:rPr>
        <w:t>2</w:t>
      </w:r>
      <w:r w:rsidR="00A46CC8" w:rsidRPr="00956C90">
        <w:rPr>
          <w:rFonts w:eastAsia="Calibri"/>
          <w:color w:val="000000" w:themeColor="text1"/>
        </w:rPr>
        <w:t>,</w:t>
      </w:r>
      <w:r w:rsidRPr="00956C90">
        <w:rPr>
          <w:rFonts w:eastAsia="Calibri"/>
          <w:color w:val="000000" w:themeColor="text1"/>
        </w:rPr>
        <w:t xml:space="preserve"> a </w:t>
      </w:r>
      <w:r w:rsidR="005227D1">
        <w:rPr>
          <w:rFonts w:eastAsia="Calibri"/>
          <w:color w:val="000000" w:themeColor="text1"/>
        </w:rPr>
        <w:t>CEGÁS</w:t>
      </w:r>
      <w:r w:rsidRPr="00956C90">
        <w:rPr>
          <w:rFonts w:eastAsia="Calibri"/>
          <w:color w:val="000000" w:themeColor="text1"/>
        </w:rPr>
        <w:t> atuou no mapeamento</w:t>
      </w:r>
      <w:r w:rsidR="00632E3D">
        <w:rPr>
          <w:rFonts w:eastAsia="Calibri"/>
          <w:color w:val="000000" w:themeColor="text1"/>
        </w:rPr>
        <w:t xml:space="preserve"> </w:t>
      </w:r>
      <w:r w:rsidRPr="00956C90">
        <w:rPr>
          <w:rFonts w:eastAsia="Calibri"/>
          <w:color w:val="000000" w:themeColor="text1"/>
        </w:rPr>
        <w:t>e</w:t>
      </w:r>
      <w:r w:rsidR="00632E3D">
        <w:rPr>
          <w:rFonts w:eastAsia="Calibri"/>
          <w:color w:val="000000" w:themeColor="text1"/>
        </w:rPr>
        <w:t xml:space="preserve"> </w:t>
      </w:r>
      <w:r w:rsidRPr="00956C90">
        <w:rPr>
          <w:rFonts w:eastAsia="Calibri"/>
          <w:color w:val="000000" w:themeColor="text1"/>
        </w:rPr>
        <w:t>identificação dos fatores de riscos e controles de</w:t>
      </w:r>
      <w:r w:rsidR="004E629D">
        <w:rPr>
          <w:rFonts w:eastAsia="Calibri"/>
          <w:color w:val="000000" w:themeColor="text1"/>
        </w:rPr>
        <w:t xml:space="preserve"> diversos</w:t>
      </w:r>
      <w:r w:rsidRPr="00956C90">
        <w:rPr>
          <w:rFonts w:eastAsia="Calibri"/>
          <w:color w:val="000000" w:themeColor="text1"/>
        </w:rPr>
        <w:t xml:space="preserve"> processos </w:t>
      </w:r>
      <w:r w:rsidR="004E629D">
        <w:rPr>
          <w:rFonts w:eastAsia="Calibri"/>
          <w:color w:val="000000" w:themeColor="text1"/>
        </w:rPr>
        <w:t xml:space="preserve">que apresentavam </w:t>
      </w:r>
      <w:r w:rsidRPr="00956C90">
        <w:rPr>
          <w:rFonts w:eastAsia="Calibri"/>
          <w:color w:val="000000" w:themeColor="text1"/>
        </w:rPr>
        <w:t>maior criticidade</w:t>
      </w:r>
      <w:r w:rsidR="004E629D" w:rsidRPr="00956C90">
        <w:rPr>
          <w:rFonts w:eastAsia="Calibri"/>
          <w:color w:val="000000" w:themeColor="text1"/>
        </w:rPr>
        <w:t>.</w:t>
      </w:r>
      <w:r w:rsidRPr="00956C90">
        <w:rPr>
          <w:rFonts w:eastAsia="Calibri"/>
          <w:color w:val="000000" w:themeColor="text1"/>
        </w:rPr>
        <w:t xml:space="preserve"> É </w:t>
      </w:r>
      <w:r w:rsidR="004E629D">
        <w:rPr>
          <w:rFonts w:eastAsia="Calibri"/>
          <w:color w:val="000000" w:themeColor="text1"/>
        </w:rPr>
        <w:t>importante</w:t>
      </w:r>
      <w:r w:rsidRPr="00956C90">
        <w:rPr>
          <w:rFonts w:eastAsia="Calibri"/>
          <w:color w:val="000000" w:themeColor="text1"/>
        </w:rPr>
        <w:t xml:space="preserve"> destacar que tais riscos se divid</w:t>
      </w:r>
      <w:r w:rsidR="00632E3D">
        <w:rPr>
          <w:rFonts w:eastAsia="Calibri"/>
          <w:color w:val="000000" w:themeColor="text1"/>
        </w:rPr>
        <w:t>em</w:t>
      </w:r>
      <w:r w:rsidRPr="00956C90">
        <w:rPr>
          <w:rFonts w:eastAsia="Calibri"/>
          <w:color w:val="000000" w:themeColor="text1"/>
        </w:rPr>
        <w:t xml:space="preserve"> em quatro grupos</w:t>
      </w:r>
      <w:r w:rsidR="004E629D">
        <w:rPr>
          <w:rFonts w:eastAsia="Calibri"/>
          <w:color w:val="000000" w:themeColor="text1"/>
        </w:rPr>
        <w:t>, são eles</w:t>
      </w:r>
      <w:r w:rsidR="004E629D" w:rsidRPr="00956C90">
        <w:rPr>
          <w:rFonts w:eastAsia="Calibri"/>
          <w:color w:val="000000" w:themeColor="text1"/>
        </w:rPr>
        <w:t>:</w:t>
      </w:r>
      <w:r w:rsidRPr="00956C90">
        <w:rPr>
          <w:rFonts w:eastAsia="Calibri"/>
          <w:color w:val="000000" w:themeColor="text1"/>
        </w:rPr>
        <w:t> </w:t>
      </w:r>
    </w:p>
    <w:p w14:paraId="5887D643" w14:textId="77777777" w:rsidR="001357AE" w:rsidRPr="00956C90" w:rsidRDefault="001357AE" w:rsidP="001357AE">
      <w:pPr>
        <w:jc w:val="both"/>
        <w:rPr>
          <w:rFonts w:eastAsiaTheme="minorEastAsia" w:cs="Times New Roman"/>
          <w:lang w:eastAsia="pt-BR"/>
        </w:rPr>
      </w:pPr>
      <w:r w:rsidRPr="00956C90">
        <w:rPr>
          <w:rFonts w:eastAsiaTheme="minorEastAsia"/>
          <w:b/>
          <w:bCs/>
          <w:u w:val="single"/>
          <w:lang w:eastAsia="pt-BR"/>
        </w:rPr>
        <w:t>Riscos Legais:</w:t>
      </w:r>
      <w:r w:rsidRPr="00956C90">
        <w:rPr>
          <w:rFonts w:eastAsiaTheme="minorEastAsia"/>
          <w:lang w:eastAsia="pt-BR"/>
        </w:rPr>
        <w:t xml:space="preserve"> Riscos de inconformidade com as legislações aplicáveis, exigências dos órgãos reguladores e Código de Conduta e Integridade da Companhia. </w:t>
      </w:r>
    </w:p>
    <w:p w14:paraId="6E33B7AE" w14:textId="77777777" w:rsidR="001357AE" w:rsidRPr="00956C90" w:rsidRDefault="001357AE" w:rsidP="001357AE">
      <w:pPr>
        <w:jc w:val="both"/>
        <w:rPr>
          <w:rFonts w:eastAsiaTheme="minorEastAsia" w:cs="Times New Roman"/>
          <w:lang w:eastAsia="pt-BR"/>
        </w:rPr>
      </w:pPr>
      <w:r w:rsidRPr="00956C90">
        <w:rPr>
          <w:rFonts w:eastAsiaTheme="minorEastAsia"/>
          <w:b/>
          <w:bCs/>
          <w:u w:val="single"/>
          <w:lang w:eastAsia="pt-BR"/>
        </w:rPr>
        <w:t>Riscos Operacionais:</w:t>
      </w:r>
      <w:r w:rsidRPr="00956C90">
        <w:rPr>
          <w:rFonts w:eastAsiaTheme="minorEastAsia"/>
          <w:lang w:eastAsia="pt-BR"/>
        </w:rPr>
        <w:t xml:space="preserve"> Riscos de falhas ou inadequações de processos internos de distribuição de gás que impactam em possíveis perdas, além de aspectos estruturais e relacionados a eventos externos. </w:t>
      </w:r>
    </w:p>
    <w:p w14:paraId="511A8B44" w14:textId="77777777" w:rsidR="001357AE" w:rsidRPr="00956C90" w:rsidRDefault="001357AE" w:rsidP="001357AE">
      <w:pPr>
        <w:jc w:val="both"/>
        <w:rPr>
          <w:rFonts w:eastAsiaTheme="minorEastAsia" w:cs="Times New Roman"/>
          <w:lang w:eastAsia="pt-BR"/>
        </w:rPr>
      </w:pPr>
      <w:r w:rsidRPr="00956C90">
        <w:rPr>
          <w:rFonts w:eastAsiaTheme="minorEastAsia"/>
          <w:b/>
          <w:bCs/>
          <w:u w:val="single"/>
          <w:lang w:eastAsia="pt-BR"/>
        </w:rPr>
        <w:t>Riscos Financeiros:</w:t>
      </w:r>
      <w:r w:rsidRPr="00956C90">
        <w:rPr>
          <w:rFonts w:eastAsiaTheme="minorEastAsia"/>
          <w:lang w:eastAsia="pt-BR"/>
        </w:rPr>
        <w:t xml:space="preserve"> Riscos relacionados à exposição das operações financeiras e das medidas a serem adotadas para ampliação da geração de caixa. </w:t>
      </w:r>
    </w:p>
    <w:p w14:paraId="564E21AB" w14:textId="77777777" w:rsidR="00DA1043" w:rsidRDefault="001357AE" w:rsidP="00DA1043">
      <w:pPr>
        <w:jc w:val="both"/>
        <w:rPr>
          <w:rFonts w:eastAsiaTheme="minorEastAsia" w:cs="Times New Roman"/>
          <w:lang w:eastAsia="pt-BR"/>
        </w:rPr>
      </w:pPr>
      <w:r w:rsidRPr="00956C90">
        <w:rPr>
          <w:rFonts w:eastAsiaTheme="minorEastAsia"/>
          <w:b/>
          <w:bCs/>
          <w:u w:val="single"/>
          <w:lang w:eastAsia="pt-BR"/>
        </w:rPr>
        <w:lastRenderedPageBreak/>
        <w:t>Riscos Estratégicos:</w:t>
      </w:r>
      <w:r w:rsidRPr="00956C90">
        <w:rPr>
          <w:rFonts w:eastAsiaTheme="minorEastAsia"/>
          <w:lang w:eastAsia="pt-BR"/>
        </w:rPr>
        <w:t xml:space="preserve"> </w:t>
      </w:r>
      <w:r w:rsidR="007E3847">
        <w:rPr>
          <w:rFonts w:eastAsiaTheme="minorEastAsia" w:cs="Times New Roman"/>
          <w:lang w:eastAsia="pt-BR"/>
        </w:rPr>
        <w:t>São aqueles</w:t>
      </w:r>
      <w:r w:rsidRPr="00956C90">
        <w:rPr>
          <w:rFonts w:eastAsiaTheme="minorEastAsia" w:cs="Times New Roman"/>
          <w:lang w:eastAsia="pt-BR"/>
        </w:rPr>
        <w:t xml:space="preserve"> que podem impactar no valor econômico da marca e na imagem da empresa</w:t>
      </w:r>
      <w:r w:rsidR="007E3847">
        <w:rPr>
          <w:rFonts w:eastAsiaTheme="minorEastAsia" w:cs="Times New Roman"/>
          <w:lang w:eastAsia="pt-BR"/>
        </w:rPr>
        <w:t>, estando</w:t>
      </w:r>
      <w:r w:rsidRPr="00956C90">
        <w:rPr>
          <w:rFonts w:eastAsiaTheme="minorEastAsia" w:cs="Times New Roman"/>
          <w:lang w:eastAsia="pt-BR"/>
        </w:rPr>
        <w:t xml:space="preserve"> relacionados diretamente ao cumprimento dos objetivos estratégicos, podendo afetar o cumprimento do plano de negócios e a sustentabilidade da empresa no longo prazo. </w:t>
      </w:r>
    </w:p>
    <w:p w14:paraId="748CCF70" w14:textId="60CA91F4" w:rsidR="00043733" w:rsidRPr="00DA1043" w:rsidRDefault="003270F6" w:rsidP="00DA1043">
      <w:pPr>
        <w:jc w:val="both"/>
        <w:rPr>
          <w:rFonts w:ascii="Arial" w:hAnsi="Arial" w:cs="Arial"/>
          <w:kern w:val="2"/>
        </w:rPr>
      </w:pPr>
      <w:r w:rsidRPr="00956C90">
        <w:rPr>
          <w:rFonts w:ascii="Montserrat" w:eastAsiaTheme="minorEastAsia" w:hAnsi="Montserrat" w:cstheme="minorBidi"/>
          <w:b/>
          <w:bCs/>
          <w:color w:val="2B8A42"/>
          <w:sz w:val="28"/>
          <w:szCs w:val="28"/>
          <w:lang w:eastAsia="en-US"/>
        </w:rPr>
        <w:t>D</w:t>
      </w:r>
      <w:r w:rsidR="0A060682" w:rsidRPr="00956C90">
        <w:rPr>
          <w:rFonts w:ascii="Montserrat" w:eastAsiaTheme="minorEastAsia" w:hAnsi="Montserrat" w:cstheme="minorBidi"/>
          <w:b/>
          <w:bCs/>
          <w:color w:val="2B8A42"/>
          <w:sz w:val="28"/>
          <w:szCs w:val="28"/>
          <w:lang w:eastAsia="en-US"/>
        </w:rPr>
        <w:t xml:space="preserve">esempenho </w:t>
      </w:r>
      <w:r w:rsidR="00234829" w:rsidRPr="00956C90">
        <w:rPr>
          <w:rFonts w:ascii="Montserrat" w:eastAsiaTheme="minorEastAsia" w:hAnsi="Montserrat" w:cstheme="minorBidi"/>
          <w:b/>
          <w:bCs/>
          <w:color w:val="2B8A42"/>
          <w:sz w:val="28"/>
          <w:szCs w:val="28"/>
          <w:lang w:eastAsia="en-US"/>
        </w:rPr>
        <w:t>e Realização das Metas</w:t>
      </w:r>
      <w:r w:rsidR="00710E7E" w:rsidRPr="00956C90">
        <w:rPr>
          <w:rFonts w:ascii="Montserrat" w:eastAsiaTheme="minorEastAsia" w:hAnsi="Montserrat" w:cstheme="minorBidi"/>
          <w:b/>
          <w:bCs/>
          <w:color w:val="2B8A42"/>
          <w:sz w:val="28"/>
          <w:szCs w:val="28"/>
          <w:lang w:eastAsia="en-US"/>
        </w:rPr>
        <w:t xml:space="preserve"> de 20</w:t>
      </w:r>
      <w:r w:rsidR="00BB0DDE" w:rsidRPr="00956C90">
        <w:rPr>
          <w:rFonts w:ascii="Montserrat" w:eastAsiaTheme="minorEastAsia" w:hAnsi="Montserrat" w:cstheme="minorBidi"/>
          <w:b/>
          <w:bCs/>
          <w:color w:val="2B8A42"/>
          <w:sz w:val="28"/>
          <w:szCs w:val="28"/>
          <w:lang w:eastAsia="en-US"/>
        </w:rPr>
        <w:t>2</w:t>
      </w:r>
      <w:r w:rsidR="00752053">
        <w:rPr>
          <w:rFonts w:ascii="Montserrat" w:eastAsiaTheme="minorEastAsia" w:hAnsi="Montserrat" w:cstheme="minorBidi"/>
          <w:b/>
          <w:bCs/>
          <w:color w:val="2B8A42"/>
          <w:sz w:val="28"/>
          <w:szCs w:val="28"/>
          <w:lang w:eastAsia="en-US"/>
        </w:rPr>
        <w:t>2</w:t>
      </w:r>
    </w:p>
    <w:p w14:paraId="49208ADA" w14:textId="77777777" w:rsidR="001F1FB4" w:rsidRPr="00956C90" w:rsidRDefault="001F1FB4" w:rsidP="00C7696B">
      <w:pPr>
        <w:spacing w:after="120" w:line="240" w:lineRule="auto"/>
        <w:jc w:val="both"/>
        <w:rPr>
          <w:rFonts w:ascii="Montserrat" w:eastAsiaTheme="minorHAnsi" w:hAnsi="Montserrat"/>
          <w:b/>
          <w:color w:val="002060"/>
          <w:kern w:val="0"/>
          <w:sz w:val="24"/>
          <w:szCs w:val="24"/>
          <w:lang w:eastAsia="en-US"/>
        </w:rPr>
      </w:pPr>
      <w:r w:rsidRPr="00956C90">
        <w:rPr>
          <w:rFonts w:ascii="Montserrat" w:eastAsiaTheme="minorHAnsi" w:hAnsi="Montserrat"/>
          <w:b/>
          <w:color w:val="002060"/>
          <w:kern w:val="0"/>
          <w:sz w:val="24"/>
          <w:szCs w:val="24"/>
          <w:lang w:eastAsia="en-US"/>
        </w:rPr>
        <w:t>M</w:t>
      </w:r>
      <w:r w:rsidR="003270F6" w:rsidRPr="00956C90">
        <w:rPr>
          <w:rFonts w:ascii="Montserrat" w:eastAsiaTheme="minorHAnsi" w:hAnsi="Montserrat"/>
          <w:b/>
          <w:color w:val="002060"/>
          <w:kern w:val="0"/>
          <w:sz w:val="24"/>
          <w:szCs w:val="24"/>
          <w:lang w:eastAsia="en-US"/>
        </w:rPr>
        <w:t>ercado</w:t>
      </w:r>
    </w:p>
    <w:p w14:paraId="0CECBE26" w14:textId="629ADDDF" w:rsidR="002267AD" w:rsidRPr="00956C90" w:rsidRDefault="002267AD" w:rsidP="002267AD">
      <w:pPr>
        <w:jc w:val="both"/>
        <w:rPr>
          <w:rFonts w:asciiTheme="minorHAnsi" w:hAnsiTheme="minorHAnsi"/>
          <w:kern w:val="0"/>
        </w:rPr>
      </w:pPr>
      <w:r w:rsidRPr="00956C90">
        <w:rPr>
          <w:rFonts w:asciiTheme="minorHAnsi" w:hAnsiTheme="minorHAnsi"/>
          <w:kern w:val="0"/>
        </w:rPr>
        <w:t>O volume de comercialização planejado para o ano de 202</w:t>
      </w:r>
      <w:r w:rsidR="004B438B">
        <w:rPr>
          <w:rFonts w:asciiTheme="minorHAnsi" w:hAnsiTheme="minorHAnsi"/>
          <w:kern w:val="0"/>
        </w:rPr>
        <w:t>2</w:t>
      </w:r>
      <w:r w:rsidRPr="00956C90">
        <w:rPr>
          <w:rFonts w:asciiTheme="minorHAnsi" w:hAnsiTheme="minorHAnsi"/>
          <w:kern w:val="0"/>
        </w:rPr>
        <w:t xml:space="preserve"> foi de </w:t>
      </w:r>
      <w:r w:rsidR="00863159">
        <w:rPr>
          <w:rFonts w:asciiTheme="minorHAnsi" w:hAnsiTheme="minorHAnsi"/>
          <w:kern w:val="0"/>
        </w:rPr>
        <w:t>250.548</w:t>
      </w:r>
      <w:r w:rsidRPr="00956C90">
        <w:rPr>
          <w:rFonts w:asciiTheme="minorHAnsi" w:hAnsiTheme="minorHAnsi"/>
          <w:kern w:val="0"/>
        </w:rPr>
        <w:t xml:space="preserve"> m³/dia para o segmento térmico, de </w:t>
      </w:r>
      <w:r w:rsidR="00BC440F">
        <w:rPr>
          <w:rFonts w:asciiTheme="minorHAnsi" w:hAnsiTheme="minorHAnsi"/>
          <w:kern w:val="0"/>
        </w:rPr>
        <w:t>521.259</w:t>
      </w:r>
      <w:r w:rsidRPr="00956C90">
        <w:rPr>
          <w:rFonts w:asciiTheme="minorHAnsi" w:hAnsiTheme="minorHAnsi"/>
          <w:kern w:val="0"/>
        </w:rPr>
        <w:t xml:space="preserve"> m³/dia para o segmento não térmico e de </w:t>
      </w:r>
      <w:r w:rsidR="00082585">
        <w:rPr>
          <w:rFonts w:asciiTheme="minorHAnsi" w:hAnsiTheme="minorHAnsi"/>
          <w:kern w:val="0"/>
        </w:rPr>
        <w:t>80.00</w:t>
      </w:r>
      <w:r w:rsidR="00F13857">
        <w:rPr>
          <w:rFonts w:asciiTheme="minorHAnsi" w:hAnsiTheme="minorHAnsi"/>
          <w:kern w:val="0"/>
        </w:rPr>
        <w:t>3</w:t>
      </w:r>
      <w:r w:rsidR="00F1055D" w:rsidRPr="00956C90">
        <w:rPr>
          <w:rFonts w:asciiTheme="minorHAnsi" w:hAnsiTheme="minorHAnsi"/>
          <w:kern w:val="0"/>
        </w:rPr>
        <w:t xml:space="preserve"> m³/dia</w:t>
      </w:r>
      <w:r w:rsidRPr="00956C90">
        <w:rPr>
          <w:rFonts w:asciiTheme="minorHAnsi" w:hAnsiTheme="minorHAnsi"/>
          <w:kern w:val="0"/>
        </w:rPr>
        <w:t xml:space="preserve"> referente a</w:t>
      </w:r>
      <w:r w:rsidR="00BD4340" w:rsidRPr="00956C90">
        <w:rPr>
          <w:rFonts w:asciiTheme="minorHAnsi" w:hAnsiTheme="minorHAnsi"/>
          <w:kern w:val="0"/>
        </w:rPr>
        <w:t>o serviço de utilização do sistema de distribuição</w:t>
      </w:r>
      <w:r w:rsidR="002F1E41" w:rsidRPr="00956C90">
        <w:rPr>
          <w:rFonts w:asciiTheme="minorHAnsi" w:hAnsiTheme="minorHAnsi"/>
          <w:kern w:val="0"/>
        </w:rPr>
        <w:t xml:space="preserve"> </w:t>
      </w:r>
      <w:r w:rsidR="00BD4340" w:rsidRPr="00956C90">
        <w:rPr>
          <w:rFonts w:asciiTheme="minorHAnsi" w:hAnsiTheme="minorHAnsi"/>
          <w:kern w:val="0"/>
        </w:rPr>
        <w:t>de</w:t>
      </w:r>
      <w:r w:rsidRPr="00956C90">
        <w:rPr>
          <w:rFonts w:asciiTheme="minorHAnsi" w:hAnsiTheme="minorHAnsi"/>
          <w:kern w:val="0"/>
        </w:rPr>
        <w:t xml:space="preserve"> gás natural, </w:t>
      </w:r>
      <w:r w:rsidR="00BD4340" w:rsidRPr="00956C90">
        <w:rPr>
          <w:rFonts w:asciiTheme="minorHAnsi" w:hAnsiTheme="minorHAnsi"/>
          <w:kern w:val="0"/>
        </w:rPr>
        <w:t xml:space="preserve">totalizando </w:t>
      </w:r>
      <w:r w:rsidRPr="00956C90">
        <w:rPr>
          <w:rFonts w:asciiTheme="minorHAnsi" w:hAnsiTheme="minorHAnsi"/>
          <w:kern w:val="0"/>
        </w:rPr>
        <w:t xml:space="preserve">um volume anual projetado </w:t>
      </w:r>
      <w:r w:rsidR="00FA5835" w:rsidRPr="00956C90">
        <w:rPr>
          <w:rFonts w:asciiTheme="minorHAnsi" w:hAnsiTheme="minorHAnsi"/>
          <w:kern w:val="0"/>
        </w:rPr>
        <w:t xml:space="preserve">de </w:t>
      </w:r>
      <w:r w:rsidR="00941625">
        <w:rPr>
          <w:rFonts w:asciiTheme="minorHAnsi" w:hAnsiTheme="minorHAnsi"/>
          <w:kern w:val="0"/>
        </w:rPr>
        <w:t>851</w:t>
      </w:r>
      <w:r w:rsidR="00F21189">
        <w:rPr>
          <w:rFonts w:asciiTheme="minorHAnsi" w:hAnsiTheme="minorHAnsi"/>
          <w:kern w:val="0"/>
        </w:rPr>
        <w:t>.810</w:t>
      </w:r>
      <w:r w:rsidR="007F0039" w:rsidRPr="00956C90">
        <w:rPr>
          <w:rFonts w:asciiTheme="minorHAnsi" w:hAnsiTheme="minorHAnsi"/>
          <w:kern w:val="0"/>
        </w:rPr>
        <w:t xml:space="preserve"> </w:t>
      </w:r>
      <w:r w:rsidRPr="00956C90">
        <w:rPr>
          <w:rFonts w:asciiTheme="minorHAnsi" w:hAnsiTheme="minorHAnsi"/>
          <w:kern w:val="0"/>
        </w:rPr>
        <w:t>m³</w:t>
      </w:r>
      <w:r w:rsidR="007F0039" w:rsidRPr="00956C90">
        <w:rPr>
          <w:rFonts w:asciiTheme="minorHAnsi" w:hAnsiTheme="minorHAnsi"/>
          <w:kern w:val="0"/>
        </w:rPr>
        <w:t>/dia</w:t>
      </w:r>
      <w:r w:rsidRPr="00956C90">
        <w:rPr>
          <w:rFonts w:asciiTheme="minorHAnsi" w:hAnsiTheme="minorHAnsi"/>
          <w:kern w:val="0"/>
        </w:rPr>
        <w:t>.</w:t>
      </w:r>
    </w:p>
    <w:p w14:paraId="714765A8" w14:textId="00FF25E4" w:rsidR="002267AD" w:rsidRPr="00956C90" w:rsidRDefault="002267AD" w:rsidP="002267AD">
      <w:pPr>
        <w:jc w:val="both"/>
        <w:rPr>
          <w:rFonts w:asciiTheme="minorHAnsi" w:hAnsiTheme="minorHAnsi"/>
          <w:kern w:val="0"/>
        </w:rPr>
      </w:pPr>
      <w:r w:rsidRPr="00956C90">
        <w:rPr>
          <w:rFonts w:asciiTheme="minorHAnsi" w:hAnsiTheme="minorHAnsi"/>
          <w:kern w:val="0"/>
        </w:rPr>
        <w:t>O volume diário realizado em 202</w:t>
      </w:r>
      <w:r w:rsidR="00EB2986">
        <w:rPr>
          <w:rFonts w:asciiTheme="minorHAnsi" w:hAnsiTheme="minorHAnsi"/>
          <w:kern w:val="0"/>
        </w:rPr>
        <w:t>2</w:t>
      </w:r>
      <w:r w:rsidRPr="00956C90">
        <w:rPr>
          <w:rFonts w:asciiTheme="minorHAnsi" w:hAnsiTheme="minorHAnsi"/>
          <w:kern w:val="0"/>
        </w:rPr>
        <w:t xml:space="preserve">, incluindo os segmentos térmico e não térmico, foi de </w:t>
      </w:r>
      <w:r w:rsidR="007F0039" w:rsidRPr="00956C90">
        <w:rPr>
          <w:rFonts w:asciiTheme="minorHAnsi" w:hAnsiTheme="minorHAnsi"/>
          <w:kern w:val="0"/>
        </w:rPr>
        <w:t xml:space="preserve">                      </w:t>
      </w:r>
      <w:r w:rsidR="00FA5835" w:rsidRPr="00956C90">
        <w:rPr>
          <w:rFonts w:asciiTheme="minorHAnsi" w:hAnsiTheme="minorHAnsi"/>
          <w:kern w:val="0"/>
        </w:rPr>
        <w:t xml:space="preserve"> </w:t>
      </w:r>
      <w:r w:rsidR="00A91A1B">
        <w:rPr>
          <w:rFonts w:asciiTheme="minorHAnsi" w:hAnsiTheme="minorHAnsi"/>
          <w:kern w:val="0"/>
        </w:rPr>
        <w:t>646.988</w:t>
      </w:r>
      <w:r w:rsidR="00FA5835" w:rsidRPr="00956C90">
        <w:rPr>
          <w:rFonts w:asciiTheme="minorHAnsi" w:hAnsiTheme="minorHAnsi"/>
          <w:kern w:val="0"/>
        </w:rPr>
        <w:t xml:space="preserve"> </w:t>
      </w:r>
      <w:r w:rsidR="007F0039" w:rsidRPr="00956C90">
        <w:rPr>
          <w:rFonts w:asciiTheme="minorHAnsi" w:hAnsiTheme="minorHAnsi"/>
          <w:kern w:val="0"/>
        </w:rPr>
        <w:t>m</w:t>
      </w:r>
      <w:r w:rsidRPr="00956C90">
        <w:rPr>
          <w:rFonts w:asciiTheme="minorHAnsi" w:hAnsiTheme="minorHAnsi"/>
          <w:kern w:val="0"/>
        </w:rPr>
        <w:t xml:space="preserve">³/dia, </w:t>
      </w:r>
      <w:r w:rsidR="003E3B3C">
        <w:rPr>
          <w:rFonts w:asciiTheme="minorHAnsi" w:hAnsiTheme="minorHAnsi"/>
          <w:kern w:val="0"/>
        </w:rPr>
        <w:t>24</w:t>
      </w:r>
      <w:r w:rsidRPr="00956C90">
        <w:rPr>
          <w:rFonts w:asciiTheme="minorHAnsi" w:hAnsiTheme="minorHAnsi"/>
          <w:kern w:val="0"/>
        </w:rPr>
        <w:t xml:space="preserve">% </w:t>
      </w:r>
      <w:r w:rsidR="003E3B3C">
        <w:rPr>
          <w:rFonts w:asciiTheme="minorHAnsi" w:hAnsiTheme="minorHAnsi"/>
          <w:kern w:val="0"/>
        </w:rPr>
        <w:t>inferior</w:t>
      </w:r>
      <w:r w:rsidRPr="00956C90">
        <w:rPr>
          <w:rFonts w:asciiTheme="minorHAnsi" w:hAnsiTheme="minorHAnsi"/>
          <w:kern w:val="0"/>
        </w:rPr>
        <w:t xml:space="preserve"> ao volume diário orçado, </w:t>
      </w:r>
      <w:r w:rsidR="00BD4340" w:rsidRPr="00956C90">
        <w:rPr>
          <w:rFonts w:asciiTheme="minorHAnsi" w:hAnsiTheme="minorHAnsi"/>
          <w:kern w:val="0"/>
        </w:rPr>
        <w:t xml:space="preserve">devido </w:t>
      </w:r>
      <w:r w:rsidR="007F0039" w:rsidRPr="00956C90">
        <w:rPr>
          <w:rFonts w:asciiTheme="minorHAnsi" w:hAnsiTheme="minorHAnsi"/>
          <w:kern w:val="0"/>
        </w:rPr>
        <w:t xml:space="preserve">principalmente </w:t>
      </w:r>
      <w:r w:rsidR="00FA5835" w:rsidRPr="00956C90">
        <w:rPr>
          <w:rFonts w:asciiTheme="minorHAnsi" w:hAnsiTheme="minorHAnsi"/>
          <w:kern w:val="0"/>
        </w:rPr>
        <w:t>ao segmento</w:t>
      </w:r>
      <w:r w:rsidR="00BD4340" w:rsidRPr="00956C90">
        <w:rPr>
          <w:rFonts w:asciiTheme="minorHAnsi" w:hAnsiTheme="minorHAnsi"/>
          <w:kern w:val="0"/>
        </w:rPr>
        <w:t xml:space="preserve"> térmico</w:t>
      </w:r>
      <w:r w:rsidR="00424FC6">
        <w:rPr>
          <w:rFonts w:asciiTheme="minorHAnsi" w:hAnsiTheme="minorHAnsi"/>
          <w:kern w:val="0"/>
        </w:rPr>
        <w:t xml:space="preserve"> </w:t>
      </w:r>
      <w:r w:rsidR="00F6080E">
        <w:rPr>
          <w:rFonts w:asciiTheme="minorHAnsi" w:hAnsiTheme="minorHAnsi"/>
          <w:kern w:val="0"/>
        </w:rPr>
        <w:t xml:space="preserve">que </w:t>
      </w:r>
      <w:r w:rsidR="00CB5282">
        <w:rPr>
          <w:rFonts w:asciiTheme="minorHAnsi" w:hAnsiTheme="minorHAnsi"/>
          <w:kern w:val="0"/>
        </w:rPr>
        <w:t xml:space="preserve">somente </w:t>
      </w:r>
      <w:r w:rsidR="00677E79">
        <w:rPr>
          <w:rFonts w:asciiTheme="minorHAnsi" w:hAnsiTheme="minorHAnsi"/>
          <w:kern w:val="0"/>
        </w:rPr>
        <w:t>executou 0,2% do previsto</w:t>
      </w:r>
      <w:r w:rsidR="00C15E59">
        <w:rPr>
          <w:rFonts w:asciiTheme="minorHAnsi" w:hAnsiTheme="minorHAnsi"/>
          <w:kern w:val="0"/>
        </w:rPr>
        <w:t>.</w:t>
      </w:r>
      <w:r w:rsidR="00AE7006">
        <w:rPr>
          <w:rFonts w:asciiTheme="minorHAnsi" w:hAnsiTheme="minorHAnsi"/>
          <w:kern w:val="0"/>
        </w:rPr>
        <w:t xml:space="preserve"> </w:t>
      </w:r>
      <w:r w:rsidR="00BD4340" w:rsidRPr="00956C90">
        <w:rPr>
          <w:rFonts w:asciiTheme="minorHAnsi" w:hAnsiTheme="minorHAnsi"/>
          <w:kern w:val="0"/>
        </w:rPr>
        <w:t>Em relação aos volumes</w:t>
      </w:r>
      <w:r w:rsidR="003E5315">
        <w:rPr>
          <w:rFonts w:asciiTheme="minorHAnsi" w:hAnsiTheme="minorHAnsi"/>
          <w:kern w:val="0"/>
        </w:rPr>
        <w:t>,</w:t>
      </w:r>
      <w:r w:rsidR="00BD4340" w:rsidRPr="00956C90">
        <w:rPr>
          <w:rFonts w:asciiTheme="minorHAnsi" w:hAnsiTheme="minorHAnsi"/>
          <w:kern w:val="0"/>
        </w:rPr>
        <w:t xml:space="preserve"> excluindo os clientes do segmento térmico e livre</w:t>
      </w:r>
      <w:r w:rsidR="00632E3D">
        <w:rPr>
          <w:rFonts w:asciiTheme="minorHAnsi" w:hAnsiTheme="minorHAnsi"/>
          <w:kern w:val="0"/>
        </w:rPr>
        <w:t>,</w:t>
      </w:r>
      <w:r w:rsidR="00BD4340" w:rsidRPr="00956C90">
        <w:rPr>
          <w:rFonts w:asciiTheme="minorHAnsi" w:hAnsiTheme="minorHAnsi"/>
          <w:kern w:val="0"/>
        </w:rPr>
        <w:t xml:space="preserve"> o montante realizado foi de</w:t>
      </w:r>
      <w:r w:rsidRPr="00956C90">
        <w:rPr>
          <w:rFonts w:asciiTheme="minorHAnsi" w:hAnsiTheme="minorHAnsi"/>
          <w:kern w:val="0"/>
        </w:rPr>
        <w:t xml:space="preserve"> </w:t>
      </w:r>
      <w:r w:rsidR="006E2592">
        <w:rPr>
          <w:rFonts w:asciiTheme="minorHAnsi" w:hAnsiTheme="minorHAnsi"/>
          <w:kern w:val="0"/>
        </w:rPr>
        <w:t>566.</w:t>
      </w:r>
      <w:r w:rsidR="00850091">
        <w:rPr>
          <w:rFonts w:asciiTheme="minorHAnsi" w:hAnsiTheme="minorHAnsi"/>
          <w:kern w:val="0"/>
        </w:rPr>
        <w:t>987</w:t>
      </w:r>
      <w:r w:rsidR="00FA5835" w:rsidRPr="00956C90">
        <w:rPr>
          <w:rFonts w:asciiTheme="minorHAnsi" w:hAnsiTheme="minorHAnsi"/>
          <w:kern w:val="0"/>
        </w:rPr>
        <w:t xml:space="preserve"> </w:t>
      </w:r>
      <w:r w:rsidRPr="00956C90">
        <w:rPr>
          <w:rFonts w:asciiTheme="minorHAnsi" w:hAnsiTheme="minorHAnsi"/>
          <w:kern w:val="0"/>
        </w:rPr>
        <w:t xml:space="preserve">m³/dia, ou seja, </w:t>
      </w:r>
      <w:r w:rsidR="006A4E58">
        <w:rPr>
          <w:rFonts w:asciiTheme="minorHAnsi" w:hAnsiTheme="minorHAnsi"/>
          <w:kern w:val="0"/>
        </w:rPr>
        <w:t>9</w:t>
      </w:r>
      <w:r w:rsidRPr="00956C90">
        <w:rPr>
          <w:rFonts w:asciiTheme="minorHAnsi" w:hAnsiTheme="minorHAnsi"/>
          <w:kern w:val="0"/>
        </w:rPr>
        <w:t xml:space="preserve">% </w:t>
      </w:r>
      <w:r w:rsidR="003E5315">
        <w:rPr>
          <w:rFonts w:asciiTheme="minorHAnsi" w:hAnsiTheme="minorHAnsi"/>
          <w:kern w:val="0"/>
        </w:rPr>
        <w:t>superior</w:t>
      </w:r>
      <w:r w:rsidR="00593297">
        <w:rPr>
          <w:rFonts w:asciiTheme="minorHAnsi" w:hAnsiTheme="minorHAnsi"/>
          <w:kern w:val="0"/>
        </w:rPr>
        <w:t xml:space="preserve"> </w:t>
      </w:r>
      <w:r w:rsidR="003E5315">
        <w:rPr>
          <w:rFonts w:asciiTheme="minorHAnsi" w:hAnsiTheme="minorHAnsi"/>
          <w:kern w:val="0"/>
        </w:rPr>
        <w:t>a</w:t>
      </w:r>
      <w:r w:rsidR="003E5315" w:rsidRPr="00956C90">
        <w:rPr>
          <w:rFonts w:asciiTheme="minorHAnsi" w:hAnsiTheme="minorHAnsi"/>
          <w:kern w:val="0"/>
        </w:rPr>
        <w:t xml:space="preserve">o </w:t>
      </w:r>
      <w:r w:rsidRPr="00956C90">
        <w:rPr>
          <w:rFonts w:asciiTheme="minorHAnsi" w:hAnsiTheme="minorHAnsi"/>
          <w:kern w:val="0"/>
        </w:rPr>
        <w:t>volume total orçado</w:t>
      </w:r>
      <w:r w:rsidR="009331B8">
        <w:rPr>
          <w:rFonts w:asciiTheme="minorHAnsi" w:hAnsiTheme="minorHAnsi"/>
          <w:kern w:val="0"/>
        </w:rPr>
        <w:t>.</w:t>
      </w:r>
      <w:r w:rsidRPr="00956C90">
        <w:rPr>
          <w:rFonts w:asciiTheme="minorHAnsi" w:hAnsiTheme="minorHAnsi"/>
          <w:kern w:val="0"/>
        </w:rPr>
        <w:t xml:space="preserve"> </w:t>
      </w:r>
    </w:p>
    <w:p w14:paraId="7B639784" w14:textId="6C1BA346" w:rsidR="00741D73" w:rsidRDefault="00741D73" w:rsidP="002267AD">
      <w:pPr>
        <w:jc w:val="both"/>
        <w:rPr>
          <w:rFonts w:asciiTheme="minorHAnsi" w:hAnsiTheme="minorHAnsi"/>
          <w:kern w:val="0"/>
        </w:rPr>
      </w:pPr>
      <w:r w:rsidRPr="00381B32">
        <w:rPr>
          <w:rFonts w:asciiTheme="minorHAnsi" w:hAnsiTheme="minorHAnsi"/>
          <w:kern w:val="0"/>
        </w:rPr>
        <w:t xml:space="preserve">Em 2022, </w:t>
      </w:r>
      <w:r w:rsidR="00C53CE2" w:rsidRPr="00381B32">
        <w:rPr>
          <w:rFonts w:asciiTheme="minorHAnsi" w:hAnsiTheme="minorHAnsi"/>
          <w:kern w:val="0"/>
        </w:rPr>
        <w:t xml:space="preserve">a Companhia incrementou </w:t>
      </w:r>
      <w:r w:rsidR="00FA6AC2" w:rsidRPr="00381B32">
        <w:rPr>
          <w:rFonts w:asciiTheme="minorHAnsi" w:hAnsiTheme="minorHAnsi"/>
          <w:kern w:val="0"/>
        </w:rPr>
        <w:t xml:space="preserve">2.794 usuários, </w:t>
      </w:r>
      <w:r w:rsidR="000A549F" w:rsidRPr="00381B32">
        <w:rPr>
          <w:rFonts w:asciiTheme="minorHAnsi" w:hAnsiTheme="minorHAnsi"/>
          <w:kern w:val="0"/>
        </w:rPr>
        <w:t>finalizando o ano com uma carteira de 26.916 clientes atendidos, o que representa um cres</w:t>
      </w:r>
      <w:r w:rsidR="00381B32">
        <w:rPr>
          <w:rFonts w:asciiTheme="minorHAnsi" w:hAnsiTheme="minorHAnsi"/>
          <w:kern w:val="0"/>
        </w:rPr>
        <w:t>c</w:t>
      </w:r>
      <w:r w:rsidR="000A549F" w:rsidRPr="00381B32">
        <w:rPr>
          <w:rFonts w:asciiTheme="minorHAnsi" w:hAnsiTheme="minorHAnsi"/>
          <w:kern w:val="0"/>
        </w:rPr>
        <w:t>imento de 11,6% em relação ao ano anterior</w:t>
      </w:r>
      <w:r w:rsidR="002D4586" w:rsidRPr="00381B32">
        <w:rPr>
          <w:rFonts w:asciiTheme="minorHAnsi" w:hAnsiTheme="minorHAnsi"/>
          <w:kern w:val="0"/>
        </w:rPr>
        <w:t>.</w:t>
      </w:r>
    </w:p>
    <w:p w14:paraId="53244FC9" w14:textId="0BF9E135" w:rsidR="00710936" w:rsidRPr="00381B32" w:rsidRDefault="00171938" w:rsidP="002267AD">
      <w:pPr>
        <w:jc w:val="both"/>
        <w:rPr>
          <w:rFonts w:asciiTheme="minorHAnsi" w:hAnsiTheme="minorHAnsi"/>
          <w:kern w:val="0"/>
        </w:rPr>
      </w:pPr>
      <w:r>
        <w:rPr>
          <w:rFonts w:asciiTheme="minorHAnsi" w:hAnsiTheme="minorHAnsi"/>
          <w:kern w:val="0"/>
        </w:rPr>
        <w:t xml:space="preserve">Outro fato relevante </w:t>
      </w:r>
      <w:r w:rsidR="006B4D4F">
        <w:rPr>
          <w:rFonts w:asciiTheme="minorHAnsi" w:hAnsiTheme="minorHAnsi"/>
          <w:kern w:val="0"/>
        </w:rPr>
        <w:t>ocorrido em 2022</w:t>
      </w:r>
      <w:r w:rsidR="00A06BAA">
        <w:rPr>
          <w:rFonts w:asciiTheme="minorHAnsi" w:hAnsiTheme="minorHAnsi"/>
          <w:kern w:val="0"/>
        </w:rPr>
        <w:t>,</w:t>
      </w:r>
      <w:r w:rsidR="006B4D4F">
        <w:rPr>
          <w:rFonts w:asciiTheme="minorHAnsi" w:hAnsiTheme="minorHAnsi"/>
          <w:kern w:val="0"/>
        </w:rPr>
        <w:t xml:space="preserve"> </w:t>
      </w:r>
      <w:r w:rsidR="00225108">
        <w:rPr>
          <w:rFonts w:asciiTheme="minorHAnsi" w:hAnsiTheme="minorHAnsi"/>
          <w:kern w:val="0"/>
        </w:rPr>
        <w:t>que merece destaque</w:t>
      </w:r>
      <w:r w:rsidR="00A06BAA">
        <w:rPr>
          <w:rFonts w:asciiTheme="minorHAnsi" w:hAnsiTheme="minorHAnsi"/>
          <w:kern w:val="0"/>
        </w:rPr>
        <w:t>,</w:t>
      </w:r>
      <w:r w:rsidR="006B4D4F">
        <w:rPr>
          <w:rFonts w:asciiTheme="minorHAnsi" w:hAnsiTheme="minorHAnsi"/>
          <w:kern w:val="0"/>
        </w:rPr>
        <w:t xml:space="preserve"> </w:t>
      </w:r>
      <w:r w:rsidR="00225108">
        <w:rPr>
          <w:rFonts w:asciiTheme="minorHAnsi" w:hAnsiTheme="minorHAnsi"/>
          <w:kern w:val="0"/>
        </w:rPr>
        <w:t>foi a contratação de quatro novos fornecedores de gás canalizado (</w:t>
      </w:r>
      <w:r w:rsidR="003E5315">
        <w:rPr>
          <w:rFonts w:asciiTheme="minorHAnsi" w:hAnsiTheme="minorHAnsi"/>
          <w:kern w:val="0"/>
        </w:rPr>
        <w:t>Galp</w:t>
      </w:r>
      <w:r w:rsidR="00225108">
        <w:rPr>
          <w:rFonts w:asciiTheme="minorHAnsi" w:hAnsiTheme="minorHAnsi"/>
          <w:kern w:val="0"/>
        </w:rPr>
        <w:t xml:space="preserve">, </w:t>
      </w:r>
      <w:proofErr w:type="spellStart"/>
      <w:r w:rsidR="00225108">
        <w:rPr>
          <w:rFonts w:asciiTheme="minorHAnsi" w:hAnsiTheme="minorHAnsi"/>
          <w:kern w:val="0"/>
        </w:rPr>
        <w:t>Petrorecôncavo</w:t>
      </w:r>
      <w:proofErr w:type="spellEnd"/>
      <w:r w:rsidR="00225108">
        <w:rPr>
          <w:rFonts w:asciiTheme="minorHAnsi" w:hAnsiTheme="minorHAnsi"/>
          <w:kern w:val="0"/>
        </w:rPr>
        <w:t xml:space="preserve">, Shell e </w:t>
      </w:r>
      <w:proofErr w:type="spellStart"/>
      <w:r w:rsidR="00225108">
        <w:rPr>
          <w:rFonts w:asciiTheme="minorHAnsi" w:hAnsiTheme="minorHAnsi"/>
          <w:kern w:val="0"/>
        </w:rPr>
        <w:t>Equinor</w:t>
      </w:r>
      <w:proofErr w:type="spellEnd"/>
      <w:r w:rsidR="00225108">
        <w:rPr>
          <w:rFonts w:asciiTheme="minorHAnsi" w:hAnsiTheme="minorHAnsi"/>
          <w:kern w:val="0"/>
        </w:rPr>
        <w:t>),</w:t>
      </w:r>
      <w:r w:rsidR="00F4491A">
        <w:rPr>
          <w:rFonts w:asciiTheme="minorHAnsi" w:hAnsiTheme="minorHAnsi"/>
          <w:kern w:val="0"/>
        </w:rPr>
        <w:t xml:space="preserve"> que, juntamente com</w:t>
      </w:r>
      <w:r w:rsidR="00E004C1">
        <w:rPr>
          <w:rFonts w:asciiTheme="minorHAnsi" w:hAnsiTheme="minorHAnsi"/>
          <w:kern w:val="0"/>
        </w:rPr>
        <w:t xml:space="preserve"> a GNR e a Petrobrás,</w:t>
      </w:r>
      <w:r w:rsidR="00F4491A">
        <w:rPr>
          <w:rFonts w:asciiTheme="minorHAnsi" w:hAnsiTheme="minorHAnsi"/>
          <w:kern w:val="0"/>
        </w:rPr>
        <w:t xml:space="preserve"> </w:t>
      </w:r>
      <w:r w:rsidR="00C94BFF">
        <w:rPr>
          <w:rFonts w:asciiTheme="minorHAnsi" w:hAnsiTheme="minorHAnsi"/>
          <w:kern w:val="0"/>
        </w:rPr>
        <w:t>garanti</w:t>
      </w:r>
      <w:r w:rsidR="00E004C1">
        <w:rPr>
          <w:rFonts w:asciiTheme="minorHAnsi" w:hAnsiTheme="minorHAnsi"/>
          <w:kern w:val="0"/>
        </w:rPr>
        <w:t>rão</w:t>
      </w:r>
      <w:r w:rsidR="00C94BFF">
        <w:rPr>
          <w:rFonts w:asciiTheme="minorHAnsi" w:hAnsiTheme="minorHAnsi"/>
          <w:kern w:val="0"/>
        </w:rPr>
        <w:t xml:space="preserve"> a continuidade do negócio e a diversificação de supridores.</w:t>
      </w:r>
    </w:p>
    <w:p w14:paraId="7FF7DE77" w14:textId="47062E88" w:rsidR="001F1FB4" w:rsidRDefault="001F1FB4" w:rsidP="00902A8C">
      <w:pPr>
        <w:jc w:val="both"/>
        <w:rPr>
          <w:rFonts w:asciiTheme="minorHAnsi" w:hAnsiTheme="minorHAnsi"/>
          <w:kern w:val="0"/>
        </w:rPr>
      </w:pPr>
      <w:r w:rsidRPr="00956C90">
        <w:rPr>
          <w:rFonts w:asciiTheme="minorHAnsi" w:hAnsiTheme="minorHAnsi"/>
          <w:kern w:val="0"/>
        </w:rPr>
        <w:t>Os gráficos</w:t>
      </w:r>
      <w:r w:rsidR="00707627" w:rsidRPr="00956C90">
        <w:rPr>
          <w:rFonts w:asciiTheme="minorHAnsi" w:hAnsiTheme="minorHAnsi"/>
          <w:kern w:val="0"/>
        </w:rPr>
        <w:t xml:space="preserve"> </w:t>
      </w:r>
      <w:r w:rsidRPr="00956C90">
        <w:rPr>
          <w:rFonts w:asciiTheme="minorHAnsi" w:hAnsiTheme="minorHAnsi"/>
          <w:kern w:val="0"/>
        </w:rPr>
        <w:t>abaixo</w:t>
      </w:r>
      <w:r w:rsidR="00707627" w:rsidRPr="00956C90">
        <w:rPr>
          <w:rFonts w:asciiTheme="minorHAnsi" w:hAnsiTheme="minorHAnsi"/>
          <w:kern w:val="0"/>
        </w:rPr>
        <w:t xml:space="preserve"> em formato de coluna</w:t>
      </w:r>
      <w:r w:rsidRPr="00956C90">
        <w:rPr>
          <w:rFonts w:asciiTheme="minorHAnsi" w:hAnsiTheme="minorHAnsi"/>
          <w:kern w:val="0"/>
        </w:rPr>
        <w:t xml:space="preserve"> apresentam a evolução das vendas da Companhia nos últimos cinco anos</w:t>
      </w:r>
      <w:r w:rsidR="00707627" w:rsidRPr="00956C90">
        <w:rPr>
          <w:rFonts w:asciiTheme="minorHAnsi" w:hAnsiTheme="minorHAnsi"/>
          <w:kern w:val="0"/>
        </w:rPr>
        <w:t>, e os gráficos em formato de pizza</w:t>
      </w:r>
      <w:r w:rsidRPr="00956C90">
        <w:rPr>
          <w:rFonts w:asciiTheme="minorHAnsi" w:hAnsiTheme="minorHAnsi"/>
          <w:kern w:val="0"/>
        </w:rPr>
        <w:t xml:space="preserve"> </w:t>
      </w:r>
      <w:r w:rsidR="00707627" w:rsidRPr="00956C90">
        <w:rPr>
          <w:rFonts w:asciiTheme="minorHAnsi" w:hAnsiTheme="minorHAnsi"/>
          <w:kern w:val="0"/>
        </w:rPr>
        <w:t xml:space="preserve">representam a </w:t>
      </w:r>
      <w:r w:rsidRPr="00956C90">
        <w:rPr>
          <w:rFonts w:asciiTheme="minorHAnsi" w:hAnsiTheme="minorHAnsi"/>
          <w:kern w:val="0"/>
        </w:rPr>
        <w:t>participação</w:t>
      </w:r>
      <w:r w:rsidR="00707627" w:rsidRPr="00956C90">
        <w:rPr>
          <w:rFonts w:asciiTheme="minorHAnsi" w:hAnsiTheme="minorHAnsi"/>
          <w:kern w:val="0"/>
        </w:rPr>
        <w:t xml:space="preserve"> de cada segmento da </w:t>
      </w:r>
      <w:r w:rsidR="005227D1">
        <w:rPr>
          <w:rFonts w:asciiTheme="minorHAnsi" w:hAnsiTheme="minorHAnsi"/>
          <w:kern w:val="0"/>
        </w:rPr>
        <w:t>CEGÁS</w:t>
      </w:r>
      <w:r w:rsidR="00707627" w:rsidRPr="00956C90">
        <w:rPr>
          <w:rFonts w:asciiTheme="minorHAnsi" w:hAnsiTheme="minorHAnsi"/>
          <w:kern w:val="0"/>
        </w:rPr>
        <w:t xml:space="preserve"> em relação as suas vendas totais</w:t>
      </w:r>
      <w:r w:rsidR="00432B03" w:rsidRPr="00956C90">
        <w:rPr>
          <w:rFonts w:asciiTheme="minorHAnsi" w:hAnsiTheme="minorHAnsi"/>
          <w:kern w:val="0"/>
        </w:rPr>
        <w:t>,</w:t>
      </w:r>
      <w:r w:rsidRPr="00956C90">
        <w:rPr>
          <w:rFonts w:asciiTheme="minorHAnsi" w:hAnsiTheme="minorHAnsi"/>
          <w:kern w:val="0"/>
        </w:rPr>
        <w:t xml:space="preserve"> em 20</w:t>
      </w:r>
      <w:r w:rsidR="00001B97" w:rsidRPr="00956C90">
        <w:rPr>
          <w:rFonts w:asciiTheme="minorHAnsi" w:hAnsiTheme="minorHAnsi"/>
          <w:kern w:val="0"/>
        </w:rPr>
        <w:t>2</w:t>
      </w:r>
      <w:r w:rsidR="00456EEA">
        <w:rPr>
          <w:rFonts w:asciiTheme="minorHAnsi" w:hAnsiTheme="minorHAnsi"/>
          <w:kern w:val="0"/>
        </w:rPr>
        <w:t>2</w:t>
      </w:r>
      <w:r w:rsidR="00432B03" w:rsidRPr="00956C90">
        <w:rPr>
          <w:rFonts w:asciiTheme="minorHAnsi" w:hAnsiTheme="minorHAnsi"/>
          <w:kern w:val="0"/>
        </w:rPr>
        <w:t>,</w:t>
      </w:r>
      <w:r w:rsidRPr="00956C90">
        <w:rPr>
          <w:rFonts w:asciiTheme="minorHAnsi" w:hAnsiTheme="minorHAnsi"/>
          <w:kern w:val="0"/>
        </w:rPr>
        <w:t xml:space="preserve"> considerando, em ambos os casos, o cenário com e sem o consumo </w:t>
      </w:r>
      <w:r w:rsidR="00D87D99" w:rsidRPr="00956C90">
        <w:rPr>
          <w:rFonts w:asciiTheme="minorHAnsi" w:hAnsiTheme="minorHAnsi"/>
          <w:kern w:val="0"/>
        </w:rPr>
        <w:t>no segmento t</w:t>
      </w:r>
      <w:r w:rsidR="00B00982" w:rsidRPr="00956C90">
        <w:rPr>
          <w:rFonts w:asciiTheme="minorHAnsi" w:hAnsiTheme="minorHAnsi"/>
          <w:kern w:val="0"/>
        </w:rPr>
        <w:t>érmic</w:t>
      </w:r>
      <w:r w:rsidR="00D87D99" w:rsidRPr="00956C90">
        <w:rPr>
          <w:rFonts w:asciiTheme="minorHAnsi" w:hAnsiTheme="minorHAnsi"/>
          <w:kern w:val="0"/>
        </w:rPr>
        <w:t>o</w:t>
      </w:r>
      <w:r w:rsidRPr="00956C90">
        <w:rPr>
          <w:rFonts w:asciiTheme="minorHAnsi" w:hAnsiTheme="minorHAnsi"/>
          <w:kern w:val="0"/>
        </w:rPr>
        <w:t>:</w:t>
      </w:r>
    </w:p>
    <w:p w14:paraId="03D7C7E1" w14:textId="5333F990" w:rsidR="00632E3D" w:rsidRPr="00956C90" w:rsidRDefault="00DA1043" w:rsidP="00902A8C">
      <w:pPr>
        <w:jc w:val="both"/>
        <w:rPr>
          <w:rFonts w:asciiTheme="minorHAnsi" w:hAnsiTheme="minorHAnsi"/>
          <w:kern w:val="0"/>
        </w:rPr>
      </w:pPr>
      <w:r>
        <w:rPr>
          <w:noProof/>
        </w:rPr>
        <w:lastRenderedPageBreak/>
        <w:drawing>
          <wp:anchor distT="0" distB="0" distL="114300" distR="114300" simplePos="0" relativeHeight="251658242" behindDoc="0" locked="0" layoutInCell="1" allowOverlap="1" wp14:anchorId="6A2B7B6A" wp14:editId="1294E307">
            <wp:simplePos x="0" y="0"/>
            <wp:positionH relativeFrom="margin">
              <wp:posOffset>103676</wp:posOffset>
            </wp:positionH>
            <wp:positionV relativeFrom="paragraph">
              <wp:posOffset>2080184</wp:posOffset>
            </wp:positionV>
            <wp:extent cx="5699760" cy="1931035"/>
            <wp:effectExtent l="0" t="0" r="0" b="0"/>
            <wp:wrapSquare wrapText="bothSides"/>
            <wp:docPr id="24" name="Imagem 24" descr="Gráfico, Gráfico de barra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m 24" descr="Gráfico, Gráfico de barras&#10;&#10;Descrição gerada automaticamente"/>
                    <pic:cNvPicPr/>
                  </pic:nvPicPr>
                  <pic:blipFill rotWithShape="1">
                    <a:blip r:embed="rId16">
                      <a:extLst>
                        <a:ext uri="{28A0092B-C50C-407E-A947-70E740481C1C}">
                          <a14:useLocalDpi xmlns:a14="http://schemas.microsoft.com/office/drawing/2010/main" val="0"/>
                        </a:ext>
                      </a:extLst>
                    </a:blip>
                    <a:srcRect r="4598"/>
                    <a:stretch/>
                  </pic:blipFill>
                  <pic:spPr bwMode="auto">
                    <a:xfrm>
                      <a:off x="0" y="0"/>
                      <a:ext cx="5699760" cy="19310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3165F53D" wp14:editId="43FD60A4">
            <wp:simplePos x="0" y="0"/>
            <wp:positionH relativeFrom="page">
              <wp:posOffset>1113809</wp:posOffset>
            </wp:positionH>
            <wp:positionV relativeFrom="paragraph">
              <wp:posOffset>142</wp:posOffset>
            </wp:positionV>
            <wp:extent cx="5676265" cy="1814195"/>
            <wp:effectExtent l="0" t="0" r="635" b="0"/>
            <wp:wrapSquare wrapText="bothSides"/>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r="10831"/>
                    <a:stretch/>
                  </pic:blipFill>
                  <pic:spPr bwMode="auto">
                    <a:xfrm>
                      <a:off x="0" y="0"/>
                      <a:ext cx="5676265" cy="18141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E012B38" w14:textId="662E5826" w:rsidR="002267AD" w:rsidRPr="0094018C" w:rsidRDefault="002267AD" w:rsidP="002267AD">
      <w:pPr>
        <w:jc w:val="both"/>
        <w:rPr>
          <w:rFonts w:asciiTheme="minorHAnsi" w:hAnsiTheme="minorHAnsi"/>
          <w:kern w:val="0"/>
        </w:rPr>
      </w:pPr>
      <w:r w:rsidRPr="0094018C">
        <w:rPr>
          <w:rFonts w:asciiTheme="minorHAnsi" w:hAnsiTheme="minorHAnsi"/>
          <w:kern w:val="0"/>
        </w:rPr>
        <w:t>Os segmentos de uso apresentaram a seguinte participação no mercado atendido pela Companhia em 202</w:t>
      </w:r>
      <w:r w:rsidR="00A505A7" w:rsidRPr="0094018C">
        <w:rPr>
          <w:rFonts w:asciiTheme="minorHAnsi" w:hAnsiTheme="minorHAnsi"/>
          <w:kern w:val="0"/>
        </w:rPr>
        <w:t>2</w:t>
      </w:r>
      <w:r w:rsidRPr="0094018C">
        <w:rPr>
          <w:rFonts w:asciiTheme="minorHAnsi" w:hAnsiTheme="minorHAnsi"/>
          <w:kern w:val="0"/>
        </w:rPr>
        <w:t>:</w:t>
      </w:r>
    </w:p>
    <w:p w14:paraId="0DE40619" w14:textId="0A672A77" w:rsidR="002267AD" w:rsidRPr="00FB31DF" w:rsidRDefault="002267AD" w:rsidP="001175E0">
      <w:pPr>
        <w:pStyle w:val="PargrafodaLista"/>
        <w:numPr>
          <w:ilvl w:val="0"/>
          <w:numId w:val="20"/>
        </w:numPr>
        <w:jc w:val="both"/>
        <w:rPr>
          <w:rFonts w:asciiTheme="minorHAnsi" w:hAnsiTheme="minorHAnsi"/>
          <w:kern w:val="0"/>
        </w:rPr>
      </w:pPr>
      <w:r w:rsidRPr="00FB31DF">
        <w:rPr>
          <w:rFonts w:asciiTheme="minorHAnsi" w:hAnsiTheme="minorHAnsi"/>
          <w:kern w:val="0"/>
        </w:rPr>
        <w:t>o segmento industrial apresentou um volume médio de gás natural comercializado em 202</w:t>
      </w:r>
      <w:r w:rsidR="00EC7CF2" w:rsidRPr="00FB31DF">
        <w:rPr>
          <w:rFonts w:asciiTheme="minorHAnsi" w:hAnsiTheme="minorHAnsi"/>
          <w:kern w:val="0"/>
        </w:rPr>
        <w:t>2</w:t>
      </w:r>
      <w:r w:rsidRPr="00FB31DF">
        <w:rPr>
          <w:rFonts w:asciiTheme="minorHAnsi" w:hAnsiTheme="minorHAnsi"/>
          <w:kern w:val="0"/>
        </w:rPr>
        <w:t xml:space="preserve"> de </w:t>
      </w:r>
      <w:r w:rsidR="007E1428" w:rsidRPr="00FB31DF">
        <w:rPr>
          <w:rFonts w:asciiTheme="minorHAnsi" w:hAnsiTheme="minorHAnsi"/>
          <w:kern w:val="0"/>
        </w:rPr>
        <w:t xml:space="preserve">  </w:t>
      </w:r>
      <w:r w:rsidR="00B55546" w:rsidRPr="00FB31DF">
        <w:rPr>
          <w:rFonts w:asciiTheme="minorHAnsi" w:hAnsiTheme="minorHAnsi"/>
          <w:kern w:val="0"/>
        </w:rPr>
        <w:t>363.529</w:t>
      </w:r>
      <w:r w:rsidR="007E1428" w:rsidRPr="00FB31DF">
        <w:rPr>
          <w:rFonts w:asciiTheme="minorHAnsi" w:hAnsiTheme="minorHAnsi"/>
          <w:kern w:val="0"/>
        </w:rPr>
        <w:t xml:space="preserve"> </w:t>
      </w:r>
      <w:r w:rsidRPr="00FB31DF">
        <w:rPr>
          <w:rFonts w:asciiTheme="minorHAnsi" w:hAnsiTheme="minorHAnsi"/>
          <w:kern w:val="0"/>
        </w:rPr>
        <w:t xml:space="preserve">m³/dia, o que corresponde a </w:t>
      </w:r>
      <w:r w:rsidR="007E1428" w:rsidRPr="00FB31DF">
        <w:rPr>
          <w:rFonts w:asciiTheme="minorHAnsi" w:hAnsiTheme="minorHAnsi"/>
          <w:kern w:val="0"/>
        </w:rPr>
        <w:t>um</w:t>
      </w:r>
      <w:r w:rsidR="00BB0DDE" w:rsidRPr="00FB31DF">
        <w:rPr>
          <w:rFonts w:asciiTheme="minorHAnsi" w:hAnsiTheme="minorHAnsi"/>
          <w:kern w:val="0"/>
        </w:rPr>
        <w:t xml:space="preserve"> </w:t>
      </w:r>
      <w:r w:rsidR="007E1428" w:rsidRPr="00FB31DF">
        <w:rPr>
          <w:rFonts w:asciiTheme="minorHAnsi" w:hAnsiTheme="minorHAnsi"/>
          <w:kern w:val="0"/>
        </w:rPr>
        <w:t>aumento</w:t>
      </w:r>
      <w:r w:rsidRPr="00FB31DF">
        <w:rPr>
          <w:rFonts w:asciiTheme="minorHAnsi" w:hAnsiTheme="minorHAnsi"/>
          <w:kern w:val="0"/>
        </w:rPr>
        <w:t xml:space="preserve"> de </w:t>
      </w:r>
      <w:r w:rsidR="00B12D9B" w:rsidRPr="00FB31DF">
        <w:rPr>
          <w:rFonts w:asciiTheme="minorHAnsi" w:hAnsiTheme="minorHAnsi"/>
          <w:kern w:val="0"/>
        </w:rPr>
        <w:t>7,2</w:t>
      </w:r>
      <w:r w:rsidRPr="00FB31DF">
        <w:rPr>
          <w:rFonts w:asciiTheme="minorHAnsi" w:hAnsiTheme="minorHAnsi"/>
          <w:kern w:val="0"/>
        </w:rPr>
        <w:t>% em relação a 20</w:t>
      </w:r>
      <w:r w:rsidR="007E1428" w:rsidRPr="00FB31DF">
        <w:rPr>
          <w:rFonts w:asciiTheme="minorHAnsi" w:hAnsiTheme="minorHAnsi"/>
          <w:kern w:val="0"/>
        </w:rPr>
        <w:t>2</w:t>
      </w:r>
      <w:r w:rsidR="00B12D9B" w:rsidRPr="00FB31DF">
        <w:rPr>
          <w:rFonts w:asciiTheme="minorHAnsi" w:hAnsiTheme="minorHAnsi"/>
          <w:kern w:val="0"/>
        </w:rPr>
        <w:t>1</w:t>
      </w:r>
      <w:r w:rsidRPr="00FB31DF">
        <w:rPr>
          <w:rFonts w:asciiTheme="minorHAnsi" w:hAnsiTheme="minorHAnsi"/>
          <w:kern w:val="0"/>
        </w:rPr>
        <w:t xml:space="preserve"> (</w:t>
      </w:r>
      <w:r w:rsidR="009E4EA6" w:rsidRPr="00FB31DF">
        <w:rPr>
          <w:rFonts w:asciiTheme="minorHAnsi" w:hAnsiTheme="minorHAnsi"/>
          <w:kern w:val="0"/>
        </w:rPr>
        <w:t>339.031</w:t>
      </w:r>
      <w:r w:rsidR="007E1428" w:rsidRPr="00FB31DF">
        <w:rPr>
          <w:rFonts w:asciiTheme="minorHAnsi" w:hAnsiTheme="minorHAnsi"/>
          <w:kern w:val="0"/>
        </w:rPr>
        <w:t xml:space="preserve"> </w:t>
      </w:r>
      <w:r w:rsidRPr="00FB31DF">
        <w:rPr>
          <w:rFonts w:asciiTheme="minorHAnsi" w:hAnsiTheme="minorHAnsi"/>
          <w:kern w:val="0"/>
        </w:rPr>
        <w:t>m³/dia);</w:t>
      </w:r>
    </w:p>
    <w:p w14:paraId="7FCA9F35" w14:textId="493FED09" w:rsidR="002267AD" w:rsidRPr="00FB31DF" w:rsidRDefault="002267AD" w:rsidP="001175E0">
      <w:pPr>
        <w:pStyle w:val="PargrafodaLista"/>
        <w:numPr>
          <w:ilvl w:val="0"/>
          <w:numId w:val="20"/>
        </w:numPr>
        <w:jc w:val="both"/>
        <w:rPr>
          <w:rFonts w:asciiTheme="minorHAnsi" w:hAnsiTheme="minorHAnsi"/>
          <w:kern w:val="0"/>
        </w:rPr>
      </w:pPr>
      <w:r w:rsidRPr="00FB31DF">
        <w:rPr>
          <w:rFonts w:asciiTheme="minorHAnsi" w:hAnsiTheme="minorHAnsi"/>
          <w:kern w:val="0"/>
        </w:rPr>
        <w:t>o segmento comercial apresentou um volume médio de gás natural comercializado em 202</w:t>
      </w:r>
      <w:r w:rsidR="00B12D9B" w:rsidRPr="00FB31DF">
        <w:rPr>
          <w:rFonts w:asciiTheme="minorHAnsi" w:hAnsiTheme="minorHAnsi"/>
          <w:kern w:val="0"/>
        </w:rPr>
        <w:t>2</w:t>
      </w:r>
      <w:r w:rsidRPr="00FB31DF">
        <w:rPr>
          <w:rFonts w:asciiTheme="minorHAnsi" w:hAnsiTheme="minorHAnsi"/>
          <w:kern w:val="0"/>
        </w:rPr>
        <w:t xml:space="preserve"> da ordem de </w:t>
      </w:r>
      <w:r w:rsidR="00D91588" w:rsidRPr="00FB31DF">
        <w:rPr>
          <w:rFonts w:asciiTheme="minorHAnsi" w:hAnsiTheme="minorHAnsi"/>
          <w:kern w:val="0"/>
        </w:rPr>
        <w:t>10.</w:t>
      </w:r>
      <w:r w:rsidR="00F00FA2" w:rsidRPr="00FB31DF">
        <w:rPr>
          <w:rFonts w:asciiTheme="minorHAnsi" w:hAnsiTheme="minorHAnsi"/>
          <w:kern w:val="0"/>
        </w:rPr>
        <w:t>653</w:t>
      </w:r>
      <w:r w:rsidR="00CB6F61" w:rsidRPr="00FB31DF">
        <w:rPr>
          <w:rFonts w:asciiTheme="minorHAnsi" w:hAnsiTheme="minorHAnsi"/>
          <w:kern w:val="0"/>
        </w:rPr>
        <w:t xml:space="preserve"> </w:t>
      </w:r>
      <w:r w:rsidRPr="00FB31DF">
        <w:rPr>
          <w:rFonts w:asciiTheme="minorHAnsi" w:hAnsiTheme="minorHAnsi"/>
          <w:kern w:val="0"/>
        </w:rPr>
        <w:t>m³/dia, o que corresponde a um</w:t>
      </w:r>
      <w:r w:rsidR="00CB6F61" w:rsidRPr="00FB31DF">
        <w:rPr>
          <w:rFonts w:asciiTheme="minorHAnsi" w:hAnsiTheme="minorHAnsi"/>
          <w:kern w:val="0"/>
        </w:rPr>
        <w:t xml:space="preserve"> aumento</w:t>
      </w:r>
      <w:r w:rsidRPr="00FB31DF">
        <w:rPr>
          <w:rFonts w:asciiTheme="minorHAnsi" w:hAnsiTheme="minorHAnsi"/>
          <w:kern w:val="0"/>
        </w:rPr>
        <w:t xml:space="preserve"> de aproximadamente </w:t>
      </w:r>
      <w:r w:rsidR="007C58F3" w:rsidRPr="00FB31DF">
        <w:rPr>
          <w:rFonts w:asciiTheme="minorHAnsi" w:hAnsiTheme="minorHAnsi"/>
          <w:kern w:val="0"/>
        </w:rPr>
        <w:t>1</w:t>
      </w:r>
      <w:r w:rsidR="00306C78" w:rsidRPr="00FB31DF">
        <w:rPr>
          <w:rFonts w:asciiTheme="minorHAnsi" w:hAnsiTheme="minorHAnsi"/>
          <w:kern w:val="0"/>
        </w:rPr>
        <w:t>8</w:t>
      </w:r>
      <w:r w:rsidR="00CB6F61" w:rsidRPr="00FB31DF">
        <w:rPr>
          <w:rFonts w:asciiTheme="minorHAnsi" w:hAnsiTheme="minorHAnsi"/>
          <w:kern w:val="0"/>
        </w:rPr>
        <w:t xml:space="preserve"> </w:t>
      </w:r>
      <w:r w:rsidRPr="00FB31DF">
        <w:rPr>
          <w:rFonts w:asciiTheme="minorHAnsi" w:hAnsiTheme="minorHAnsi"/>
          <w:kern w:val="0"/>
        </w:rPr>
        <w:t>% em relação a 20</w:t>
      </w:r>
      <w:r w:rsidR="007E1428" w:rsidRPr="00FB31DF">
        <w:rPr>
          <w:rFonts w:asciiTheme="minorHAnsi" w:hAnsiTheme="minorHAnsi"/>
          <w:kern w:val="0"/>
        </w:rPr>
        <w:t>2</w:t>
      </w:r>
      <w:r w:rsidR="000D1202" w:rsidRPr="00FB31DF">
        <w:rPr>
          <w:rFonts w:asciiTheme="minorHAnsi" w:hAnsiTheme="minorHAnsi"/>
          <w:kern w:val="0"/>
        </w:rPr>
        <w:t>1</w:t>
      </w:r>
      <w:r w:rsidRPr="00FB31DF">
        <w:rPr>
          <w:rFonts w:asciiTheme="minorHAnsi" w:hAnsiTheme="minorHAnsi"/>
          <w:kern w:val="0"/>
        </w:rPr>
        <w:t xml:space="preserve"> (</w:t>
      </w:r>
      <w:r w:rsidR="009E4EA6" w:rsidRPr="00FB31DF">
        <w:rPr>
          <w:rFonts w:asciiTheme="minorHAnsi" w:hAnsiTheme="minorHAnsi"/>
          <w:kern w:val="0"/>
        </w:rPr>
        <w:t>9.030</w:t>
      </w:r>
      <w:r w:rsidR="007E1428" w:rsidRPr="00FB31DF">
        <w:rPr>
          <w:rFonts w:asciiTheme="minorHAnsi" w:hAnsiTheme="minorHAnsi"/>
          <w:kern w:val="0"/>
        </w:rPr>
        <w:t xml:space="preserve"> </w:t>
      </w:r>
      <w:r w:rsidRPr="00FB31DF">
        <w:rPr>
          <w:rFonts w:asciiTheme="minorHAnsi" w:hAnsiTheme="minorHAnsi"/>
          <w:kern w:val="0"/>
        </w:rPr>
        <w:t>m³/dia);</w:t>
      </w:r>
    </w:p>
    <w:p w14:paraId="1B4AA1F4" w14:textId="08DD3E24" w:rsidR="002267AD" w:rsidRPr="00C80C02" w:rsidRDefault="002267AD" w:rsidP="001175E0">
      <w:pPr>
        <w:pStyle w:val="PargrafodaLista"/>
        <w:numPr>
          <w:ilvl w:val="0"/>
          <w:numId w:val="20"/>
        </w:numPr>
        <w:jc w:val="both"/>
        <w:rPr>
          <w:rFonts w:asciiTheme="minorHAnsi" w:hAnsiTheme="minorHAnsi"/>
          <w:kern w:val="0"/>
        </w:rPr>
      </w:pPr>
      <w:r w:rsidRPr="00C80C02">
        <w:rPr>
          <w:rFonts w:asciiTheme="minorHAnsi" w:hAnsiTheme="minorHAnsi"/>
          <w:kern w:val="0"/>
        </w:rPr>
        <w:t>o segmento veicular, considerando inclusive a comercialização de gás natural veicular comprimido, apresentou um volume médio comercializado em 20</w:t>
      </w:r>
      <w:r w:rsidR="00707627" w:rsidRPr="00C80C02">
        <w:rPr>
          <w:rFonts w:asciiTheme="minorHAnsi" w:hAnsiTheme="minorHAnsi"/>
          <w:kern w:val="0"/>
        </w:rPr>
        <w:t>2</w:t>
      </w:r>
      <w:r w:rsidR="00795C38" w:rsidRPr="00C80C02">
        <w:rPr>
          <w:rFonts w:asciiTheme="minorHAnsi" w:hAnsiTheme="minorHAnsi"/>
          <w:kern w:val="0"/>
        </w:rPr>
        <w:t>2</w:t>
      </w:r>
      <w:r w:rsidRPr="00C80C02">
        <w:rPr>
          <w:rFonts w:asciiTheme="minorHAnsi" w:hAnsiTheme="minorHAnsi"/>
          <w:kern w:val="0"/>
        </w:rPr>
        <w:t xml:space="preserve"> da ordem de </w:t>
      </w:r>
      <w:r w:rsidR="003E5CF8" w:rsidRPr="00C80C02">
        <w:rPr>
          <w:rFonts w:asciiTheme="minorHAnsi" w:hAnsiTheme="minorHAnsi"/>
          <w:kern w:val="0"/>
        </w:rPr>
        <w:t xml:space="preserve">            </w:t>
      </w:r>
      <w:r w:rsidR="007E1428" w:rsidRPr="00C80C02">
        <w:rPr>
          <w:rFonts w:asciiTheme="minorHAnsi" w:hAnsiTheme="minorHAnsi"/>
          <w:kern w:val="0"/>
        </w:rPr>
        <w:t xml:space="preserve"> 1</w:t>
      </w:r>
      <w:r w:rsidR="00530939" w:rsidRPr="00C80C02">
        <w:rPr>
          <w:rFonts w:asciiTheme="minorHAnsi" w:hAnsiTheme="minorHAnsi"/>
          <w:kern w:val="0"/>
        </w:rPr>
        <w:t>8</w:t>
      </w:r>
      <w:r w:rsidR="007E1428" w:rsidRPr="00C80C02">
        <w:rPr>
          <w:rFonts w:asciiTheme="minorHAnsi" w:hAnsiTheme="minorHAnsi"/>
          <w:kern w:val="0"/>
        </w:rPr>
        <w:t>3.</w:t>
      </w:r>
      <w:r w:rsidR="004C61BA" w:rsidRPr="00C80C02">
        <w:rPr>
          <w:rFonts w:asciiTheme="minorHAnsi" w:hAnsiTheme="minorHAnsi"/>
          <w:kern w:val="0"/>
        </w:rPr>
        <w:t>877</w:t>
      </w:r>
      <w:r w:rsidR="007E1428" w:rsidRPr="00C80C02">
        <w:rPr>
          <w:rFonts w:asciiTheme="minorHAnsi" w:hAnsiTheme="minorHAnsi"/>
          <w:kern w:val="0"/>
        </w:rPr>
        <w:t xml:space="preserve"> </w:t>
      </w:r>
      <w:r w:rsidRPr="00C80C02">
        <w:rPr>
          <w:rFonts w:asciiTheme="minorHAnsi" w:hAnsiTheme="minorHAnsi"/>
          <w:kern w:val="0"/>
        </w:rPr>
        <w:t xml:space="preserve">m³/dia, o que corresponde a </w:t>
      </w:r>
      <w:r w:rsidR="007E1428" w:rsidRPr="00C80C02">
        <w:rPr>
          <w:rFonts w:asciiTheme="minorHAnsi" w:hAnsiTheme="minorHAnsi"/>
          <w:kern w:val="0"/>
        </w:rPr>
        <w:t>um aumento</w:t>
      </w:r>
      <w:r w:rsidRPr="00C80C02">
        <w:rPr>
          <w:rFonts w:asciiTheme="minorHAnsi" w:hAnsiTheme="minorHAnsi"/>
          <w:kern w:val="0"/>
        </w:rPr>
        <w:t xml:space="preserve"> de </w:t>
      </w:r>
      <w:r w:rsidR="00393633" w:rsidRPr="00C80C02">
        <w:rPr>
          <w:rFonts w:asciiTheme="minorHAnsi" w:hAnsiTheme="minorHAnsi"/>
          <w:kern w:val="0"/>
        </w:rPr>
        <w:t>5,9</w:t>
      </w:r>
      <w:r w:rsidRPr="00C80C02">
        <w:rPr>
          <w:rFonts w:asciiTheme="minorHAnsi" w:hAnsiTheme="minorHAnsi"/>
          <w:kern w:val="0"/>
        </w:rPr>
        <w:t>% em relação a 20</w:t>
      </w:r>
      <w:r w:rsidR="007E1428" w:rsidRPr="00C80C02">
        <w:rPr>
          <w:rFonts w:asciiTheme="minorHAnsi" w:hAnsiTheme="minorHAnsi"/>
          <w:kern w:val="0"/>
        </w:rPr>
        <w:t>2</w:t>
      </w:r>
      <w:r w:rsidR="00393633" w:rsidRPr="00C80C02">
        <w:rPr>
          <w:rFonts w:asciiTheme="minorHAnsi" w:hAnsiTheme="minorHAnsi"/>
          <w:kern w:val="0"/>
        </w:rPr>
        <w:t>1</w:t>
      </w:r>
      <w:r w:rsidRPr="00C80C02">
        <w:rPr>
          <w:rFonts w:asciiTheme="minorHAnsi" w:hAnsiTheme="minorHAnsi"/>
          <w:kern w:val="0"/>
        </w:rPr>
        <w:t xml:space="preserve"> (</w:t>
      </w:r>
      <w:r w:rsidR="009E4EA6" w:rsidRPr="00C80C02">
        <w:rPr>
          <w:rFonts w:asciiTheme="minorHAnsi" w:hAnsiTheme="minorHAnsi"/>
          <w:kern w:val="0"/>
        </w:rPr>
        <w:t>173.678</w:t>
      </w:r>
      <w:r w:rsidR="007E1428" w:rsidRPr="00C80C02">
        <w:rPr>
          <w:rFonts w:asciiTheme="minorHAnsi" w:hAnsiTheme="minorHAnsi"/>
          <w:kern w:val="0"/>
        </w:rPr>
        <w:t xml:space="preserve"> </w:t>
      </w:r>
      <w:r w:rsidRPr="00C80C02">
        <w:rPr>
          <w:rFonts w:asciiTheme="minorHAnsi" w:hAnsiTheme="minorHAnsi"/>
          <w:kern w:val="0"/>
        </w:rPr>
        <w:t>m³/dia);</w:t>
      </w:r>
    </w:p>
    <w:p w14:paraId="1933BE1F" w14:textId="7A6D60B4" w:rsidR="002267AD" w:rsidRPr="00C80C02" w:rsidRDefault="002267AD" w:rsidP="001175E0">
      <w:pPr>
        <w:pStyle w:val="PargrafodaLista"/>
        <w:numPr>
          <w:ilvl w:val="0"/>
          <w:numId w:val="20"/>
        </w:numPr>
        <w:jc w:val="both"/>
        <w:rPr>
          <w:rFonts w:asciiTheme="minorHAnsi" w:hAnsiTheme="minorHAnsi"/>
          <w:kern w:val="0"/>
        </w:rPr>
      </w:pPr>
      <w:r w:rsidRPr="00C80C02">
        <w:rPr>
          <w:rFonts w:asciiTheme="minorHAnsi" w:hAnsiTheme="minorHAnsi"/>
          <w:kern w:val="0"/>
        </w:rPr>
        <w:t xml:space="preserve">o segmento cogeração apresentou um volume médio comercializado </w:t>
      </w:r>
      <w:r w:rsidR="00974A66" w:rsidRPr="00C80C02">
        <w:rPr>
          <w:rFonts w:asciiTheme="minorHAnsi" w:hAnsiTheme="minorHAnsi"/>
          <w:kern w:val="0"/>
        </w:rPr>
        <w:t xml:space="preserve">em 2022 </w:t>
      </w:r>
      <w:r w:rsidRPr="00C80C02">
        <w:rPr>
          <w:rFonts w:asciiTheme="minorHAnsi" w:hAnsiTheme="minorHAnsi"/>
          <w:kern w:val="0"/>
        </w:rPr>
        <w:t xml:space="preserve">de </w:t>
      </w:r>
      <w:r w:rsidR="00322FCF" w:rsidRPr="00C80C02">
        <w:rPr>
          <w:rFonts w:asciiTheme="minorHAnsi" w:hAnsiTheme="minorHAnsi"/>
          <w:kern w:val="0"/>
        </w:rPr>
        <w:t>2.835</w:t>
      </w:r>
      <w:r w:rsidR="00467F43" w:rsidRPr="00C80C02">
        <w:rPr>
          <w:rFonts w:asciiTheme="minorHAnsi" w:hAnsiTheme="minorHAnsi"/>
          <w:kern w:val="0"/>
        </w:rPr>
        <w:t xml:space="preserve"> </w:t>
      </w:r>
      <w:r w:rsidRPr="00C80C02">
        <w:rPr>
          <w:rFonts w:asciiTheme="minorHAnsi" w:hAnsiTheme="minorHAnsi"/>
          <w:kern w:val="0"/>
        </w:rPr>
        <w:t>m³/dia, o que corresponde a um</w:t>
      </w:r>
      <w:r w:rsidR="00C21C79" w:rsidRPr="00C80C02">
        <w:rPr>
          <w:rFonts w:asciiTheme="minorHAnsi" w:hAnsiTheme="minorHAnsi"/>
          <w:kern w:val="0"/>
        </w:rPr>
        <w:t>a</w:t>
      </w:r>
      <w:r w:rsidR="00467F43" w:rsidRPr="00C80C02">
        <w:rPr>
          <w:rFonts w:asciiTheme="minorHAnsi" w:hAnsiTheme="minorHAnsi"/>
          <w:kern w:val="0"/>
        </w:rPr>
        <w:t xml:space="preserve"> </w:t>
      </w:r>
      <w:r w:rsidR="00C21C79" w:rsidRPr="00C80C02">
        <w:rPr>
          <w:rFonts w:asciiTheme="minorHAnsi" w:hAnsiTheme="minorHAnsi"/>
          <w:kern w:val="0"/>
        </w:rPr>
        <w:t>redução</w:t>
      </w:r>
      <w:r w:rsidRPr="00C80C02">
        <w:rPr>
          <w:rFonts w:asciiTheme="minorHAnsi" w:hAnsiTheme="minorHAnsi"/>
          <w:kern w:val="0"/>
        </w:rPr>
        <w:t xml:space="preserve"> de </w:t>
      </w:r>
      <w:r w:rsidR="00C21C79" w:rsidRPr="00C80C02">
        <w:rPr>
          <w:rFonts w:asciiTheme="minorHAnsi" w:hAnsiTheme="minorHAnsi"/>
          <w:kern w:val="0"/>
        </w:rPr>
        <w:t>64,1</w:t>
      </w:r>
      <w:r w:rsidRPr="00C80C02">
        <w:rPr>
          <w:rFonts w:asciiTheme="minorHAnsi" w:hAnsiTheme="minorHAnsi"/>
          <w:kern w:val="0"/>
        </w:rPr>
        <w:t>% em relação ao ano de 2019 (</w:t>
      </w:r>
      <w:r w:rsidR="009E4EA6" w:rsidRPr="00C80C02">
        <w:rPr>
          <w:rFonts w:asciiTheme="minorHAnsi" w:hAnsiTheme="minorHAnsi"/>
          <w:kern w:val="0"/>
        </w:rPr>
        <w:t>7.905</w:t>
      </w:r>
      <w:r w:rsidR="00467F43" w:rsidRPr="00C80C02">
        <w:rPr>
          <w:rFonts w:asciiTheme="minorHAnsi" w:hAnsiTheme="minorHAnsi"/>
          <w:kern w:val="0"/>
        </w:rPr>
        <w:t xml:space="preserve"> </w:t>
      </w:r>
      <w:r w:rsidRPr="00C80C02">
        <w:rPr>
          <w:rFonts w:asciiTheme="minorHAnsi" w:hAnsiTheme="minorHAnsi"/>
          <w:kern w:val="0"/>
        </w:rPr>
        <w:t>m³/dia);</w:t>
      </w:r>
    </w:p>
    <w:p w14:paraId="711172BE" w14:textId="05C38E65" w:rsidR="002267AD" w:rsidRPr="00C80C02" w:rsidRDefault="002267AD" w:rsidP="001175E0">
      <w:pPr>
        <w:pStyle w:val="PargrafodaLista"/>
        <w:numPr>
          <w:ilvl w:val="0"/>
          <w:numId w:val="20"/>
        </w:numPr>
        <w:jc w:val="both"/>
        <w:rPr>
          <w:rFonts w:asciiTheme="minorHAnsi" w:hAnsiTheme="minorHAnsi"/>
          <w:kern w:val="0"/>
        </w:rPr>
      </w:pPr>
      <w:r w:rsidRPr="00C80C02">
        <w:rPr>
          <w:rFonts w:asciiTheme="minorHAnsi" w:hAnsiTheme="minorHAnsi"/>
          <w:kern w:val="0"/>
        </w:rPr>
        <w:t>o segmento residencial apresentou um volume médio diário de gás natural comercializado em 202</w:t>
      </w:r>
      <w:r w:rsidR="00255895" w:rsidRPr="00C80C02">
        <w:rPr>
          <w:rFonts w:asciiTheme="minorHAnsi" w:hAnsiTheme="minorHAnsi"/>
          <w:kern w:val="0"/>
        </w:rPr>
        <w:t>2</w:t>
      </w:r>
      <w:r w:rsidRPr="00C80C02">
        <w:rPr>
          <w:rFonts w:asciiTheme="minorHAnsi" w:hAnsiTheme="minorHAnsi"/>
          <w:kern w:val="0"/>
        </w:rPr>
        <w:t xml:space="preserve"> da ordem de </w:t>
      </w:r>
      <w:r w:rsidR="003E186E" w:rsidRPr="00C80C02">
        <w:rPr>
          <w:rFonts w:asciiTheme="minorHAnsi" w:hAnsiTheme="minorHAnsi"/>
          <w:kern w:val="0"/>
        </w:rPr>
        <w:t>6.093</w:t>
      </w:r>
      <w:r w:rsidR="00CB6F61" w:rsidRPr="00C80C02">
        <w:rPr>
          <w:rFonts w:asciiTheme="minorHAnsi" w:hAnsiTheme="minorHAnsi"/>
          <w:kern w:val="0"/>
        </w:rPr>
        <w:t xml:space="preserve"> </w:t>
      </w:r>
      <w:r w:rsidRPr="00C80C02">
        <w:rPr>
          <w:rFonts w:asciiTheme="minorHAnsi" w:hAnsiTheme="minorHAnsi"/>
          <w:kern w:val="0"/>
        </w:rPr>
        <w:t xml:space="preserve">m³/dia, o que corresponde a um crescimento de aproximadamente </w:t>
      </w:r>
      <w:r w:rsidR="000E7166" w:rsidRPr="00C80C02">
        <w:rPr>
          <w:rFonts w:asciiTheme="minorHAnsi" w:hAnsiTheme="minorHAnsi"/>
          <w:kern w:val="0"/>
        </w:rPr>
        <w:t>8,5</w:t>
      </w:r>
      <w:r w:rsidR="00CB6F61" w:rsidRPr="00C80C02">
        <w:rPr>
          <w:rFonts w:asciiTheme="minorHAnsi" w:hAnsiTheme="minorHAnsi"/>
          <w:kern w:val="0"/>
        </w:rPr>
        <w:t xml:space="preserve"> </w:t>
      </w:r>
      <w:r w:rsidRPr="00C80C02">
        <w:rPr>
          <w:rFonts w:asciiTheme="minorHAnsi" w:hAnsiTheme="minorHAnsi"/>
          <w:kern w:val="0"/>
        </w:rPr>
        <w:t>% em relação a 20</w:t>
      </w:r>
      <w:r w:rsidR="007E1428" w:rsidRPr="00C80C02">
        <w:rPr>
          <w:rFonts w:asciiTheme="minorHAnsi" w:hAnsiTheme="minorHAnsi"/>
          <w:kern w:val="0"/>
        </w:rPr>
        <w:t>2</w:t>
      </w:r>
      <w:r w:rsidR="000E7166" w:rsidRPr="00C80C02">
        <w:rPr>
          <w:rFonts w:asciiTheme="minorHAnsi" w:hAnsiTheme="minorHAnsi"/>
          <w:kern w:val="0"/>
        </w:rPr>
        <w:t>1</w:t>
      </w:r>
      <w:r w:rsidRPr="00C80C02">
        <w:rPr>
          <w:rFonts w:asciiTheme="minorHAnsi" w:hAnsiTheme="minorHAnsi"/>
          <w:kern w:val="0"/>
        </w:rPr>
        <w:t xml:space="preserve"> (</w:t>
      </w:r>
      <w:r w:rsidR="007E1428" w:rsidRPr="00C80C02">
        <w:rPr>
          <w:rFonts w:asciiTheme="minorHAnsi" w:hAnsiTheme="minorHAnsi"/>
          <w:kern w:val="0"/>
        </w:rPr>
        <w:t>5.</w:t>
      </w:r>
      <w:r w:rsidR="009E4EA6" w:rsidRPr="00C80C02">
        <w:rPr>
          <w:rFonts w:asciiTheme="minorHAnsi" w:hAnsiTheme="minorHAnsi"/>
          <w:kern w:val="0"/>
        </w:rPr>
        <w:t>613</w:t>
      </w:r>
      <w:r w:rsidR="0041169A" w:rsidRPr="00C80C02">
        <w:rPr>
          <w:rFonts w:asciiTheme="minorHAnsi" w:hAnsiTheme="minorHAnsi"/>
          <w:kern w:val="0"/>
        </w:rPr>
        <w:t xml:space="preserve"> </w:t>
      </w:r>
      <w:r w:rsidRPr="00C80C02">
        <w:rPr>
          <w:rFonts w:asciiTheme="minorHAnsi" w:hAnsiTheme="minorHAnsi"/>
          <w:kern w:val="0"/>
        </w:rPr>
        <w:t xml:space="preserve">m³/dia), aumentando assim o ritmo de crescimento verificado em anos anteriores, fruto da estratégia de expansão traçada pela Companhia neste segmento; </w:t>
      </w:r>
    </w:p>
    <w:p w14:paraId="456BC7CD" w14:textId="42F21EE8" w:rsidR="002267AD" w:rsidRPr="00C80C02" w:rsidRDefault="002267AD" w:rsidP="001175E0">
      <w:pPr>
        <w:pStyle w:val="PargrafodaLista"/>
        <w:numPr>
          <w:ilvl w:val="0"/>
          <w:numId w:val="20"/>
        </w:numPr>
        <w:jc w:val="both"/>
        <w:rPr>
          <w:rFonts w:asciiTheme="minorHAnsi" w:hAnsiTheme="minorHAnsi"/>
          <w:kern w:val="0"/>
        </w:rPr>
      </w:pPr>
      <w:r w:rsidRPr="00C80C02">
        <w:rPr>
          <w:rFonts w:asciiTheme="minorHAnsi" w:hAnsiTheme="minorHAnsi"/>
          <w:kern w:val="0"/>
        </w:rPr>
        <w:t>o segmento térmico apresentou um volume médio diário de gás comercializado em 202</w:t>
      </w:r>
      <w:r w:rsidR="000E7166" w:rsidRPr="00C80C02">
        <w:rPr>
          <w:rFonts w:asciiTheme="minorHAnsi" w:hAnsiTheme="minorHAnsi"/>
          <w:kern w:val="0"/>
        </w:rPr>
        <w:t>2</w:t>
      </w:r>
      <w:r w:rsidRPr="00C80C02">
        <w:rPr>
          <w:rFonts w:asciiTheme="minorHAnsi" w:hAnsiTheme="minorHAnsi"/>
          <w:kern w:val="0"/>
        </w:rPr>
        <w:t xml:space="preserve"> da ordem de </w:t>
      </w:r>
      <w:r w:rsidR="000E6342" w:rsidRPr="00C80C02">
        <w:rPr>
          <w:rFonts w:asciiTheme="minorHAnsi" w:hAnsiTheme="minorHAnsi"/>
          <w:kern w:val="0"/>
        </w:rPr>
        <w:t>564</w:t>
      </w:r>
      <w:r w:rsidR="00CB6F61" w:rsidRPr="00C80C02">
        <w:rPr>
          <w:rFonts w:asciiTheme="minorHAnsi" w:hAnsiTheme="minorHAnsi"/>
          <w:kern w:val="0"/>
        </w:rPr>
        <w:t xml:space="preserve"> </w:t>
      </w:r>
      <w:r w:rsidRPr="00C80C02">
        <w:rPr>
          <w:rFonts w:asciiTheme="minorHAnsi" w:hAnsiTheme="minorHAnsi"/>
          <w:kern w:val="0"/>
        </w:rPr>
        <w:t>m³/dia, o que corresponde a um</w:t>
      </w:r>
      <w:r w:rsidR="00CB3737" w:rsidRPr="00C80C02">
        <w:rPr>
          <w:rFonts w:asciiTheme="minorHAnsi" w:hAnsiTheme="minorHAnsi"/>
          <w:kern w:val="0"/>
        </w:rPr>
        <w:t>a</w:t>
      </w:r>
      <w:r w:rsidRPr="00C80C02">
        <w:rPr>
          <w:rFonts w:asciiTheme="minorHAnsi" w:hAnsiTheme="minorHAnsi"/>
          <w:kern w:val="0"/>
        </w:rPr>
        <w:t xml:space="preserve"> </w:t>
      </w:r>
      <w:r w:rsidR="00CB3737" w:rsidRPr="00C80C02">
        <w:rPr>
          <w:rFonts w:asciiTheme="minorHAnsi" w:hAnsiTheme="minorHAnsi"/>
          <w:kern w:val="0"/>
        </w:rPr>
        <w:t>redução</w:t>
      </w:r>
      <w:r w:rsidRPr="00C80C02">
        <w:rPr>
          <w:rFonts w:asciiTheme="minorHAnsi" w:hAnsiTheme="minorHAnsi"/>
          <w:kern w:val="0"/>
        </w:rPr>
        <w:t xml:space="preserve"> de </w:t>
      </w:r>
      <w:r w:rsidR="00CB3737" w:rsidRPr="00C80C02">
        <w:rPr>
          <w:rFonts w:asciiTheme="minorHAnsi" w:hAnsiTheme="minorHAnsi"/>
          <w:kern w:val="0"/>
        </w:rPr>
        <w:t>100</w:t>
      </w:r>
      <w:r w:rsidRPr="00C80C02">
        <w:rPr>
          <w:rFonts w:asciiTheme="minorHAnsi" w:hAnsiTheme="minorHAnsi"/>
          <w:kern w:val="0"/>
        </w:rPr>
        <w:t>% em relação a 20</w:t>
      </w:r>
      <w:r w:rsidR="007E1428" w:rsidRPr="00C80C02">
        <w:rPr>
          <w:rFonts w:asciiTheme="minorHAnsi" w:hAnsiTheme="minorHAnsi"/>
          <w:kern w:val="0"/>
        </w:rPr>
        <w:t>2</w:t>
      </w:r>
      <w:r w:rsidR="00CB3737" w:rsidRPr="00C80C02">
        <w:rPr>
          <w:rFonts w:asciiTheme="minorHAnsi" w:hAnsiTheme="minorHAnsi"/>
          <w:kern w:val="0"/>
        </w:rPr>
        <w:t>1</w:t>
      </w:r>
      <w:r w:rsidRPr="00C80C02">
        <w:rPr>
          <w:rFonts w:asciiTheme="minorHAnsi" w:hAnsiTheme="minorHAnsi"/>
          <w:kern w:val="0"/>
        </w:rPr>
        <w:t xml:space="preserve"> (</w:t>
      </w:r>
      <w:r w:rsidR="009E4EA6" w:rsidRPr="00C80C02">
        <w:rPr>
          <w:rFonts w:asciiTheme="minorHAnsi" w:hAnsiTheme="minorHAnsi"/>
          <w:kern w:val="0"/>
        </w:rPr>
        <w:t>229.54</w:t>
      </w:r>
      <w:r w:rsidR="00417ACD" w:rsidRPr="00C80C02">
        <w:rPr>
          <w:rFonts w:asciiTheme="minorHAnsi" w:hAnsiTheme="minorHAnsi"/>
          <w:kern w:val="0"/>
        </w:rPr>
        <w:t>4</w:t>
      </w:r>
      <w:r w:rsidR="007E1428" w:rsidRPr="00C80C02">
        <w:rPr>
          <w:rFonts w:asciiTheme="minorHAnsi" w:hAnsiTheme="minorHAnsi"/>
          <w:kern w:val="0"/>
        </w:rPr>
        <w:t xml:space="preserve"> </w:t>
      </w:r>
      <w:r w:rsidRPr="00C80C02">
        <w:rPr>
          <w:rFonts w:asciiTheme="minorHAnsi" w:hAnsiTheme="minorHAnsi"/>
          <w:kern w:val="0"/>
        </w:rPr>
        <w:t xml:space="preserve">m³/dia), justificado pelo despacho para a térmica </w:t>
      </w:r>
      <w:r w:rsidR="005C21A3" w:rsidRPr="00C80C02">
        <w:rPr>
          <w:rFonts w:asciiTheme="minorHAnsi" w:hAnsiTheme="minorHAnsi"/>
          <w:kern w:val="0"/>
        </w:rPr>
        <w:t xml:space="preserve">apenas </w:t>
      </w:r>
      <w:r w:rsidRPr="00C80C02">
        <w:rPr>
          <w:rFonts w:asciiTheme="minorHAnsi" w:hAnsiTheme="minorHAnsi"/>
          <w:kern w:val="0"/>
        </w:rPr>
        <w:t xml:space="preserve">durante </w:t>
      </w:r>
      <w:r w:rsidR="00CB6F61" w:rsidRPr="00C80C02">
        <w:rPr>
          <w:rFonts w:asciiTheme="minorHAnsi" w:hAnsiTheme="minorHAnsi"/>
          <w:kern w:val="0"/>
        </w:rPr>
        <w:t xml:space="preserve">os meses de </w:t>
      </w:r>
      <w:r w:rsidR="00E50D25" w:rsidRPr="00C80C02">
        <w:rPr>
          <w:rFonts w:asciiTheme="minorHAnsi" w:hAnsiTheme="minorHAnsi"/>
          <w:kern w:val="0"/>
        </w:rPr>
        <w:t>março</w:t>
      </w:r>
      <w:r w:rsidR="00CB6F61" w:rsidRPr="00C80C02">
        <w:rPr>
          <w:rFonts w:asciiTheme="minorHAnsi" w:hAnsiTheme="minorHAnsi"/>
          <w:kern w:val="0"/>
        </w:rPr>
        <w:t xml:space="preserve">, </w:t>
      </w:r>
      <w:r w:rsidR="00F8225D" w:rsidRPr="00C80C02">
        <w:rPr>
          <w:rFonts w:asciiTheme="minorHAnsi" w:hAnsiTheme="minorHAnsi"/>
          <w:kern w:val="0"/>
        </w:rPr>
        <w:t>junho</w:t>
      </w:r>
      <w:r w:rsidR="00CB6F61" w:rsidRPr="00C80C02">
        <w:rPr>
          <w:rFonts w:asciiTheme="minorHAnsi" w:hAnsiTheme="minorHAnsi"/>
          <w:kern w:val="0"/>
        </w:rPr>
        <w:t xml:space="preserve"> e </w:t>
      </w:r>
      <w:r w:rsidR="00F8225D" w:rsidRPr="00C80C02">
        <w:rPr>
          <w:rFonts w:asciiTheme="minorHAnsi" w:hAnsiTheme="minorHAnsi"/>
          <w:kern w:val="0"/>
        </w:rPr>
        <w:t>outubro</w:t>
      </w:r>
      <w:r w:rsidRPr="00C80C02">
        <w:rPr>
          <w:rFonts w:asciiTheme="minorHAnsi" w:hAnsiTheme="minorHAnsi"/>
          <w:kern w:val="0"/>
        </w:rPr>
        <w:t>.</w:t>
      </w:r>
    </w:p>
    <w:p w14:paraId="32C470D5" w14:textId="53B2298F" w:rsidR="00E21A24" w:rsidRPr="00C80C02" w:rsidRDefault="00E21A24" w:rsidP="00E21A24">
      <w:pPr>
        <w:pStyle w:val="PargrafodaLista"/>
        <w:numPr>
          <w:ilvl w:val="0"/>
          <w:numId w:val="20"/>
        </w:numPr>
        <w:jc w:val="both"/>
        <w:rPr>
          <w:rFonts w:asciiTheme="minorHAnsi" w:hAnsiTheme="minorHAnsi"/>
          <w:kern w:val="0"/>
        </w:rPr>
      </w:pPr>
      <w:r w:rsidRPr="00C80C02">
        <w:rPr>
          <w:rFonts w:asciiTheme="minorHAnsi" w:hAnsiTheme="minorHAnsi"/>
          <w:kern w:val="0"/>
        </w:rPr>
        <w:t xml:space="preserve">o segmento autoprodução apresentou um volume médio comercializado em 2022 de </w:t>
      </w:r>
      <w:r w:rsidR="00997DD5" w:rsidRPr="00C80C02">
        <w:rPr>
          <w:rFonts w:asciiTheme="minorHAnsi" w:hAnsiTheme="minorHAnsi"/>
          <w:kern w:val="0"/>
        </w:rPr>
        <w:t>79.</w:t>
      </w:r>
      <w:r w:rsidR="008856FD" w:rsidRPr="00C80C02">
        <w:rPr>
          <w:rFonts w:asciiTheme="minorHAnsi" w:hAnsiTheme="minorHAnsi"/>
          <w:kern w:val="0"/>
        </w:rPr>
        <w:t>437</w:t>
      </w:r>
      <w:r w:rsidRPr="00C80C02">
        <w:rPr>
          <w:rFonts w:asciiTheme="minorHAnsi" w:hAnsiTheme="minorHAnsi"/>
          <w:kern w:val="0"/>
        </w:rPr>
        <w:t xml:space="preserve"> m³/dia, o que corresponde a uma redução de </w:t>
      </w:r>
      <w:r w:rsidR="00E07B20" w:rsidRPr="00C80C02">
        <w:rPr>
          <w:rFonts w:asciiTheme="minorHAnsi" w:hAnsiTheme="minorHAnsi"/>
          <w:kern w:val="0"/>
        </w:rPr>
        <w:t>9,</w:t>
      </w:r>
      <w:r w:rsidR="003606BD" w:rsidRPr="00C80C02">
        <w:rPr>
          <w:rFonts w:asciiTheme="minorHAnsi" w:hAnsiTheme="minorHAnsi"/>
          <w:kern w:val="0"/>
        </w:rPr>
        <w:t>9</w:t>
      </w:r>
      <w:r w:rsidRPr="00C80C02">
        <w:rPr>
          <w:rFonts w:asciiTheme="minorHAnsi" w:hAnsiTheme="minorHAnsi"/>
          <w:kern w:val="0"/>
        </w:rPr>
        <w:t>% em relação ao ano de 20</w:t>
      </w:r>
      <w:r w:rsidR="00C36799" w:rsidRPr="00C80C02">
        <w:rPr>
          <w:rFonts w:asciiTheme="minorHAnsi" w:hAnsiTheme="minorHAnsi"/>
          <w:kern w:val="0"/>
        </w:rPr>
        <w:t>21</w:t>
      </w:r>
      <w:r w:rsidRPr="00C80C02">
        <w:rPr>
          <w:rFonts w:asciiTheme="minorHAnsi" w:hAnsiTheme="minorHAnsi"/>
          <w:kern w:val="0"/>
        </w:rPr>
        <w:t xml:space="preserve"> (</w:t>
      </w:r>
      <w:r w:rsidR="0094018C" w:rsidRPr="00C80C02">
        <w:rPr>
          <w:rFonts w:asciiTheme="minorHAnsi" w:hAnsiTheme="minorHAnsi"/>
          <w:kern w:val="0"/>
        </w:rPr>
        <w:t>88.188</w:t>
      </w:r>
      <w:r w:rsidRPr="00C80C02">
        <w:rPr>
          <w:rFonts w:asciiTheme="minorHAnsi" w:hAnsiTheme="minorHAnsi"/>
          <w:kern w:val="0"/>
        </w:rPr>
        <w:t xml:space="preserve"> m³/dia);</w:t>
      </w:r>
    </w:p>
    <w:p w14:paraId="43ADF056" w14:textId="77777777" w:rsidR="00DA1043" w:rsidRDefault="00DA1043" w:rsidP="514270CE">
      <w:pPr>
        <w:spacing w:after="120" w:line="240" w:lineRule="auto"/>
        <w:jc w:val="both"/>
        <w:rPr>
          <w:rFonts w:ascii="Montserrat" w:eastAsiaTheme="minorEastAsia" w:hAnsi="Montserrat"/>
          <w:b/>
          <w:bCs/>
          <w:color w:val="002060"/>
          <w:kern w:val="0"/>
          <w:sz w:val="24"/>
          <w:szCs w:val="24"/>
          <w:lang w:eastAsia="en-US"/>
        </w:rPr>
      </w:pPr>
    </w:p>
    <w:p w14:paraId="0A1C46D6" w14:textId="0C416435" w:rsidR="00990431" w:rsidRPr="00990431" w:rsidRDefault="00990431" w:rsidP="514270CE">
      <w:pPr>
        <w:spacing w:after="120" w:line="240" w:lineRule="auto"/>
        <w:jc w:val="both"/>
        <w:rPr>
          <w:rFonts w:ascii="Montserrat" w:eastAsiaTheme="minorEastAsia" w:hAnsi="Montserrat"/>
          <w:b/>
          <w:bCs/>
          <w:color w:val="002060"/>
          <w:kern w:val="0"/>
          <w:sz w:val="24"/>
          <w:szCs w:val="24"/>
          <w:lang w:eastAsia="en-US"/>
        </w:rPr>
      </w:pPr>
      <w:r w:rsidRPr="514270CE">
        <w:rPr>
          <w:rFonts w:ascii="Montserrat" w:eastAsiaTheme="minorEastAsia" w:hAnsi="Montserrat"/>
          <w:b/>
          <w:bCs/>
          <w:color w:val="002060"/>
          <w:kern w:val="0"/>
          <w:sz w:val="24"/>
          <w:szCs w:val="24"/>
          <w:lang w:eastAsia="en-US"/>
        </w:rPr>
        <w:t>Receita</w:t>
      </w:r>
    </w:p>
    <w:p w14:paraId="23EB6988" w14:textId="77777777" w:rsidR="00826DB8" w:rsidRDefault="00826DB8" w:rsidP="514270CE">
      <w:pPr>
        <w:jc w:val="both"/>
        <w:rPr>
          <w:kern w:val="0"/>
        </w:rPr>
      </w:pPr>
    </w:p>
    <w:p w14:paraId="79D6451F" w14:textId="3A9B0603" w:rsidR="00990431" w:rsidRPr="00990431" w:rsidRDefault="00990431" w:rsidP="514270CE">
      <w:pPr>
        <w:jc w:val="both"/>
      </w:pPr>
      <w:r w:rsidRPr="00990431">
        <w:rPr>
          <w:kern w:val="0"/>
        </w:rPr>
        <w:t xml:space="preserve">Em 2022, a </w:t>
      </w:r>
      <w:r w:rsidR="005227D1">
        <w:rPr>
          <w:kern w:val="0"/>
        </w:rPr>
        <w:t>CEGÁS</w:t>
      </w:r>
      <w:r w:rsidRPr="00990431">
        <w:rPr>
          <w:kern w:val="0"/>
        </w:rPr>
        <w:t xml:space="preserve"> distribuiu um total de 236,2 milhões de metros cúbicos de gás natural, incluindo o consumo do segmento térmico, o que correspondeu a uma Receita Bruta de Distribuição da ordem de              R$ 893,8 milhões, cerca de 24,8% superior àquela realizada em 2021 (R$ 716,3 milhões). </w:t>
      </w:r>
    </w:p>
    <w:p w14:paraId="2C26BE1C" w14:textId="027A94BE" w:rsidR="00990431" w:rsidRPr="00990431" w:rsidRDefault="00990431" w:rsidP="514270CE">
      <w:pPr>
        <w:jc w:val="both"/>
      </w:pPr>
      <w:r w:rsidRPr="00990431">
        <w:rPr>
          <w:kern w:val="0"/>
        </w:rPr>
        <w:t xml:space="preserve">O gráfico a seguir apresenta a evolução da Receita Bruta de Distribuição </w:t>
      </w:r>
      <w:r w:rsidR="00A2653D">
        <w:rPr>
          <w:kern w:val="0"/>
        </w:rPr>
        <w:t xml:space="preserve">e Serviços </w:t>
      </w:r>
      <w:r w:rsidRPr="00990431">
        <w:rPr>
          <w:kern w:val="0"/>
        </w:rPr>
        <w:t>da Companhia no período de 2018 a 2022.</w:t>
      </w:r>
    </w:p>
    <w:p w14:paraId="6557F7C9" w14:textId="1A9C8A83" w:rsidR="00990431" w:rsidRPr="00990431" w:rsidRDefault="00A2653D" w:rsidP="514270CE">
      <w:pPr>
        <w:spacing w:after="120" w:line="240" w:lineRule="auto"/>
        <w:jc w:val="center"/>
        <w:rPr>
          <w:rFonts w:eastAsiaTheme="minorEastAsia"/>
          <w:color w:val="414142"/>
          <w:kern w:val="0"/>
          <w:lang w:eastAsia="en-US"/>
        </w:rPr>
      </w:pPr>
      <w:r>
        <w:rPr>
          <w:noProof/>
        </w:rPr>
        <w:drawing>
          <wp:inline distT="0" distB="0" distL="0" distR="0" wp14:anchorId="143F9805" wp14:editId="46D76404">
            <wp:extent cx="2892270" cy="1876762"/>
            <wp:effectExtent l="0" t="0" r="3810" b="9525"/>
            <wp:docPr id="7" name="Imagem 7" descr="Gráfico, Gráfico de barra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descr="Gráfico, Gráfico de barras&#10;&#10;Descrição gerada automaticamente"/>
                    <pic:cNvPicPr/>
                  </pic:nvPicPr>
                  <pic:blipFill>
                    <a:blip r:embed="rId18"/>
                    <a:stretch>
                      <a:fillRect/>
                    </a:stretch>
                  </pic:blipFill>
                  <pic:spPr>
                    <a:xfrm>
                      <a:off x="0" y="0"/>
                      <a:ext cx="2920099" cy="1894820"/>
                    </a:xfrm>
                    <a:prstGeom prst="rect">
                      <a:avLst/>
                    </a:prstGeom>
                  </pic:spPr>
                </pic:pic>
              </a:graphicData>
            </a:graphic>
          </wp:inline>
        </w:drawing>
      </w:r>
    </w:p>
    <w:p w14:paraId="7AC9BC06" w14:textId="745760CF" w:rsidR="00990431" w:rsidRPr="00990431" w:rsidRDefault="00990431" w:rsidP="514270CE">
      <w:pPr>
        <w:suppressAutoHyphens w:val="0"/>
        <w:autoSpaceDE w:val="0"/>
        <w:autoSpaceDN w:val="0"/>
        <w:adjustRightInd w:val="0"/>
        <w:spacing w:after="120" w:line="240" w:lineRule="auto"/>
        <w:jc w:val="both"/>
        <w:rPr>
          <w:rFonts w:eastAsiaTheme="minorEastAsia"/>
          <w:color w:val="414142"/>
          <w:kern w:val="0"/>
          <w:lang w:eastAsia="en-US"/>
        </w:rPr>
      </w:pPr>
    </w:p>
    <w:p w14:paraId="283F2280" w14:textId="2C486738" w:rsidR="00990431" w:rsidRPr="00990431" w:rsidRDefault="00990431" w:rsidP="514270CE">
      <w:pPr>
        <w:jc w:val="both"/>
      </w:pPr>
      <w:r w:rsidRPr="00990431">
        <w:rPr>
          <w:kern w:val="0"/>
        </w:rPr>
        <w:t>A receita líquida gerada em 2022 alcançou o montante de R$ 652,7 milhões, detalhada por cada segmento na tabela a seguir:</w:t>
      </w:r>
    </w:p>
    <w:p w14:paraId="191B46C5" w14:textId="4F11A4A0" w:rsidR="00990431" w:rsidRPr="00990431" w:rsidRDefault="00654B99" w:rsidP="514270CE">
      <w:pPr>
        <w:jc w:val="center"/>
      </w:pPr>
      <w:r>
        <w:rPr>
          <w:noProof/>
        </w:rPr>
        <w:drawing>
          <wp:inline distT="0" distB="0" distL="0" distR="0" wp14:anchorId="0251B61B" wp14:editId="2E6BCC3B">
            <wp:extent cx="3203527" cy="1548116"/>
            <wp:effectExtent l="0" t="0" r="0" b="0"/>
            <wp:docPr id="23" name="Imagem 23"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m 23" descr="Tabela&#10;&#10;Descrição gerada automaticamente"/>
                    <pic:cNvPicPr/>
                  </pic:nvPicPr>
                  <pic:blipFill>
                    <a:blip r:embed="rId19"/>
                    <a:stretch>
                      <a:fillRect/>
                    </a:stretch>
                  </pic:blipFill>
                  <pic:spPr>
                    <a:xfrm>
                      <a:off x="0" y="0"/>
                      <a:ext cx="3210464" cy="1551468"/>
                    </a:xfrm>
                    <a:prstGeom prst="rect">
                      <a:avLst/>
                    </a:prstGeom>
                  </pic:spPr>
                </pic:pic>
              </a:graphicData>
            </a:graphic>
          </wp:inline>
        </w:drawing>
      </w:r>
    </w:p>
    <w:p w14:paraId="4676A4DF" w14:textId="77777777" w:rsidR="00990431" w:rsidRPr="00990431" w:rsidRDefault="00990431" w:rsidP="514270CE">
      <w:pPr>
        <w:tabs>
          <w:tab w:val="left" w:pos="240"/>
        </w:tabs>
        <w:suppressAutoHyphens w:val="0"/>
        <w:autoSpaceDE w:val="0"/>
        <w:autoSpaceDN w:val="0"/>
        <w:adjustRightInd w:val="0"/>
        <w:spacing w:after="0" w:line="240" w:lineRule="auto"/>
        <w:rPr>
          <w:rFonts w:eastAsiaTheme="minorEastAsia"/>
          <w:color w:val="414142"/>
          <w:kern w:val="0"/>
          <w:lang w:eastAsia="en-US"/>
        </w:rPr>
      </w:pPr>
    </w:p>
    <w:p w14:paraId="7B27EC7D" w14:textId="6CBCE207" w:rsidR="0041750B" w:rsidRDefault="00990431" w:rsidP="514270CE">
      <w:pPr>
        <w:jc w:val="both"/>
        <w:rPr>
          <w:kern w:val="0"/>
        </w:rPr>
      </w:pPr>
      <w:r w:rsidRPr="00FE289E">
        <w:rPr>
          <w:kern w:val="0"/>
        </w:rPr>
        <w:t xml:space="preserve">É possível observar que todos os segmentos </w:t>
      </w:r>
      <w:r w:rsidRPr="00FE289E">
        <w:t>da Companhia</w:t>
      </w:r>
      <w:r w:rsidRPr="00FE289E">
        <w:rPr>
          <w:kern w:val="0"/>
        </w:rPr>
        <w:t xml:space="preserve"> apresentaram crescimento na Receita Líquida de 2021 para 2022, com exceção do segmento térmico devido </w:t>
      </w:r>
      <w:r w:rsidR="00771598" w:rsidRPr="00FE289E">
        <w:rPr>
          <w:kern w:val="0"/>
        </w:rPr>
        <w:t>ao não despacho térmico</w:t>
      </w:r>
      <w:r w:rsidR="006430EF" w:rsidRPr="00FE289E">
        <w:rPr>
          <w:kern w:val="0"/>
        </w:rPr>
        <w:t xml:space="preserve"> ocorrido pelo não for</w:t>
      </w:r>
      <w:r w:rsidR="0080709D" w:rsidRPr="00FE289E">
        <w:rPr>
          <w:kern w:val="0"/>
        </w:rPr>
        <w:t xml:space="preserve">necimento de </w:t>
      </w:r>
      <w:r w:rsidR="006A7EBA" w:rsidRPr="00FE289E">
        <w:rPr>
          <w:kern w:val="0"/>
        </w:rPr>
        <w:t>GNL no Pecém</w:t>
      </w:r>
      <w:r w:rsidR="00207171" w:rsidRPr="00FE289E">
        <w:rPr>
          <w:kern w:val="0"/>
        </w:rPr>
        <w:t>.</w:t>
      </w:r>
    </w:p>
    <w:p w14:paraId="509FC66B" w14:textId="74DDC6FE" w:rsidR="00990431" w:rsidRPr="00990431" w:rsidRDefault="00990431" w:rsidP="514270CE">
      <w:pPr>
        <w:jc w:val="both"/>
      </w:pPr>
      <w:r w:rsidRPr="00990431">
        <w:rPr>
          <w:kern w:val="0"/>
        </w:rPr>
        <w:t xml:space="preserve"> </w:t>
      </w:r>
    </w:p>
    <w:p w14:paraId="1C8BD4AF" w14:textId="77777777" w:rsidR="00990431" w:rsidRPr="00990431" w:rsidRDefault="00990431" w:rsidP="514270CE">
      <w:pPr>
        <w:spacing w:after="120" w:line="240" w:lineRule="auto"/>
        <w:jc w:val="both"/>
        <w:rPr>
          <w:rFonts w:ascii="Montserrat" w:eastAsiaTheme="minorEastAsia" w:hAnsi="Montserrat"/>
          <w:b/>
          <w:bCs/>
          <w:color w:val="002060"/>
          <w:kern w:val="0"/>
          <w:sz w:val="24"/>
          <w:szCs w:val="24"/>
          <w:lang w:eastAsia="en-US"/>
        </w:rPr>
      </w:pPr>
      <w:r w:rsidRPr="514270CE">
        <w:rPr>
          <w:rFonts w:ascii="Montserrat" w:eastAsiaTheme="minorEastAsia" w:hAnsi="Montserrat"/>
          <w:b/>
          <w:bCs/>
          <w:color w:val="002060"/>
          <w:kern w:val="0"/>
          <w:sz w:val="24"/>
          <w:szCs w:val="24"/>
          <w:lang w:eastAsia="en-US"/>
        </w:rPr>
        <w:t>EBITDA e Lucro Líquido</w:t>
      </w:r>
    </w:p>
    <w:p w14:paraId="6C2106D9" w14:textId="77777777" w:rsidR="0041750B" w:rsidRPr="00990431" w:rsidRDefault="0041750B" w:rsidP="514270CE">
      <w:pPr>
        <w:spacing w:after="120" w:line="240" w:lineRule="auto"/>
        <w:jc w:val="both"/>
        <w:rPr>
          <w:rFonts w:ascii="Montserrat" w:eastAsiaTheme="minorEastAsia" w:hAnsi="Montserrat"/>
          <w:b/>
          <w:bCs/>
          <w:color w:val="002060"/>
          <w:kern w:val="0"/>
          <w:sz w:val="24"/>
          <w:szCs w:val="24"/>
          <w:lang w:eastAsia="en-US"/>
        </w:rPr>
      </w:pPr>
    </w:p>
    <w:p w14:paraId="3B6B00EF" w14:textId="0D2E1760" w:rsidR="00990431" w:rsidRPr="00990431" w:rsidRDefault="00990431" w:rsidP="514270CE">
      <w:pPr>
        <w:jc w:val="both"/>
      </w:pPr>
      <w:r w:rsidRPr="00990431">
        <w:rPr>
          <w:kern w:val="0"/>
        </w:rPr>
        <w:t>A Margem de Contribuição foi menor 12% em relação ao orçado para 2022. Tal fato é decorrente da redução do volume vendido quando comparado ao planejado, que</w:t>
      </w:r>
      <w:r w:rsidRPr="00235BCB">
        <w:rPr>
          <w:kern w:val="0"/>
        </w:rPr>
        <w:t>, foi afetado</w:t>
      </w:r>
      <w:r w:rsidR="00CA3194">
        <w:rPr>
          <w:kern w:val="0"/>
        </w:rPr>
        <w:t>, principalmente</w:t>
      </w:r>
      <w:r w:rsidR="000B5472">
        <w:rPr>
          <w:kern w:val="0"/>
        </w:rPr>
        <w:t>,</w:t>
      </w:r>
      <w:r w:rsidRPr="00235BCB">
        <w:rPr>
          <w:kern w:val="0"/>
        </w:rPr>
        <w:t xml:space="preserve"> </w:t>
      </w:r>
      <w:r w:rsidR="00E86981">
        <w:rPr>
          <w:kern w:val="0"/>
        </w:rPr>
        <w:t>pela redução de volume no setor automotivo</w:t>
      </w:r>
      <w:r w:rsidR="0013429A">
        <w:rPr>
          <w:kern w:val="0"/>
        </w:rPr>
        <w:t xml:space="preserve"> (60% menor que o </w:t>
      </w:r>
      <w:r w:rsidR="00A20213">
        <w:rPr>
          <w:kern w:val="0"/>
        </w:rPr>
        <w:t>orçado)</w:t>
      </w:r>
      <w:r w:rsidR="00BB1C2B">
        <w:rPr>
          <w:kern w:val="0"/>
        </w:rPr>
        <w:t>, devido ao</w:t>
      </w:r>
      <w:r w:rsidR="001B68AC" w:rsidRPr="00235BCB">
        <w:rPr>
          <w:kern w:val="0"/>
        </w:rPr>
        <w:t xml:space="preserve"> aumento</w:t>
      </w:r>
      <w:r w:rsidRPr="00235BCB">
        <w:rPr>
          <w:kern w:val="0"/>
        </w:rPr>
        <w:t xml:space="preserve"> da </w:t>
      </w:r>
      <w:r w:rsidR="001B68AC" w:rsidRPr="00235BCB">
        <w:rPr>
          <w:kern w:val="0"/>
        </w:rPr>
        <w:lastRenderedPageBreak/>
        <w:t>competitividade</w:t>
      </w:r>
      <w:r w:rsidR="003F74FF" w:rsidRPr="00235BCB">
        <w:rPr>
          <w:kern w:val="0"/>
        </w:rPr>
        <w:t xml:space="preserve"> pelos produtos substitutos</w:t>
      </w:r>
      <w:r w:rsidRPr="00235BCB">
        <w:rPr>
          <w:kern w:val="0"/>
        </w:rPr>
        <w:t xml:space="preserve">, </w:t>
      </w:r>
      <w:r w:rsidR="0000656B" w:rsidRPr="00235BCB">
        <w:rPr>
          <w:kern w:val="0"/>
        </w:rPr>
        <w:t xml:space="preserve">principalmente a gasolina, que teve </w:t>
      </w:r>
      <w:r w:rsidR="00433A88" w:rsidRPr="00235BCB">
        <w:rPr>
          <w:kern w:val="0"/>
        </w:rPr>
        <w:t>a alíquota do</w:t>
      </w:r>
      <w:r w:rsidR="00236000" w:rsidRPr="00235BCB">
        <w:rPr>
          <w:kern w:val="0"/>
        </w:rPr>
        <w:t xml:space="preserve"> ICMS</w:t>
      </w:r>
      <w:r w:rsidR="00433A88" w:rsidRPr="00235BCB">
        <w:rPr>
          <w:kern w:val="0"/>
        </w:rPr>
        <w:t xml:space="preserve"> reduzida</w:t>
      </w:r>
      <w:r w:rsidR="00283C07" w:rsidRPr="00235BCB">
        <w:rPr>
          <w:kern w:val="0"/>
        </w:rPr>
        <w:t>,</w:t>
      </w:r>
      <w:r w:rsidRPr="00235BCB">
        <w:rPr>
          <w:kern w:val="0"/>
        </w:rPr>
        <w:t xml:space="preserve"> impactando de forma significativa </w:t>
      </w:r>
      <w:r w:rsidR="00306844">
        <w:rPr>
          <w:kern w:val="0"/>
        </w:rPr>
        <w:t xml:space="preserve">nesse </w:t>
      </w:r>
      <w:r w:rsidRPr="00235BCB">
        <w:rPr>
          <w:kern w:val="0"/>
        </w:rPr>
        <w:t>segmento</w:t>
      </w:r>
      <w:r w:rsidR="00360720" w:rsidRPr="00235BCB">
        <w:rPr>
          <w:kern w:val="0"/>
        </w:rPr>
        <w:t>.</w:t>
      </w:r>
      <w:r w:rsidRPr="00990431">
        <w:rPr>
          <w:kern w:val="0"/>
        </w:rPr>
        <w:t xml:space="preserve"> Em relação ao ano de 2021, houve redução de 10% na Margem de Contribuição, </w:t>
      </w:r>
      <w:r w:rsidRPr="00F67520">
        <w:rPr>
          <w:kern w:val="0"/>
        </w:rPr>
        <w:t xml:space="preserve">devido, principalmente, ao desempenho do segmento </w:t>
      </w:r>
      <w:r w:rsidR="0071792A" w:rsidRPr="00F67520">
        <w:rPr>
          <w:kern w:val="0"/>
        </w:rPr>
        <w:t>automotivo</w:t>
      </w:r>
      <w:r w:rsidRPr="00F67520">
        <w:rPr>
          <w:kern w:val="0"/>
        </w:rPr>
        <w:t>, que apresentou um</w:t>
      </w:r>
      <w:r w:rsidR="0071792A" w:rsidRPr="00F67520">
        <w:rPr>
          <w:kern w:val="0"/>
        </w:rPr>
        <w:t>a</w:t>
      </w:r>
      <w:r w:rsidRPr="00F67520">
        <w:rPr>
          <w:kern w:val="0"/>
        </w:rPr>
        <w:t xml:space="preserve"> </w:t>
      </w:r>
      <w:r w:rsidR="003454B3" w:rsidRPr="00F67520">
        <w:rPr>
          <w:kern w:val="0"/>
        </w:rPr>
        <w:t>queda</w:t>
      </w:r>
      <w:r w:rsidRPr="00F67520">
        <w:rPr>
          <w:kern w:val="0"/>
        </w:rPr>
        <w:t xml:space="preserve"> de </w:t>
      </w:r>
      <w:r w:rsidR="005710BD" w:rsidRPr="00F67520">
        <w:rPr>
          <w:kern w:val="0"/>
        </w:rPr>
        <w:t>66</w:t>
      </w:r>
      <w:r w:rsidRPr="00F67520">
        <w:rPr>
          <w:kern w:val="0"/>
        </w:rPr>
        <w:t xml:space="preserve">% do volume vendido, além do despacho térmico, </w:t>
      </w:r>
      <w:r w:rsidR="00F67520" w:rsidRPr="00F67520">
        <w:rPr>
          <w:kern w:val="0"/>
        </w:rPr>
        <w:t>100</w:t>
      </w:r>
      <w:r w:rsidRPr="00F67520">
        <w:rPr>
          <w:kern w:val="0"/>
        </w:rPr>
        <w:t>% m</w:t>
      </w:r>
      <w:r w:rsidR="00F67520" w:rsidRPr="00F67520">
        <w:rPr>
          <w:kern w:val="0"/>
        </w:rPr>
        <w:t>enor</w:t>
      </w:r>
      <w:r w:rsidRPr="00F67520">
        <w:rPr>
          <w:kern w:val="0"/>
        </w:rPr>
        <w:t xml:space="preserve"> que no ano anterior.</w:t>
      </w:r>
      <w:r w:rsidRPr="00990431">
        <w:rPr>
          <w:kern w:val="0"/>
        </w:rPr>
        <w:t xml:space="preserve">        </w:t>
      </w:r>
    </w:p>
    <w:p w14:paraId="130FB5FB" w14:textId="77777777" w:rsidR="00990431" w:rsidRPr="00990431" w:rsidRDefault="00990431" w:rsidP="514270CE">
      <w:pPr>
        <w:jc w:val="both"/>
      </w:pPr>
      <w:r w:rsidRPr="00990431">
        <w:rPr>
          <w:kern w:val="0"/>
        </w:rPr>
        <w:t xml:space="preserve">O EBITDA, indicador que desconsidera os impostos sobre o lucro, depreciação e amortização, além do resultado financeiro obtido pela Companhia, foi estimado em R$ 87,4 milhões para 2022, mas atingiu o montante de R$ 76,3 milhões, o que representa uma redução da ordem de 13% quando comparado ao valor orçado e de 44% em relação ao ano anterior (R$ 136,2 milhões). O EBITDA é um indicador que permite conhecer o quanto a Companhia está gerando de resultado com base exclusivamente nas atividades operacionais, e representou, em 2022, 12% da Receita Líquida da Companhia.  </w:t>
      </w:r>
    </w:p>
    <w:p w14:paraId="5CC519E6" w14:textId="738154C4" w:rsidR="00990431" w:rsidRPr="00990431" w:rsidRDefault="00990431" w:rsidP="514270CE">
      <w:pPr>
        <w:jc w:val="both"/>
      </w:pPr>
      <w:r w:rsidRPr="00990431">
        <w:rPr>
          <w:kern w:val="0"/>
        </w:rPr>
        <w:t xml:space="preserve">O Lucro Líquido em 2022 atingiu a cifra de R$ 62,9 milhões, representando redução de 7% quando comparado ao orçado de R$ 67,6 milhões, e foi 50% menor do que aquele verificado no ano anterior (R$ 124,7 milhões). De fato, o Lucro Líquido e o EBITDA do ano de 2021 foram excepcionais devido ao Reconhecimento do </w:t>
      </w:r>
      <w:r w:rsidRPr="00DA1043">
        <w:rPr>
          <w:i/>
          <w:iCs/>
          <w:kern w:val="0"/>
        </w:rPr>
        <w:t xml:space="preserve">Take </w:t>
      </w:r>
      <w:proofErr w:type="spellStart"/>
      <w:r w:rsidRPr="00DA1043">
        <w:rPr>
          <w:i/>
          <w:iCs/>
          <w:kern w:val="0"/>
        </w:rPr>
        <w:t>or</w:t>
      </w:r>
      <w:proofErr w:type="spellEnd"/>
      <w:r w:rsidRPr="00DA1043">
        <w:rPr>
          <w:i/>
          <w:iCs/>
          <w:kern w:val="0"/>
        </w:rPr>
        <w:t xml:space="preserve"> </w:t>
      </w:r>
      <w:proofErr w:type="spellStart"/>
      <w:r w:rsidRPr="00DA1043">
        <w:rPr>
          <w:i/>
          <w:iCs/>
          <w:kern w:val="0"/>
        </w:rPr>
        <w:t>Pay</w:t>
      </w:r>
      <w:proofErr w:type="spellEnd"/>
      <w:r w:rsidRPr="00990431">
        <w:rPr>
          <w:kern w:val="0"/>
        </w:rPr>
        <w:t xml:space="preserve"> da SILAT, equivalente a R$ 19,9 milhões e ao </w:t>
      </w:r>
      <w:r w:rsidR="002603EC">
        <w:rPr>
          <w:kern w:val="0"/>
        </w:rPr>
        <w:t>r</w:t>
      </w:r>
      <w:r w:rsidR="002603EC" w:rsidRPr="00990431">
        <w:rPr>
          <w:kern w:val="0"/>
        </w:rPr>
        <w:t xml:space="preserve">econhecimento </w:t>
      </w:r>
      <w:r w:rsidRPr="00990431">
        <w:rPr>
          <w:kern w:val="0"/>
        </w:rPr>
        <w:t xml:space="preserve">de receita de, aproximadamente, R$ 63 milhões referente ao ICMS-ST na base de cálculo do PIS/COFINS. </w:t>
      </w:r>
    </w:p>
    <w:p w14:paraId="2084110A" w14:textId="6B5E28EA" w:rsidR="001F1FB4" w:rsidRPr="00956C90" w:rsidRDefault="009239BD" w:rsidP="00C7696B">
      <w:pPr>
        <w:tabs>
          <w:tab w:val="left" w:pos="3600"/>
        </w:tabs>
        <w:spacing w:before="240" w:after="240" w:line="240" w:lineRule="auto"/>
        <w:ind w:right="62"/>
        <w:jc w:val="both"/>
        <w:rPr>
          <w:rFonts w:ascii="Montserrat" w:eastAsiaTheme="minorHAnsi" w:hAnsi="Montserrat"/>
          <w:b/>
          <w:color w:val="002060"/>
          <w:kern w:val="0"/>
          <w:sz w:val="24"/>
          <w:szCs w:val="24"/>
          <w:lang w:eastAsia="en-US"/>
        </w:rPr>
      </w:pPr>
      <w:r w:rsidRPr="00956C90">
        <w:rPr>
          <w:rFonts w:ascii="Montserrat" w:eastAsiaTheme="minorHAnsi" w:hAnsi="Montserrat"/>
          <w:b/>
          <w:color w:val="002060"/>
          <w:kern w:val="0"/>
          <w:sz w:val="24"/>
          <w:szCs w:val="24"/>
          <w:lang w:eastAsia="en-US"/>
        </w:rPr>
        <w:t>Fluxo de Caixa</w:t>
      </w:r>
    </w:p>
    <w:p w14:paraId="4A51933A" w14:textId="565971D3" w:rsidR="00E43594" w:rsidRPr="00E43594" w:rsidRDefault="00E43594" w:rsidP="00E43594">
      <w:pPr>
        <w:jc w:val="both"/>
        <w:rPr>
          <w:kern w:val="0"/>
        </w:rPr>
      </w:pPr>
      <w:r w:rsidRPr="0029744D">
        <w:rPr>
          <w:kern w:val="0"/>
        </w:rPr>
        <w:t xml:space="preserve">Mesmo após a realização de investimentos da ordem de R$ </w:t>
      </w:r>
      <w:r w:rsidR="00467D4D">
        <w:rPr>
          <w:kern w:val="0"/>
        </w:rPr>
        <w:t>2</w:t>
      </w:r>
      <w:r w:rsidR="000C37A6">
        <w:rPr>
          <w:kern w:val="0"/>
        </w:rPr>
        <w:t>6</w:t>
      </w:r>
      <w:r w:rsidR="00467D4D">
        <w:rPr>
          <w:kern w:val="0"/>
        </w:rPr>
        <w:t>,0</w:t>
      </w:r>
      <w:r w:rsidRPr="0029744D">
        <w:rPr>
          <w:kern w:val="0"/>
        </w:rPr>
        <w:t xml:space="preserve"> milhões, do pagamento de dividendos aos acionistas referentes ao ano de 202</w:t>
      </w:r>
      <w:r w:rsidR="00FC5743">
        <w:rPr>
          <w:kern w:val="0"/>
        </w:rPr>
        <w:t>2</w:t>
      </w:r>
      <w:r w:rsidRPr="0029744D">
        <w:rPr>
          <w:kern w:val="0"/>
        </w:rPr>
        <w:t xml:space="preserve"> no montante de R$ </w:t>
      </w:r>
      <w:r w:rsidR="00233902">
        <w:rPr>
          <w:kern w:val="0"/>
        </w:rPr>
        <w:t>43,7</w:t>
      </w:r>
      <w:r w:rsidRPr="0029744D">
        <w:rPr>
          <w:kern w:val="0"/>
        </w:rPr>
        <w:t xml:space="preserve"> milhões e do pagamento antecipado dos dividendos referentes ao ano de 202</w:t>
      </w:r>
      <w:r w:rsidR="00FC5743">
        <w:rPr>
          <w:kern w:val="0"/>
        </w:rPr>
        <w:t>2</w:t>
      </w:r>
      <w:r w:rsidRPr="0029744D">
        <w:rPr>
          <w:kern w:val="0"/>
        </w:rPr>
        <w:t xml:space="preserve"> no valor de R$ </w:t>
      </w:r>
      <w:r w:rsidR="00114E59">
        <w:rPr>
          <w:kern w:val="0"/>
        </w:rPr>
        <w:t>9,9</w:t>
      </w:r>
      <w:r w:rsidRPr="0029744D">
        <w:rPr>
          <w:kern w:val="0"/>
        </w:rPr>
        <w:t xml:space="preserve"> milhões, a Companhia encerrou o ano de 202</w:t>
      </w:r>
      <w:r w:rsidR="00A03E78">
        <w:rPr>
          <w:kern w:val="0"/>
        </w:rPr>
        <w:t>2</w:t>
      </w:r>
      <w:r w:rsidRPr="0029744D">
        <w:rPr>
          <w:kern w:val="0"/>
        </w:rPr>
        <w:t xml:space="preserve"> com um saldo de Caixa e Equivalente de Caixa de R$ </w:t>
      </w:r>
      <w:r w:rsidR="00906EF3">
        <w:rPr>
          <w:kern w:val="0"/>
        </w:rPr>
        <w:t>84,8</w:t>
      </w:r>
      <w:r w:rsidRPr="0029744D">
        <w:rPr>
          <w:kern w:val="0"/>
        </w:rPr>
        <w:t xml:space="preserve"> milhões.</w:t>
      </w:r>
      <w:r w:rsidRPr="00E43594">
        <w:rPr>
          <w:kern w:val="0"/>
        </w:rPr>
        <w:t xml:space="preserve"> </w:t>
      </w:r>
      <w:bookmarkStart w:id="8" w:name="_Hlk96436432"/>
      <w:r w:rsidRPr="00E43594">
        <w:rPr>
          <w:kern w:val="0"/>
        </w:rPr>
        <w:t xml:space="preserve">Esses valores estão vinculados ao plano plurianual da Companhia aprovado na </w:t>
      </w:r>
      <w:r w:rsidRPr="001F54D3">
        <w:rPr>
          <w:kern w:val="0"/>
        </w:rPr>
        <w:t>241ª</w:t>
      </w:r>
      <w:r w:rsidRPr="00E43594">
        <w:rPr>
          <w:kern w:val="0"/>
        </w:rPr>
        <w:t xml:space="preserve"> reunião do Conselho de Administração, ocorrida em </w:t>
      </w:r>
      <w:r w:rsidRPr="001F54D3">
        <w:rPr>
          <w:kern w:val="0"/>
        </w:rPr>
        <w:t>29/12/2021</w:t>
      </w:r>
      <w:r w:rsidRPr="00E43594">
        <w:rPr>
          <w:kern w:val="0"/>
        </w:rPr>
        <w:t xml:space="preserve"> e evidenciam a solidez da situação financeira da Companhia</w:t>
      </w:r>
      <w:bookmarkEnd w:id="8"/>
      <w:r w:rsidRPr="00E43594">
        <w:rPr>
          <w:kern w:val="0"/>
        </w:rPr>
        <w:t xml:space="preserve">. A tabela abaixo apresenta a evolução do caixa da </w:t>
      </w:r>
      <w:r w:rsidR="005227D1">
        <w:rPr>
          <w:kern w:val="0"/>
        </w:rPr>
        <w:t>CEGÁS</w:t>
      </w:r>
      <w:r w:rsidRPr="00E43594">
        <w:rPr>
          <w:kern w:val="0"/>
        </w:rPr>
        <w:t xml:space="preserve"> nos últimos 5 anos.</w:t>
      </w:r>
    </w:p>
    <w:p w14:paraId="68456FEF" w14:textId="5692E9DB" w:rsidR="00137F92" w:rsidRPr="00956C90" w:rsidRDefault="002A4198" w:rsidP="00C7696B">
      <w:pPr>
        <w:tabs>
          <w:tab w:val="left" w:pos="3600"/>
        </w:tabs>
        <w:spacing w:before="240" w:after="240" w:line="240" w:lineRule="auto"/>
        <w:ind w:right="62"/>
        <w:jc w:val="center"/>
        <w:rPr>
          <w:rFonts w:ascii="Montserrat" w:eastAsiaTheme="minorHAnsi" w:hAnsi="Montserrat"/>
          <w:b/>
          <w:color w:val="002060"/>
          <w:kern w:val="0"/>
          <w:sz w:val="24"/>
          <w:szCs w:val="24"/>
          <w:lang w:eastAsia="en-US"/>
        </w:rPr>
      </w:pPr>
      <w:r>
        <w:rPr>
          <w:noProof/>
        </w:rPr>
        <w:drawing>
          <wp:inline distT="0" distB="0" distL="0" distR="0" wp14:anchorId="5D225A96" wp14:editId="3A5A881F">
            <wp:extent cx="3187416" cy="1982669"/>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202023" cy="1991755"/>
                    </a:xfrm>
                    <a:prstGeom prst="rect">
                      <a:avLst/>
                    </a:prstGeom>
                  </pic:spPr>
                </pic:pic>
              </a:graphicData>
            </a:graphic>
          </wp:inline>
        </w:drawing>
      </w:r>
    </w:p>
    <w:p w14:paraId="717E62EC" w14:textId="77777777" w:rsidR="00DA1043" w:rsidRDefault="00DA1043" w:rsidP="00C7696B">
      <w:pPr>
        <w:tabs>
          <w:tab w:val="left" w:pos="3600"/>
        </w:tabs>
        <w:spacing w:before="240" w:after="240" w:line="240" w:lineRule="auto"/>
        <w:ind w:right="62"/>
        <w:jc w:val="both"/>
        <w:rPr>
          <w:rFonts w:ascii="Montserrat" w:eastAsiaTheme="minorHAnsi" w:hAnsi="Montserrat"/>
          <w:b/>
          <w:color w:val="002060"/>
          <w:kern w:val="0"/>
          <w:sz w:val="24"/>
          <w:szCs w:val="24"/>
          <w:lang w:eastAsia="en-US"/>
        </w:rPr>
      </w:pPr>
    </w:p>
    <w:p w14:paraId="3E2FEE80" w14:textId="33A8E5A3" w:rsidR="000A3CB6" w:rsidRPr="00956C90" w:rsidRDefault="000A3CB6" w:rsidP="00C7696B">
      <w:pPr>
        <w:tabs>
          <w:tab w:val="left" w:pos="3600"/>
        </w:tabs>
        <w:spacing w:before="240" w:after="240" w:line="240" w:lineRule="auto"/>
        <w:ind w:right="62"/>
        <w:jc w:val="both"/>
        <w:rPr>
          <w:rFonts w:ascii="Montserrat" w:eastAsiaTheme="minorHAnsi" w:hAnsi="Montserrat"/>
          <w:b/>
          <w:color w:val="002060"/>
          <w:kern w:val="0"/>
          <w:sz w:val="24"/>
          <w:szCs w:val="24"/>
          <w:lang w:eastAsia="en-US"/>
        </w:rPr>
      </w:pPr>
      <w:r w:rsidRPr="00956C90">
        <w:rPr>
          <w:rFonts w:ascii="Montserrat" w:eastAsiaTheme="minorHAnsi" w:hAnsi="Montserrat"/>
          <w:b/>
          <w:color w:val="002060"/>
          <w:kern w:val="0"/>
          <w:sz w:val="24"/>
          <w:szCs w:val="24"/>
          <w:lang w:eastAsia="en-US"/>
        </w:rPr>
        <w:t>Investimentos</w:t>
      </w:r>
    </w:p>
    <w:p w14:paraId="1CB13E9D" w14:textId="439DD8B1" w:rsidR="00447791" w:rsidRPr="00956C90" w:rsidRDefault="00447791" w:rsidP="00452900">
      <w:pPr>
        <w:jc w:val="both"/>
        <w:rPr>
          <w:kern w:val="0"/>
        </w:rPr>
      </w:pPr>
      <w:r w:rsidRPr="00956C90">
        <w:rPr>
          <w:kern w:val="0"/>
        </w:rPr>
        <w:t xml:space="preserve">Para a definição dos investimentos a serem realizados, o Contrato de Concessão firmado entre o </w:t>
      </w:r>
      <w:r w:rsidR="002603EC">
        <w:rPr>
          <w:kern w:val="0"/>
        </w:rPr>
        <w:t>e</w:t>
      </w:r>
      <w:r w:rsidR="002603EC" w:rsidRPr="00956C90">
        <w:rPr>
          <w:kern w:val="0"/>
        </w:rPr>
        <w:t xml:space="preserve">stado </w:t>
      </w:r>
      <w:r w:rsidRPr="00956C90">
        <w:rPr>
          <w:kern w:val="0"/>
        </w:rPr>
        <w:t xml:space="preserve">do Ceará e a </w:t>
      </w:r>
      <w:r w:rsidR="005227D1">
        <w:rPr>
          <w:kern w:val="0"/>
        </w:rPr>
        <w:t>CEGÁS</w:t>
      </w:r>
      <w:r w:rsidRPr="00956C90">
        <w:rPr>
          <w:kern w:val="0"/>
        </w:rPr>
        <w:t xml:space="preserve"> estabelece indicadores de rentabilidade mínimos a serem verificados através de estudos de viabilidade econômica que consideram as estratégias de crescimento da </w:t>
      </w:r>
      <w:r w:rsidRPr="00956C90">
        <w:rPr>
          <w:kern w:val="0"/>
        </w:rPr>
        <w:lastRenderedPageBreak/>
        <w:t>Companhia, o mercado potencial das regiões abrangidas pela distribuição</w:t>
      </w:r>
      <w:r w:rsidR="00164E47" w:rsidRPr="00956C90">
        <w:rPr>
          <w:kern w:val="0"/>
        </w:rPr>
        <w:t>,</w:t>
      </w:r>
      <w:r w:rsidRPr="00956C90">
        <w:rPr>
          <w:kern w:val="0"/>
        </w:rPr>
        <w:t xml:space="preserve"> e os níveis de rentabilidade para cada projeto e para a concessão como um todo. </w:t>
      </w:r>
    </w:p>
    <w:p w14:paraId="32B353AB" w14:textId="16F2BB2B" w:rsidR="000F3EB8" w:rsidRPr="00956C90" w:rsidRDefault="006E7B09" w:rsidP="00452900">
      <w:pPr>
        <w:jc w:val="both"/>
        <w:rPr>
          <w:kern w:val="0"/>
        </w:rPr>
      </w:pPr>
      <w:r w:rsidRPr="00956C90">
        <w:rPr>
          <w:kern w:val="0"/>
        </w:rPr>
        <w:t>Nesse contexto, a Companhia</w:t>
      </w:r>
      <w:r w:rsidR="00B46DAA" w:rsidRPr="00956C90">
        <w:rPr>
          <w:kern w:val="0"/>
        </w:rPr>
        <w:t xml:space="preserve"> previu investir no ano de 2</w:t>
      </w:r>
      <w:r w:rsidR="00A3489E" w:rsidRPr="00956C90">
        <w:rPr>
          <w:kern w:val="0"/>
        </w:rPr>
        <w:t>02</w:t>
      </w:r>
      <w:r w:rsidR="00EE0314">
        <w:rPr>
          <w:kern w:val="0"/>
        </w:rPr>
        <w:t>2</w:t>
      </w:r>
      <w:r w:rsidR="00B46DAA" w:rsidRPr="00956C90">
        <w:rPr>
          <w:kern w:val="0"/>
        </w:rPr>
        <w:t xml:space="preserve"> o montante de R$ </w:t>
      </w:r>
      <w:r w:rsidR="00CE7CEA">
        <w:rPr>
          <w:kern w:val="0"/>
        </w:rPr>
        <w:t>32,3</w:t>
      </w:r>
      <w:r w:rsidR="00B46DAA" w:rsidRPr="00956C90">
        <w:rPr>
          <w:kern w:val="0"/>
        </w:rPr>
        <w:t xml:space="preserve"> milhões na expansão de </w:t>
      </w:r>
      <w:r w:rsidR="008C0CE8" w:rsidRPr="00DA1043">
        <w:rPr>
          <w:color w:val="000000" w:themeColor="text1"/>
          <w:kern w:val="0"/>
        </w:rPr>
        <w:t>35,8</w:t>
      </w:r>
      <w:r w:rsidR="00B46DAA" w:rsidRPr="00DA1043">
        <w:rPr>
          <w:color w:val="000000" w:themeColor="text1"/>
          <w:kern w:val="0"/>
        </w:rPr>
        <w:t xml:space="preserve"> km</w:t>
      </w:r>
      <w:r w:rsidR="00B46DAA" w:rsidRPr="00956C90">
        <w:rPr>
          <w:color w:val="000000" w:themeColor="text1"/>
          <w:kern w:val="0"/>
        </w:rPr>
        <w:t xml:space="preserve"> </w:t>
      </w:r>
      <w:r w:rsidR="00B46DAA" w:rsidRPr="00956C90">
        <w:rPr>
          <w:kern w:val="0"/>
        </w:rPr>
        <w:t xml:space="preserve">da sua rede de distribuição. </w:t>
      </w:r>
      <w:r w:rsidR="00FF1547" w:rsidRPr="00956C90">
        <w:rPr>
          <w:kern w:val="0"/>
        </w:rPr>
        <w:t xml:space="preserve">Para esta meta, a realização </w:t>
      </w:r>
      <w:r w:rsidR="00164E47" w:rsidRPr="00956C90">
        <w:rPr>
          <w:kern w:val="0"/>
        </w:rPr>
        <w:t xml:space="preserve">financeira </w:t>
      </w:r>
      <w:r w:rsidR="00FF1547" w:rsidRPr="00956C90">
        <w:rPr>
          <w:kern w:val="0"/>
        </w:rPr>
        <w:t xml:space="preserve">foi de </w:t>
      </w:r>
      <w:r w:rsidR="00294AA3">
        <w:rPr>
          <w:kern w:val="0"/>
        </w:rPr>
        <w:t>80,5</w:t>
      </w:r>
      <w:r w:rsidR="00FF1547" w:rsidRPr="00956C90">
        <w:rPr>
          <w:kern w:val="0"/>
        </w:rPr>
        <w:t xml:space="preserve">%, o que significa que foram investidos R$ </w:t>
      </w:r>
      <w:r w:rsidR="00AF4584">
        <w:rPr>
          <w:kern w:val="0"/>
        </w:rPr>
        <w:t>26,0</w:t>
      </w:r>
      <w:r w:rsidR="00FF1547" w:rsidRPr="00956C90">
        <w:rPr>
          <w:kern w:val="0"/>
        </w:rPr>
        <w:t xml:space="preserve"> milhões</w:t>
      </w:r>
      <w:r w:rsidR="008A1D56" w:rsidRPr="00956C90">
        <w:rPr>
          <w:kern w:val="0"/>
        </w:rPr>
        <w:t>,</w:t>
      </w:r>
      <w:r w:rsidR="000F3EB8" w:rsidRPr="00956C90">
        <w:rPr>
          <w:kern w:val="0"/>
        </w:rPr>
        <w:t xml:space="preserve"> dos quais R$ </w:t>
      </w:r>
      <w:r w:rsidR="00B702ED" w:rsidRPr="00956C90">
        <w:rPr>
          <w:kern w:val="0"/>
        </w:rPr>
        <w:t>2</w:t>
      </w:r>
      <w:r w:rsidR="004D19FF">
        <w:rPr>
          <w:kern w:val="0"/>
        </w:rPr>
        <w:t>3</w:t>
      </w:r>
      <w:r w:rsidR="00525F26" w:rsidRPr="00956C90">
        <w:rPr>
          <w:kern w:val="0"/>
        </w:rPr>
        <w:t>,</w:t>
      </w:r>
      <w:r w:rsidR="000E533E">
        <w:rPr>
          <w:kern w:val="0"/>
        </w:rPr>
        <w:t>9</w:t>
      </w:r>
      <w:r w:rsidR="000F3EB8" w:rsidRPr="00956C90">
        <w:rPr>
          <w:kern w:val="0"/>
        </w:rPr>
        <w:t xml:space="preserve"> milhões foram destinados à expansão da sua malha de gasodutos, a qual passou de </w:t>
      </w:r>
      <w:r w:rsidR="0014612A" w:rsidRPr="00DA1043">
        <w:rPr>
          <w:kern w:val="0"/>
        </w:rPr>
        <w:t>607,3</w:t>
      </w:r>
      <w:r w:rsidR="00525F26" w:rsidRPr="00DA1043">
        <w:rPr>
          <w:kern w:val="0"/>
        </w:rPr>
        <w:t xml:space="preserve"> </w:t>
      </w:r>
      <w:r w:rsidR="000F3EB8" w:rsidRPr="00DA1043">
        <w:rPr>
          <w:kern w:val="0"/>
        </w:rPr>
        <w:t xml:space="preserve">km para </w:t>
      </w:r>
      <w:r w:rsidR="00525F26" w:rsidRPr="00DA1043">
        <w:rPr>
          <w:kern w:val="0"/>
        </w:rPr>
        <w:t>6</w:t>
      </w:r>
      <w:r w:rsidR="00986EB3" w:rsidRPr="00DA1043">
        <w:rPr>
          <w:kern w:val="0"/>
        </w:rPr>
        <w:t>47,</w:t>
      </w:r>
      <w:r w:rsidR="00497CDF" w:rsidRPr="00DA1043">
        <w:rPr>
          <w:kern w:val="0"/>
        </w:rPr>
        <w:t>6</w:t>
      </w:r>
      <w:r w:rsidR="00525F26" w:rsidRPr="00DA1043">
        <w:rPr>
          <w:kern w:val="0"/>
        </w:rPr>
        <w:t xml:space="preserve"> </w:t>
      </w:r>
      <w:r w:rsidR="000F3EB8" w:rsidRPr="00DA1043">
        <w:rPr>
          <w:kern w:val="0"/>
        </w:rPr>
        <w:t>km</w:t>
      </w:r>
      <w:r w:rsidR="000F3EB8" w:rsidRPr="00131437">
        <w:rPr>
          <w:kern w:val="0"/>
        </w:rPr>
        <w:t xml:space="preserve"> de</w:t>
      </w:r>
      <w:r w:rsidR="000F3EB8" w:rsidRPr="00956C90">
        <w:rPr>
          <w:kern w:val="0"/>
        </w:rPr>
        <w:t xml:space="preserve"> extensão ao final de 20</w:t>
      </w:r>
      <w:r w:rsidR="007C3E7D" w:rsidRPr="00956C90">
        <w:rPr>
          <w:kern w:val="0"/>
        </w:rPr>
        <w:t>2</w:t>
      </w:r>
      <w:r w:rsidR="001560B8">
        <w:rPr>
          <w:kern w:val="0"/>
        </w:rPr>
        <w:t>2</w:t>
      </w:r>
      <w:r w:rsidR="00164E47" w:rsidRPr="008C0CE8">
        <w:rPr>
          <w:kern w:val="0"/>
        </w:rPr>
        <w:t xml:space="preserve">, </w:t>
      </w:r>
      <w:r w:rsidR="00164E47" w:rsidRPr="00DA1043">
        <w:rPr>
          <w:kern w:val="0"/>
        </w:rPr>
        <w:t>com execução física maior do que a prevista</w:t>
      </w:r>
      <w:r w:rsidR="000F3EB8" w:rsidRPr="008C0CE8">
        <w:rPr>
          <w:kern w:val="0"/>
        </w:rPr>
        <w:t>.</w:t>
      </w:r>
      <w:r w:rsidR="004746D5" w:rsidRPr="008C0CE8">
        <w:rPr>
          <w:kern w:val="0"/>
        </w:rPr>
        <w:t xml:space="preserve"> </w:t>
      </w:r>
      <w:r w:rsidR="00A0614F" w:rsidRPr="008C0CE8">
        <w:rPr>
          <w:kern w:val="0"/>
        </w:rPr>
        <w:t>Os</w:t>
      </w:r>
      <w:r w:rsidR="00A0614F" w:rsidRPr="00956C90">
        <w:rPr>
          <w:kern w:val="0"/>
        </w:rPr>
        <w:t xml:space="preserve"> investimentos realizados proporcionaram aumento de produtividade, confiabilidade e incremento de qualidade no produto</w:t>
      </w:r>
      <w:r w:rsidR="00636B88" w:rsidRPr="00956C90">
        <w:rPr>
          <w:kern w:val="0"/>
        </w:rPr>
        <w:t xml:space="preserve"> oferecido aos usuários</w:t>
      </w:r>
      <w:r w:rsidR="00A0614F" w:rsidRPr="00956C90">
        <w:rPr>
          <w:kern w:val="0"/>
        </w:rPr>
        <w:t>.</w:t>
      </w:r>
    </w:p>
    <w:p w14:paraId="06E86D90" w14:textId="78F908C1" w:rsidR="009317C1" w:rsidRPr="00956C90" w:rsidRDefault="000F3EB8" w:rsidP="00452900">
      <w:pPr>
        <w:jc w:val="both"/>
        <w:rPr>
          <w:kern w:val="0"/>
        </w:rPr>
      </w:pPr>
      <w:r w:rsidRPr="00956C90">
        <w:rPr>
          <w:kern w:val="0"/>
        </w:rPr>
        <w:t>Dentre os principais investimentos</w:t>
      </w:r>
      <w:r w:rsidR="003F415E" w:rsidRPr="00956C90">
        <w:rPr>
          <w:kern w:val="0"/>
        </w:rPr>
        <w:t>,</w:t>
      </w:r>
      <w:r w:rsidRPr="00956C90">
        <w:rPr>
          <w:kern w:val="0"/>
        </w:rPr>
        <w:t xml:space="preserve"> destaca</w:t>
      </w:r>
      <w:r w:rsidR="00164E47" w:rsidRPr="00956C90">
        <w:rPr>
          <w:kern w:val="0"/>
        </w:rPr>
        <w:t>m</w:t>
      </w:r>
      <w:r w:rsidR="000C30FC" w:rsidRPr="00956C90">
        <w:rPr>
          <w:kern w:val="0"/>
        </w:rPr>
        <w:t>-se</w:t>
      </w:r>
      <w:r w:rsidRPr="00956C90">
        <w:rPr>
          <w:kern w:val="0"/>
        </w:rPr>
        <w:t>:</w:t>
      </w:r>
    </w:p>
    <w:p w14:paraId="0D0991CB" w14:textId="22B2692A" w:rsidR="009317C1" w:rsidRPr="00956C90" w:rsidRDefault="00EE0515" w:rsidP="001175E0">
      <w:pPr>
        <w:pStyle w:val="PargrafodaLista"/>
        <w:numPr>
          <w:ilvl w:val="0"/>
          <w:numId w:val="21"/>
        </w:numPr>
        <w:jc w:val="both"/>
        <w:rPr>
          <w:rFonts w:eastAsia="Times New Roman"/>
        </w:rPr>
      </w:pPr>
      <w:r w:rsidRPr="00956C90">
        <w:rPr>
          <w:rFonts w:eastAsia="Times New Roman"/>
        </w:rPr>
        <w:t xml:space="preserve">ampliação de infraestrutura da </w:t>
      </w:r>
      <w:r w:rsidR="005227D1">
        <w:rPr>
          <w:rFonts w:eastAsia="Times New Roman"/>
        </w:rPr>
        <w:t>CEGÁS</w:t>
      </w:r>
      <w:r w:rsidRPr="00956C90">
        <w:rPr>
          <w:rFonts w:eastAsia="Times New Roman"/>
        </w:rPr>
        <w:t xml:space="preserve"> com rede estruturante e ramais para novos clientes. Foram lançados gasodutos em polietileno com comprimentos aproximados de 3,4 km no bairro Papicu, 18,2 km no bairro de Fátima, 9,2 km no bairro Iracema e 13,7 km nos bairros Cambeba e Messejana</w:t>
      </w:r>
      <w:r w:rsidR="009317C1" w:rsidRPr="00956C90">
        <w:rPr>
          <w:rFonts w:eastAsia="Times New Roman"/>
        </w:rPr>
        <w:t>;   </w:t>
      </w:r>
    </w:p>
    <w:p w14:paraId="64591FFA" w14:textId="190F1189" w:rsidR="009317C1" w:rsidRPr="00956C90" w:rsidRDefault="00EE0515" w:rsidP="001175E0">
      <w:pPr>
        <w:pStyle w:val="PargrafodaLista"/>
        <w:numPr>
          <w:ilvl w:val="0"/>
          <w:numId w:val="21"/>
        </w:numPr>
        <w:jc w:val="both"/>
        <w:rPr>
          <w:rFonts w:eastAsia="Times New Roman"/>
        </w:rPr>
      </w:pPr>
      <w:r w:rsidRPr="00956C90">
        <w:rPr>
          <w:rFonts w:eastAsia="Times New Roman"/>
        </w:rPr>
        <w:t>construção da infraestrutura de gasoduto para atendimento à área do projeto Revitalização Beira Mar, onde serão instalados vários quiosques. Já foram lançados, em todo projeto, aproximadamente 1,7 km de gasoduto</w:t>
      </w:r>
      <w:r w:rsidR="009317C1" w:rsidRPr="00956C90">
        <w:rPr>
          <w:rFonts w:eastAsia="Times New Roman"/>
        </w:rPr>
        <w:t>;</w:t>
      </w:r>
    </w:p>
    <w:p w14:paraId="565BBF10" w14:textId="48B4A98A" w:rsidR="005E452A" w:rsidRPr="00956C90" w:rsidRDefault="00EE0515" w:rsidP="001175E0">
      <w:pPr>
        <w:pStyle w:val="PargrafodaLista"/>
        <w:numPr>
          <w:ilvl w:val="0"/>
          <w:numId w:val="21"/>
        </w:numPr>
        <w:jc w:val="both"/>
        <w:rPr>
          <w:rFonts w:eastAsia="Times New Roman"/>
        </w:rPr>
      </w:pPr>
      <w:r w:rsidRPr="00956C90">
        <w:rPr>
          <w:rFonts w:eastAsia="Times New Roman"/>
        </w:rPr>
        <w:t xml:space="preserve">as </w:t>
      </w:r>
      <w:r w:rsidR="0029744D" w:rsidRPr="00956C90">
        <w:rPr>
          <w:rFonts w:eastAsia="Times New Roman"/>
        </w:rPr>
        <w:t xml:space="preserve">Estações de Transferência de Custódia – </w:t>
      </w:r>
      <w:proofErr w:type="spellStart"/>
      <w:r w:rsidRPr="00956C90">
        <w:rPr>
          <w:rFonts w:eastAsia="Times New Roman"/>
        </w:rPr>
        <w:t>ETCs</w:t>
      </w:r>
      <w:proofErr w:type="spellEnd"/>
      <w:r w:rsidRPr="00956C90">
        <w:rPr>
          <w:rFonts w:eastAsia="Times New Roman"/>
        </w:rPr>
        <w:t xml:space="preserve"> de Aquiraz e Horizonte foram reformadas com a modernização das instalações e adequação às normativas técnicas</w:t>
      </w:r>
      <w:r w:rsidR="009317C1" w:rsidRPr="00956C90">
        <w:rPr>
          <w:rFonts w:eastAsia="Times New Roman"/>
        </w:rPr>
        <w:t>;</w:t>
      </w:r>
      <w:r w:rsidR="005E452A" w:rsidRPr="00956C90">
        <w:rPr>
          <w:rFonts w:eastAsia="Times New Roman"/>
        </w:rPr>
        <w:t xml:space="preserve"> </w:t>
      </w:r>
    </w:p>
    <w:p w14:paraId="1E0D4039" w14:textId="137305E6" w:rsidR="00B93B97" w:rsidRPr="00956C90" w:rsidRDefault="00EE0515" w:rsidP="001175E0">
      <w:pPr>
        <w:pStyle w:val="PargrafodaLista"/>
        <w:numPr>
          <w:ilvl w:val="0"/>
          <w:numId w:val="21"/>
        </w:numPr>
        <w:jc w:val="both"/>
        <w:rPr>
          <w:rFonts w:eastAsia="Times New Roman"/>
        </w:rPr>
      </w:pPr>
      <w:r w:rsidRPr="00956C90">
        <w:rPr>
          <w:rFonts w:eastAsia="Times New Roman"/>
        </w:rPr>
        <w:t xml:space="preserve">carteira de projetos da </w:t>
      </w:r>
      <w:r w:rsidR="005227D1">
        <w:rPr>
          <w:rFonts w:eastAsia="Times New Roman"/>
        </w:rPr>
        <w:t>CEGÁS</w:t>
      </w:r>
      <w:r w:rsidRPr="00956C90">
        <w:rPr>
          <w:rFonts w:eastAsia="Times New Roman"/>
        </w:rPr>
        <w:t xml:space="preserve"> foi ampliada, com a elaboração de, aproximadamente, 39,2 km em Projetos Executivos detalhados de rede distribuição e ramais de cliente, contemplando tubulações em Aço e PEAD</w:t>
      </w:r>
      <w:r w:rsidR="00B00661" w:rsidRPr="00956C90">
        <w:rPr>
          <w:rFonts w:eastAsia="Times New Roman"/>
        </w:rPr>
        <w:t>;</w:t>
      </w:r>
      <w:r w:rsidR="006140A8" w:rsidRPr="00956C90">
        <w:rPr>
          <w:rFonts w:eastAsia="Times New Roman"/>
        </w:rPr>
        <w:t xml:space="preserve"> </w:t>
      </w:r>
    </w:p>
    <w:p w14:paraId="7980D245" w14:textId="385D712D" w:rsidR="00463F1C" w:rsidRPr="00956C90" w:rsidRDefault="00EE0515" w:rsidP="001175E0">
      <w:pPr>
        <w:pStyle w:val="PargrafodaLista"/>
        <w:numPr>
          <w:ilvl w:val="0"/>
          <w:numId w:val="21"/>
        </w:numPr>
        <w:jc w:val="both"/>
        <w:rPr>
          <w:rFonts w:eastAsia="Times New Roman"/>
        </w:rPr>
      </w:pPr>
      <w:r w:rsidRPr="00956C90">
        <w:rPr>
          <w:rFonts w:eastAsia="Times New Roman"/>
        </w:rPr>
        <w:t>dentre os projetos elaborados destacamos a modernização dos conjuntos de regulagem e medição e conjunto de medição, ramais para hospitais, ramais para setor automotivo e diversos ramais para o varejo; e</w:t>
      </w:r>
    </w:p>
    <w:p w14:paraId="73CB9406" w14:textId="42545E2A" w:rsidR="00EE0515" w:rsidRPr="00956C90" w:rsidRDefault="00EE0515" w:rsidP="001175E0">
      <w:pPr>
        <w:pStyle w:val="PargrafodaLista"/>
        <w:numPr>
          <w:ilvl w:val="0"/>
          <w:numId w:val="21"/>
        </w:numPr>
        <w:jc w:val="both"/>
        <w:rPr>
          <w:rFonts w:eastAsia="Times New Roman"/>
        </w:rPr>
      </w:pPr>
      <w:r w:rsidRPr="00956C90">
        <w:rPr>
          <w:rFonts w:eastAsia="Times New Roman"/>
        </w:rPr>
        <w:t xml:space="preserve">ligação de 2.201 unidades habitacionais, 107 clientes comerciais, 04 clientes industriais, 04 postos GNV. </w:t>
      </w:r>
    </w:p>
    <w:p w14:paraId="2B4B2E2F" w14:textId="426CD0B8" w:rsidR="000F3EB8" w:rsidRPr="00956C90" w:rsidRDefault="000F3EB8" w:rsidP="00452900">
      <w:pPr>
        <w:jc w:val="both"/>
        <w:rPr>
          <w:kern w:val="0"/>
        </w:rPr>
      </w:pPr>
      <w:r w:rsidRPr="00956C90">
        <w:rPr>
          <w:kern w:val="0"/>
        </w:rPr>
        <w:t>Com relação aos seus processos de gestão, destaca</w:t>
      </w:r>
      <w:r w:rsidR="00164E47" w:rsidRPr="00956C90">
        <w:rPr>
          <w:kern w:val="0"/>
        </w:rPr>
        <w:t>m</w:t>
      </w:r>
      <w:r w:rsidRPr="00956C90">
        <w:rPr>
          <w:kern w:val="0"/>
        </w:rPr>
        <w:t>-se:</w:t>
      </w:r>
    </w:p>
    <w:p w14:paraId="5B7969FA" w14:textId="65EBD814" w:rsidR="00463F1C" w:rsidRPr="00956C90" w:rsidRDefault="00EE0515" w:rsidP="001175E0">
      <w:pPr>
        <w:pStyle w:val="PargrafodaLista"/>
        <w:numPr>
          <w:ilvl w:val="0"/>
          <w:numId w:val="22"/>
        </w:numPr>
        <w:jc w:val="both"/>
        <w:rPr>
          <w:rFonts w:eastAsia="Times New Roman"/>
        </w:rPr>
      </w:pPr>
      <w:r w:rsidRPr="00956C90">
        <w:rPr>
          <w:rFonts w:eastAsia="Times New Roman"/>
        </w:rPr>
        <w:t xml:space="preserve">georreferenciamento de 22,8 km de gasodutos em Aço e PEAD e 651 elementos de rede (Caixas, válvulas, </w:t>
      </w:r>
      <w:r w:rsidR="0029744D" w:rsidRPr="00956C90">
        <w:rPr>
          <w:rFonts w:eastAsia="Times New Roman"/>
        </w:rPr>
        <w:t xml:space="preserve">Estações de Regulagem de Pressão – </w:t>
      </w:r>
      <w:proofErr w:type="spellStart"/>
      <w:r w:rsidRPr="00956C90">
        <w:rPr>
          <w:rFonts w:eastAsia="Times New Roman"/>
        </w:rPr>
        <w:t>ERP</w:t>
      </w:r>
      <w:r w:rsidR="0029744D" w:rsidRPr="00956C90">
        <w:rPr>
          <w:rFonts w:eastAsia="Times New Roman"/>
        </w:rPr>
        <w:t>s</w:t>
      </w:r>
      <w:proofErr w:type="spellEnd"/>
      <w:r w:rsidRPr="00956C90">
        <w:rPr>
          <w:rFonts w:eastAsia="Times New Roman"/>
        </w:rPr>
        <w:t xml:space="preserve">, </w:t>
      </w:r>
      <w:r w:rsidR="0029744D" w:rsidRPr="00956C90">
        <w:rPr>
          <w:rFonts w:eastAsia="Times New Roman"/>
        </w:rPr>
        <w:t xml:space="preserve">Conjuntos de Regulagem e Medição – </w:t>
      </w:r>
      <w:proofErr w:type="spellStart"/>
      <w:r w:rsidRPr="00956C90">
        <w:rPr>
          <w:rFonts w:eastAsia="Times New Roman"/>
        </w:rPr>
        <w:t>CRM</w:t>
      </w:r>
      <w:r w:rsidR="0029744D" w:rsidRPr="00956C90">
        <w:rPr>
          <w:rFonts w:eastAsia="Times New Roman"/>
        </w:rPr>
        <w:t>s</w:t>
      </w:r>
      <w:proofErr w:type="spellEnd"/>
      <w:r w:rsidRPr="00956C90">
        <w:rPr>
          <w:rFonts w:eastAsia="Times New Roman"/>
        </w:rPr>
        <w:t xml:space="preserve">), finalizando o trabalho de recadastramento da rede de distribuição da </w:t>
      </w:r>
      <w:r w:rsidR="005227D1">
        <w:rPr>
          <w:rFonts w:eastAsia="Times New Roman"/>
        </w:rPr>
        <w:t>CEGÁS</w:t>
      </w:r>
      <w:r w:rsidR="00463F1C" w:rsidRPr="00956C90">
        <w:rPr>
          <w:rFonts w:eastAsia="Times New Roman"/>
        </w:rPr>
        <w:t>;</w:t>
      </w:r>
    </w:p>
    <w:p w14:paraId="5E716BB8" w14:textId="51FD7837" w:rsidR="00375E9D" w:rsidRPr="00956C90" w:rsidRDefault="00861F59" w:rsidP="001175E0">
      <w:pPr>
        <w:pStyle w:val="PargrafodaLista"/>
        <w:numPr>
          <w:ilvl w:val="0"/>
          <w:numId w:val="22"/>
        </w:numPr>
        <w:jc w:val="both"/>
        <w:rPr>
          <w:rFonts w:eastAsia="Times New Roman"/>
        </w:rPr>
      </w:pPr>
      <w:r w:rsidRPr="00956C90">
        <w:rPr>
          <w:rFonts w:eastAsia="Times New Roman"/>
        </w:rPr>
        <w:t>incremento da capacidade de recuperação e de armazenamento de dados de Backup com o investimento em uma solução de alto desempenho para gerenciamento de dados, oferecendo recursos de backup e restauração rápidos e confiáveis para servidores, aplicativos e estações de trabalho da rede</w:t>
      </w:r>
      <w:r w:rsidR="36DC29B6" w:rsidRPr="00956C90">
        <w:rPr>
          <w:rFonts w:eastAsia="Times New Roman"/>
        </w:rPr>
        <w:t>;</w:t>
      </w:r>
    </w:p>
    <w:p w14:paraId="3BEB0CB0" w14:textId="79031FA2" w:rsidR="00F76723" w:rsidRPr="00956C90" w:rsidRDefault="00861F59" w:rsidP="001175E0">
      <w:pPr>
        <w:pStyle w:val="PargrafodaLista"/>
        <w:numPr>
          <w:ilvl w:val="0"/>
          <w:numId w:val="22"/>
        </w:numPr>
        <w:jc w:val="both"/>
        <w:rPr>
          <w:rFonts w:eastAsia="Times New Roman"/>
        </w:rPr>
      </w:pPr>
      <w:r w:rsidRPr="00956C90">
        <w:rPr>
          <w:rFonts w:eastAsia="Times New Roman"/>
        </w:rPr>
        <w:t xml:space="preserve">expansão da infraestrutura de </w:t>
      </w:r>
      <w:proofErr w:type="spellStart"/>
      <w:r w:rsidRPr="00956C90">
        <w:rPr>
          <w:rFonts w:eastAsia="Times New Roman"/>
        </w:rPr>
        <w:t>Hiperconvergência</w:t>
      </w:r>
      <w:proofErr w:type="spellEnd"/>
      <w:r w:rsidRPr="00956C90">
        <w:rPr>
          <w:rFonts w:eastAsia="Times New Roman"/>
        </w:rPr>
        <w:t xml:space="preserve"> que abriga todos os </w:t>
      </w:r>
      <w:r w:rsidR="002603EC">
        <w:rPr>
          <w:rFonts w:eastAsia="Times New Roman"/>
        </w:rPr>
        <w:t>s</w:t>
      </w:r>
      <w:r w:rsidR="002603EC" w:rsidRPr="00956C90">
        <w:rPr>
          <w:rFonts w:eastAsia="Times New Roman"/>
        </w:rPr>
        <w:t xml:space="preserve">ervidores </w:t>
      </w:r>
      <w:r w:rsidRPr="00956C90">
        <w:rPr>
          <w:rFonts w:eastAsia="Times New Roman"/>
        </w:rPr>
        <w:t xml:space="preserve">da Companhia, a fim de trazer maior desempenho e agilidade nas implementações de segurança e de software. Com a aquisição de mais 2 </w:t>
      </w:r>
      <w:r w:rsidR="00445C34" w:rsidRPr="00956C90">
        <w:rPr>
          <w:rFonts w:eastAsia="Times New Roman"/>
        </w:rPr>
        <w:t xml:space="preserve">nós </w:t>
      </w:r>
      <w:r w:rsidRPr="00956C90">
        <w:rPr>
          <w:rFonts w:eastAsia="Times New Roman"/>
        </w:rPr>
        <w:t>NUTANIX, a capacidade foi duplicada e o desempenho das máquinas virtuais garantido até 2023</w:t>
      </w:r>
      <w:r w:rsidR="00087EA2" w:rsidRPr="00956C90">
        <w:rPr>
          <w:rFonts w:eastAsia="Times New Roman"/>
        </w:rPr>
        <w:t>;</w:t>
      </w:r>
    </w:p>
    <w:p w14:paraId="438D8670" w14:textId="07E180D7" w:rsidR="00463F1C" w:rsidRPr="00956C90" w:rsidRDefault="00861F59" w:rsidP="001175E0">
      <w:pPr>
        <w:pStyle w:val="PargrafodaLista"/>
        <w:numPr>
          <w:ilvl w:val="0"/>
          <w:numId w:val="22"/>
        </w:numPr>
        <w:jc w:val="both"/>
        <w:rPr>
          <w:rFonts w:eastAsia="Times New Roman"/>
        </w:rPr>
      </w:pPr>
      <w:r w:rsidRPr="00956C90">
        <w:rPr>
          <w:rFonts w:eastAsia="Times New Roman"/>
        </w:rPr>
        <w:lastRenderedPageBreak/>
        <w:t xml:space="preserve">na área de </w:t>
      </w:r>
      <w:r w:rsidR="002603EC">
        <w:rPr>
          <w:rFonts w:eastAsia="Times New Roman"/>
        </w:rPr>
        <w:t>c</w:t>
      </w:r>
      <w:r w:rsidR="002603EC" w:rsidRPr="00956C90">
        <w:rPr>
          <w:rFonts w:eastAsia="Times New Roman"/>
        </w:rPr>
        <w:t xml:space="preserve">ertificação </w:t>
      </w:r>
      <w:r w:rsidRPr="00956C90">
        <w:rPr>
          <w:rFonts w:eastAsia="Times New Roman"/>
        </w:rPr>
        <w:t xml:space="preserve">digital, a Companhia </w:t>
      </w:r>
      <w:r w:rsidR="00E44B98" w:rsidRPr="00956C90">
        <w:rPr>
          <w:rFonts w:eastAsia="Times New Roman"/>
        </w:rPr>
        <w:t xml:space="preserve">manteve </w:t>
      </w:r>
      <w:r w:rsidRPr="00956C90">
        <w:rPr>
          <w:rFonts w:eastAsia="Times New Roman"/>
        </w:rPr>
        <w:t>certificados de criptografia em todos os seus sites e conexões com AC de 1º nível na ICP-Brasil, atualizados a fim de fornecer alto grau de confiabilidade nas transações de dados</w:t>
      </w:r>
      <w:r w:rsidR="00463F1C" w:rsidRPr="00956C90">
        <w:rPr>
          <w:rFonts w:eastAsia="Times New Roman"/>
        </w:rPr>
        <w:t>;</w:t>
      </w:r>
    </w:p>
    <w:p w14:paraId="0711D0BE" w14:textId="3E62B4C4" w:rsidR="26D86E09" w:rsidRPr="00956C90" w:rsidRDefault="00861F59" w:rsidP="001175E0">
      <w:pPr>
        <w:pStyle w:val="PargrafodaLista"/>
        <w:numPr>
          <w:ilvl w:val="0"/>
          <w:numId w:val="22"/>
        </w:numPr>
        <w:jc w:val="both"/>
        <w:rPr>
          <w:rFonts w:eastAsia="Times New Roman"/>
        </w:rPr>
      </w:pPr>
      <w:r w:rsidRPr="00956C90">
        <w:rPr>
          <w:rFonts w:eastAsia="Times New Roman"/>
        </w:rPr>
        <w:t xml:space="preserve">no âmbito normativo da segurança da informação, foram atualizadas as regras internas em conformidade com a Lei de Acesso à Informação 12.527/11, bem como implementadas as ações de curto e médio prazo do relatório da </w:t>
      </w:r>
      <w:r w:rsidR="00E44B98" w:rsidRPr="00956C90">
        <w:rPr>
          <w:rFonts w:eastAsia="Times New Roman"/>
        </w:rPr>
        <w:t xml:space="preserve">consultoria </w:t>
      </w:r>
      <w:r w:rsidRPr="00956C90">
        <w:rPr>
          <w:rFonts w:eastAsia="Times New Roman"/>
        </w:rPr>
        <w:t>CLAVIS</w:t>
      </w:r>
      <w:r w:rsidR="00F1402F" w:rsidRPr="00956C90">
        <w:rPr>
          <w:rFonts w:eastAsia="Times New Roman"/>
        </w:rPr>
        <w:t xml:space="preserve"> </w:t>
      </w:r>
      <w:r w:rsidRPr="00956C90">
        <w:rPr>
          <w:rFonts w:eastAsia="Times New Roman"/>
        </w:rPr>
        <w:t>(2019)</w:t>
      </w:r>
      <w:r w:rsidR="00E44B98" w:rsidRPr="00956C90">
        <w:rPr>
          <w:rFonts w:eastAsia="Times New Roman"/>
        </w:rPr>
        <w:t>,</w:t>
      </w:r>
      <w:r w:rsidRPr="00956C90">
        <w:rPr>
          <w:rFonts w:eastAsia="Times New Roman"/>
        </w:rPr>
        <w:t xml:space="preserve"> tornando o acesso </w:t>
      </w:r>
      <w:r w:rsidR="00E44B98" w:rsidRPr="00956C90">
        <w:rPr>
          <w:rFonts w:eastAsia="Times New Roman"/>
        </w:rPr>
        <w:t xml:space="preserve">à </w:t>
      </w:r>
      <w:r w:rsidRPr="00956C90">
        <w:rPr>
          <w:rFonts w:eastAsia="Times New Roman"/>
        </w:rPr>
        <w:t xml:space="preserve">rede da </w:t>
      </w:r>
      <w:r w:rsidR="00E44B98" w:rsidRPr="00956C90">
        <w:rPr>
          <w:rFonts w:eastAsia="Times New Roman"/>
        </w:rPr>
        <w:t>C</w:t>
      </w:r>
      <w:r w:rsidRPr="00956C90">
        <w:rPr>
          <w:rFonts w:eastAsia="Times New Roman"/>
        </w:rPr>
        <w:t>ompanhia mais seguro e os dados invioláveis</w:t>
      </w:r>
      <w:r w:rsidR="007E5782" w:rsidRPr="00956C90">
        <w:rPr>
          <w:rFonts w:eastAsia="Times New Roman"/>
        </w:rPr>
        <w:t>.</w:t>
      </w:r>
    </w:p>
    <w:p w14:paraId="756BBD32" w14:textId="38A42175" w:rsidR="00F76723" w:rsidRPr="00956C90" w:rsidRDefault="00F76723" w:rsidP="00250DD3">
      <w:pPr>
        <w:tabs>
          <w:tab w:val="left" w:pos="709"/>
        </w:tabs>
        <w:suppressAutoHyphens w:val="0"/>
        <w:spacing w:after="0" w:line="240" w:lineRule="auto"/>
        <w:jc w:val="both"/>
        <w:rPr>
          <w:rFonts w:eastAsia="Calibri"/>
        </w:rPr>
      </w:pPr>
    </w:p>
    <w:p w14:paraId="0010E5D2" w14:textId="042901C9" w:rsidR="00D142F5" w:rsidRPr="00EF7C79" w:rsidRDefault="00F90983" w:rsidP="00EF7C79">
      <w:pPr>
        <w:jc w:val="both"/>
        <w:rPr>
          <w:rFonts w:eastAsia="Calibri"/>
        </w:rPr>
      </w:pPr>
      <w:r w:rsidRPr="00956C90">
        <w:rPr>
          <w:rFonts w:eastAsia="Calibri"/>
        </w:rPr>
        <w:t>Salient</w:t>
      </w:r>
      <w:r w:rsidR="007E5782" w:rsidRPr="00956C90">
        <w:rPr>
          <w:rFonts w:eastAsia="Calibri"/>
        </w:rPr>
        <w:t>e</w:t>
      </w:r>
      <w:r w:rsidRPr="00956C90">
        <w:rPr>
          <w:rFonts w:eastAsia="Calibri"/>
        </w:rPr>
        <w:t xml:space="preserve">-se que todos os investimentos realizados em </w:t>
      </w:r>
      <w:r w:rsidR="000306AD" w:rsidRPr="00956C90">
        <w:rPr>
          <w:rFonts w:eastAsia="Calibri"/>
        </w:rPr>
        <w:t>202</w:t>
      </w:r>
      <w:r w:rsidR="00F51BDC">
        <w:rPr>
          <w:rFonts w:eastAsia="Calibri"/>
        </w:rPr>
        <w:t>2</w:t>
      </w:r>
      <w:r w:rsidR="000306AD" w:rsidRPr="00956C90">
        <w:rPr>
          <w:rFonts w:eastAsia="Calibri"/>
        </w:rPr>
        <w:t xml:space="preserve"> </w:t>
      </w:r>
      <w:r w:rsidRPr="00956C90">
        <w:rPr>
          <w:rFonts w:eastAsia="Calibri"/>
        </w:rPr>
        <w:t>foram pagos com recursos próprios da Companhia</w:t>
      </w:r>
      <w:r w:rsidR="001061AE" w:rsidRPr="00956C90">
        <w:rPr>
          <w:rFonts w:eastAsia="Calibri"/>
        </w:rPr>
        <w:t xml:space="preserve">. </w:t>
      </w:r>
    </w:p>
    <w:p w14:paraId="3316F912" w14:textId="77777777" w:rsidR="00DA1043" w:rsidRDefault="00DA1043" w:rsidP="00C7696B">
      <w:pPr>
        <w:tabs>
          <w:tab w:val="left" w:pos="3600"/>
        </w:tabs>
        <w:spacing w:before="240" w:after="120" w:line="240" w:lineRule="auto"/>
        <w:ind w:right="62"/>
        <w:jc w:val="both"/>
        <w:rPr>
          <w:rFonts w:ascii="Montserrat" w:eastAsiaTheme="minorHAnsi" w:hAnsi="Montserrat"/>
          <w:b/>
          <w:color w:val="002060"/>
          <w:kern w:val="0"/>
          <w:sz w:val="24"/>
          <w:szCs w:val="24"/>
          <w:lang w:eastAsia="en-US"/>
        </w:rPr>
      </w:pPr>
    </w:p>
    <w:p w14:paraId="17C1220F" w14:textId="18A5FE3C" w:rsidR="000F3EB8" w:rsidRPr="00956C90" w:rsidRDefault="009B1993" w:rsidP="00C7696B">
      <w:pPr>
        <w:tabs>
          <w:tab w:val="left" w:pos="3600"/>
        </w:tabs>
        <w:spacing w:before="240" w:after="120" w:line="240" w:lineRule="auto"/>
        <w:ind w:right="62"/>
        <w:jc w:val="both"/>
        <w:rPr>
          <w:rFonts w:ascii="Montserrat" w:eastAsiaTheme="minorHAnsi" w:hAnsi="Montserrat"/>
          <w:b/>
          <w:color w:val="002060"/>
          <w:kern w:val="0"/>
          <w:sz w:val="24"/>
          <w:szCs w:val="24"/>
          <w:lang w:eastAsia="en-US"/>
        </w:rPr>
      </w:pPr>
      <w:r w:rsidRPr="00956C90">
        <w:rPr>
          <w:rFonts w:ascii="Montserrat" w:eastAsiaTheme="minorHAnsi" w:hAnsi="Montserrat"/>
          <w:b/>
          <w:color w:val="002060"/>
          <w:kern w:val="0"/>
          <w:sz w:val="24"/>
          <w:szCs w:val="24"/>
          <w:lang w:eastAsia="en-US"/>
        </w:rPr>
        <w:t>C</w:t>
      </w:r>
      <w:r w:rsidR="000F3EB8" w:rsidRPr="00956C90">
        <w:rPr>
          <w:rFonts w:ascii="Montserrat" w:eastAsiaTheme="minorHAnsi" w:hAnsi="Montserrat"/>
          <w:b/>
          <w:color w:val="002060"/>
          <w:kern w:val="0"/>
          <w:sz w:val="24"/>
          <w:szCs w:val="24"/>
          <w:lang w:eastAsia="en-US"/>
        </w:rPr>
        <w:t>usteio</w:t>
      </w:r>
    </w:p>
    <w:p w14:paraId="67445E75" w14:textId="77777777" w:rsidR="00E95599" w:rsidRPr="00956C90" w:rsidRDefault="00E95599" w:rsidP="00452900">
      <w:pPr>
        <w:jc w:val="both"/>
        <w:rPr>
          <w:rFonts w:eastAsia="Calibri"/>
        </w:rPr>
      </w:pPr>
      <w:r w:rsidRPr="00956C90">
        <w:rPr>
          <w:rFonts w:eastAsia="Calibri"/>
        </w:rPr>
        <w:t xml:space="preserve">Todas as atividades desenvolvidas pela Companhia são custeadas integralmente pela geração de caixa operacional da empresa, não existindo nenhuma forma de repasse de verba pública. </w:t>
      </w:r>
    </w:p>
    <w:p w14:paraId="44E89382" w14:textId="695E721F" w:rsidR="0002410F" w:rsidRPr="00956C90" w:rsidRDefault="0002410F" w:rsidP="00452900">
      <w:pPr>
        <w:jc w:val="both"/>
        <w:rPr>
          <w:rFonts w:eastAsia="Calibri"/>
        </w:rPr>
      </w:pPr>
      <w:r w:rsidRPr="00956C90">
        <w:rPr>
          <w:rFonts w:eastAsia="Calibri"/>
        </w:rPr>
        <w:t>Para o custeio das atividades de operação e manutenção da rede de distribuição de gás natural</w:t>
      </w:r>
      <w:r w:rsidR="00412469" w:rsidRPr="00956C90">
        <w:rPr>
          <w:rFonts w:eastAsia="Calibri"/>
        </w:rPr>
        <w:t>,</w:t>
      </w:r>
      <w:r w:rsidRPr="00956C90">
        <w:rPr>
          <w:rFonts w:eastAsia="Calibri"/>
        </w:rPr>
        <w:t xml:space="preserve"> foi </w:t>
      </w:r>
      <w:r w:rsidR="00412469" w:rsidRPr="00956C90">
        <w:rPr>
          <w:rFonts w:eastAsia="Calibri"/>
        </w:rPr>
        <w:t xml:space="preserve">gasta </w:t>
      </w:r>
      <w:r w:rsidRPr="00956C90">
        <w:rPr>
          <w:rFonts w:eastAsia="Calibri"/>
        </w:rPr>
        <w:t xml:space="preserve">a quantia de R$ </w:t>
      </w:r>
      <w:r w:rsidR="00861F59" w:rsidRPr="00956C90">
        <w:rPr>
          <w:rFonts w:eastAsia="Calibri"/>
        </w:rPr>
        <w:t>9,</w:t>
      </w:r>
      <w:r w:rsidR="00291DD7">
        <w:rPr>
          <w:rFonts w:eastAsia="Calibri"/>
        </w:rPr>
        <w:t>9</w:t>
      </w:r>
      <w:r w:rsidRPr="00956C90">
        <w:rPr>
          <w:rFonts w:eastAsia="Calibri"/>
        </w:rPr>
        <w:t xml:space="preserve"> milhões, </w:t>
      </w:r>
      <w:r w:rsidR="00250DD3" w:rsidRPr="00956C90">
        <w:rPr>
          <w:rFonts w:eastAsia="Calibri"/>
        </w:rPr>
        <w:t>enquanto</w:t>
      </w:r>
      <w:r w:rsidRPr="00956C90">
        <w:rPr>
          <w:rFonts w:eastAsia="Calibri"/>
        </w:rPr>
        <w:t xml:space="preserve"> para o funcionamento da máquina administrativa da Companhia foi </w:t>
      </w:r>
      <w:r w:rsidR="00495CDA" w:rsidRPr="00956C90">
        <w:rPr>
          <w:rFonts w:eastAsia="Calibri"/>
        </w:rPr>
        <w:t xml:space="preserve">empregado </w:t>
      </w:r>
      <w:r w:rsidRPr="00956C90">
        <w:rPr>
          <w:rFonts w:eastAsia="Calibri"/>
        </w:rPr>
        <w:t xml:space="preserve">o montante de R$ </w:t>
      </w:r>
      <w:r w:rsidR="00304D8E" w:rsidRPr="00956C90">
        <w:rPr>
          <w:rFonts w:eastAsia="Calibri"/>
        </w:rPr>
        <w:t>2</w:t>
      </w:r>
      <w:r w:rsidR="00861F59" w:rsidRPr="00956C90">
        <w:rPr>
          <w:rFonts w:eastAsia="Calibri"/>
        </w:rPr>
        <w:t>5</w:t>
      </w:r>
      <w:r w:rsidR="00FC708D" w:rsidRPr="00956C90">
        <w:rPr>
          <w:rFonts w:eastAsia="Calibri"/>
        </w:rPr>
        <w:t>,</w:t>
      </w:r>
      <w:r w:rsidR="00F562CE">
        <w:rPr>
          <w:rFonts w:eastAsia="Calibri"/>
        </w:rPr>
        <w:t>8</w:t>
      </w:r>
      <w:r w:rsidRPr="00956C90">
        <w:rPr>
          <w:rFonts w:eastAsia="Calibri"/>
        </w:rPr>
        <w:t xml:space="preserve"> milhões, a título de despesas gerais, ações comerciais e de marketing, pagamento de pessoal, seguros, serviços prestados e outras </w:t>
      </w:r>
      <w:r w:rsidR="009126EB" w:rsidRPr="00956C90">
        <w:rPr>
          <w:rFonts w:eastAsia="Calibri"/>
        </w:rPr>
        <w:t>despesas de custeio</w:t>
      </w:r>
      <w:r w:rsidRPr="00956C90">
        <w:rPr>
          <w:rFonts w:eastAsia="Calibri"/>
        </w:rPr>
        <w:t xml:space="preserve">. </w:t>
      </w:r>
    </w:p>
    <w:p w14:paraId="23D7EE42" w14:textId="48298E2E" w:rsidR="008F0586" w:rsidRPr="00956C90" w:rsidRDefault="00B8269A" w:rsidP="008F0586">
      <w:pPr>
        <w:jc w:val="both"/>
        <w:rPr>
          <w:rFonts w:eastAsia="Calibri"/>
        </w:rPr>
      </w:pPr>
      <w:r w:rsidRPr="00956C90">
        <w:rPr>
          <w:rFonts w:eastAsia="Calibri"/>
        </w:rPr>
        <w:t>Dentre as principais ações implementadas pela Companhia</w:t>
      </w:r>
      <w:r w:rsidR="00463ACB" w:rsidRPr="00956C90">
        <w:rPr>
          <w:rFonts w:eastAsia="Calibri"/>
        </w:rPr>
        <w:t>,</w:t>
      </w:r>
      <w:r w:rsidRPr="00956C90">
        <w:rPr>
          <w:rFonts w:eastAsia="Calibri"/>
        </w:rPr>
        <w:t xml:space="preserve"> destaca</w:t>
      </w:r>
      <w:r w:rsidR="00495CDA" w:rsidRPr="00956C90">
        <w:rPr>
          <w:rFonts w:eastAsia="Calibri"/>
        </w:rPr>
        <w:t>m</w:t>
      </w:r>
      <w:r w:rsidR="00463ACB" w:rsidRPr="00956C90">
        <w:rPr>
          <w:rFonts w:eastAsia="Calibri"/>
        </w:rPr>
        <w:t>-se</w:t>
      </w:r>
      <w:r w:rsidRPr="00956C90">
        <w:rPr>
          <w:rFonts w:eastAsia="Calibri"/>
        </w:rPr>
        <w:t>:</w:t>
      </w:r>
    </w:p>
    <w:p w14:paraId="406BE8E3" w14:textId="33D8CAB9" w:rsidR="004900C4" w:rsidRPr="00956C90" w:rsidRDefault="00B15F40" w:rsidP="001175E0">
      <w:pPr>
        <w:pStyle w:val="PargrafodaLista"/>
        <w:numPr>
          <w:ilvl w:val="0"/>
          <w:numId w:val="23"/>
        </w:numPr>
        <w:jc w:val="both"/>
        <w:rPr>
          <w:rFonts w:eastAsia="Times New Roman"/>
        </w:rPr>
      </w:pPr>
      <w:r w:rsidRPr="00956C90">
        <w:rPr>
          <w:rFonts w:eastAsia="Times New Roman"/>
        </w:rPr>
        <w:t>p</w:t>
      </w:r>
      <w:r w:rsidR="00861F59" w:rsidRPr="00956C90">
        <w:rPr>
          <w:rFonts w:eastAsia="Times New Roman"/>
        </w:rPr>
        <w:t xml:space="preserve">lanejamento e realização dos planos de manutenção previstos para o ano, referentes a </w:t>
      </w:r>
      <w:proofErr w:type="spellStart"/>
      <w:r w:rsidR="00861F59" w:rsidRPr="00956C90">
        <w:rPr>
          <w:rFonts w:eastAsia="Times New Roman"/>
        </w:rPr>
        <w:t>ETC</w:t>
      </w:r>
      <w:r w:rsidR="0029744D" w:rsidRPr="00956C90">
        <w:rPr>
          <w:rFonts w:eastAsia="Times New Roman"/>
        </w:rPr>
        <w:t>s</w:t>
      </w:r>
      <w:proofErr w:type="spellEnd"/>
      <w:r w:rsidR="00861F59" w:rsidRPr="00956C90">
        <w:rPr>
          <w:rFonts w:eastAsia="Times New Roman"/>
        </w:rPr>
        <w:t xml:space="preserve">, </w:t>
      </w:r>
      <w:proofErr w:type="spellStart"/>
      <w:r w:rsidR="00861F59" w:rsidRPr="00956C90">
        <w:rPr>
          <w:rFonts w:eastAsia="Times New Roman"/>
        </w:rPr>
        <w:t>ERP</w:t>
      </w:r>
      <w:r w:rsidR="0029744D" w:rsidRPr="00956C90">
        <w:rPr>
          <w:rFonts w:eastAsia="Times New Roman"/>
        </w:rPr>
        <w:t>s</w:t>
      </w:r>
      <w:proofErr w:type="spellEnd"/>
      <w:r w:rsidR="00861F59" w:rsidRPr="00956C90">
        <w:rPr>
          <w:rFonts w:eastAsia="Times New Roman"/>
        </w:rPr>
        <w:t xml:space="preserve">, </w:t>
      </w:r>
      <w:proofErr w:type="spellStart"/>
      <w:r w:rsidR="00861F59" w:rsidRPr="00956C90">
        <w:rPr>
          <w:rFonts w:eastAsia="Times New Roman"/>
        </w:rPr>
        <w:t>CRM</w:t>
      </w:r>
      <w:r w:rsidR="0029744D" w:rsidRPr="00956C90">
        <w:rPr>
          <w:rFonts w:eastAsia="Times New Roman"/>
        </w:rPr>
        <w:t>s</w:t>
      </w:r>
      <w:proofErr w:type="spellEnd"/>
      <w:r w:rsidR="00861F59" w:rsidRPr="00956C90">
        <w:rPr>
          <w:rFonts w:eastAsia="Times New Roman"/>
        </w:rPr>
        <w:t>, caixas de válvula, sistemas de proteção catódica e elementos de sinalização</w:t>
      </w:r>
      <w:r w:rsidR="004900C4" w:rsidRPr="00956C90">
        <w:rPr>
          <w:rFonts w:eastAsia="Times New Roman"/>
        </w:rPr>
        <w:t>;</w:t>
      </w:r>
    </w:p>
    <w:p w14:paraId="06D21C1E" w14:textId="440E8CE4" w:rsidR="004900C4" w:rsidRPr="00956C90" w:rsidRDefault="00B15F40" w:rsidP="001175E0">
      <w:pPr>
        <w:pStyle w:val="PargrafodaLista"/>
        <w:numPr>
          <w:ilvl w:val="0"/>
          <w:numId w:val="23"/>
        </w:numPr>
        <w:jc w:val="both"/>
        <w:rPr>
          <w:rFonts w:eastAsia="Times New Roman"/>
        </w:rPr>
      </w:pPr>
      <w:r w:rsidRPr="00956C90">
        <w:rPr>
          <w:rFonts w:eastAsia="Times New Roman"/>
        </w:rPr>
        <w:t>r</w:t>
      </w:r>
      <w:r w:rsidR="00861F59" w:rsidRPr="00956C90">
        <w:rPr>
          <w:rFonts w:eastAsia="Times New Roman"/>
        </w:rPr>
        <w:t>estruturação do processo de atendimento a ocorrências e emergências de rede, com a implantação de novos procedimentos de gestão e atendimento</w:t>
      </w:r>
      <w:r w:rsidR="004900C4" w:rsidRPr="00956C90">
        <w:rPr>
          <w:rFonts w:eastAsia="Times New Roman"/>
        </w:rPr>
        <w:t>;</w:t>
      </w:r>
    </w:p>
    <w:p w14:paraId="458D6199" w14:textId="177DE794" w:rsidR="004900C4" w:rsidRPr="00956C90" w:rsidRDefault="00B15F40" w:rsidP="001175E0">
      <w:pPr>
        <w:pStyle w:val="PargrafodaLista"/>
        <w:numPr>
          <w:ilvl w:val="0"/>
          <w:numId w:val="23"/>
        </w:numPr>
        <w:jc w:val="both"/>
        <w:rPr>
          <w:rFonts w:eastAsia="Times New Roman"/>
        </w:rPr>
      </w:pPr>
      <w:r w:rsidRPr="00956C90">
        <w:rPr>
          <w:rFonts w:eastAsia="Times New Roman"/>
        </w:rPr>
        <w:t>i</w:t>
      </w:r>
      <w:r w:rsidR="00861F59" w:rsidRPr="00956C90">
        <w:rPr>
          <w:rFonts w:eastAsia="Times New Roman"/>
        </w:rPr>
        <w:t>mplantação de um novo aplicativo de gestão de serviços de manutenção e operação de rede, permitindo o envio e preenchimento de ordens de serviço via celular</w:t>
      </w:r>
      <w:r w:rsidR="004900C4" w:rsidRPr="00956C90">
        <w:rPr>
          <w:rFonts w:eastAsia="Times New Roman"/>
        </w:rPr>
        <w:t>;</w:t>
      </w:r>
    </w:p>
    <w:p w14:paraId="5BE5F4FC" w14:textId="17EF3C00" w:rsidR="004900C4" w:rsidRPr="00956C90" w:rsidRDefault="00B15F40" w:rsidP="001175E0">
      <w:pPr>
        <w:pStyle w:val="PargrafodaLista"/>
        <w:numPr>
          <w:ilvl w:val="0"/>
          <w:numId w:val="23"/>
        </w:numPr>
        <w:jc w:val="both"/>
        <w:rPr>
          <w:rFonts w:eastAsia="Times New Roman"/>
        </w:rPr>
      </w:pPr>
      <w:r w:rsidRPr="00956C90">
        <w:rPr>
          <w:rFonts w:eastAsia="Times New Roman"/>
        </w:rPr>
        <w:t>a</w:t>
      </w:r>
      <w:r w:rsidR="00861F59" w:rsidRPr="00956C90">
        <w:rPr>
          <w:rFonts w:eastAsia="Times New Roman"/>
        </w:rPr>
        <w:t xml:space="preserve">ssinatura e início da vigência do novo contrato de operação e manutenção da rede de distribuição da </w:t>
      </w:r>
      <w:r w:rsidR="005227D1">
        <w:rPr>
          <w:rFonts w:eastAsia="Times New Roman"/>
        </w:rPr>
        <w:t>CEGÁS</w:t>
      </w:r>
      <w:r w:rsidR="00861F59" w:rsidRPr="00956C90">
        <w:rPr>
          <w:rFonts w:eastAsia="Times New Roman"/>
        </w:rPr>
        <w:t>, contemplando manutenção civil, mecânica, pintura, elétrica, medição, instrumentação e automação, além de atividades de planejamento, projeto, engenharia e operações de rede</w:t>
      </w:r>
      <w:r w:rsidR="004900C4" w:rsidRPr="00956C90">
        <w:rPr>
          <w:rFonts w:eastAsia="Times New Roman"/>
        </w:rPr>
        <w:t>;</w:t>
      </w:r>
    </w:p>
    <w:p w14:paraId="7A9C8C31" w14:textId="34917D20" w:rsidR="004900C4" w:rsidRPr="00956C90" w:rsidRDefault="00B15F40" w:rsidP="001175E0">
      <w:pPr>
        <w:pStyle w:val="PargrafodaLista"/>
        <w:numPr>
          <w:ilvl w:val="0"/>
          <w:numId w:val="23"/>
        </w:numPr>
        <w:jc w:val="both"/>
        <w:rPr>
          <w:rFonts w:eastAsia="Times New Roman"/>
        </w:rPr>
      </w:pPr>
      <w:r w:rsidRPr="00956C90">
        <w:rPr>
          <w:rFonts w:eastAsia="Times New Roman"/>
        </w:rPr>
        <w:t>a</w:t>
      </w:r>
      <w:r w:rsidR="00861F59" w:rsidRPr="00956C90">
        <w:rPr>
          <w:rFonts w:eastAsia="Times New Roman"/>
        </w:rPr>
        <w:t>quisição de ferramentas e acessórios necessários para as atividades de operação e manutenção</w:t>
      </w:r>
      <w:r w:rsidR="003C41FD" w:rsidRPr="00956C90">
        <w:rPr>
          <w:rFonts w:eastAsia="Times New Roman"/>
        </w:rPr>
        <w:t>;</w:t>
      </w:r>
    </w:p>
    <w:p w14:paraId="62BB27F0" w14:textId="601CCF00" w:rsidR="004900C4" w:rsidRPr="00956C90" w:rsidRDefault="00B15F40" w:rsidP="001175E0">
      <w:pPr>
        <w:pStyle w:val="PargrafodaLista"/>
        <w:numPr>
          <w:ilvl w:val="0"/>
          <w:numId w:val="23"/>
        </w:numPr>
        <w:jc w:val="both"/>
        <w:rPr>
          <w:rFonts w:eastAsia="Times New Roman"/>
        </w:rPr>
      </w:pPr>
      <w:r w:rsidRPr="00956C90">
        <w:rPr>
          <w:rFonts w:eastAsia="Times New Roman"/>
        </w:rPr>
        <w:t>r</w:t>
      </w:r>
      <w:r w:rsidR="00861F59" w:rsidRPr="00956C90">
        <w:rPr>
          <w:rFonts w:eastAsia="Times New Roman"/>
        </w:rPr>
        <w:t>edução de perdas de medição: PPTG (Percentual de Perdas Técnicas</w:t>
      </w:r>
      <w:r w:rsidR="0029744D" w:rsidRPr="00956C90">
        <w:rPr>
          <w:rFonts w:eastAsia="Times New Roman"/>
        </w:rPr>
        <w:t xml:space="preserve"> de Gás</w:t>
      </w:r>
      <w:r w:rsidR="00861F59" w:rsidRPr="00956C90">
        <w:rPr>
          <w:rFonts w:eastAsia="Times New Roman"/>
        </w:rPr>
        <w:t>) inferior a 0,1% em dezembro de 2021</w:t>
      </w:r>
      <w:r w:rsidR="009B1993" w:rsidRPr="00956C90">
        <w:rPr>
          <w:rFonts w:eastAsia="Times New Roman"/>
        </w:rPr>
        <w:t>;</w:t>
      </w:r>
    </w:p>
    <w:p w14:paraId="40F81102" w14:textId="796864EF" w:rsidR="004900C4" w:rsidRPr="00956C90" w:rsidRDefault="00B15F40" w:rsidP="001175E0">
      <w:pPr>
        <w:pStyle w:val="PargrafodaLista"/>
        <w:numPr>
          <w:ilvl w:val="0"/>
          <w:numId w:val="23"/>
        </w:numPr>
        <w:jc w:val="both"/>
        <w:rPr>
          <w:rFonts w:eastAsia="Times New Roman"/>
        </w:rPr>
      </w:pPr>
      <w:r w:rsidRPr="00956C90">
        <w:rPr>
          <w:rFonts w:eastAsia="Times New Roman"/>
        </w:rPr>
        <w:t>i</w:t>
      </w:r>
      <w:r w:rsidR="00861F59" w:rsidRPr="00956C90">
        <w:rPr>
          <w:rFonts w:eastAsia="Times New Roman"/>
        </w:rPr>
        <w:t>mplantação de controle de lacres e combate a fraudes</w:t>
      </w:r>
      <w:r w:rsidRPr="00956C90">
        <w:rPr>
          <w:rFonts w:eastAsia="Times New Roman"/>
        </w:rPr>
        <w:t>;</w:t>
      </w:r>
    </w:p>
    <w:p w14:paraId="347298DC" w14:textId="1EE5FAD1" w:rsidR="00B15F40" w:rsidRPr="00956C90" w:rsidRDefault="00B15F40" w:rsidP="001175E0">
      <w:pPr>
        <w:pStyle w:val="PargrafodaLista"/>
        <w:numPr>
          <w:ilvl w:val="0"/>
          <w:numId w:val="23"/>
        </w:numPr>
        <w:jc w:val="both"/>
        <w:rPr>
          <w:rFonts w:eastAsia="Times New Roman"/>
        </w:rPr>
      </w:pPr>
      <w:r w:rsidRPr="00956C90">
        <w:rPr>
          <w:rFonts w:eastAsia="Times New Roman"/>
        </w:rPr>
        <w:t>in</w:t>
      </w:r>
      <w:r w:rsidR="00501F41" w:rsidRPr="00956C90">
        <w:rPr>
          <w:rFonts w:eastAsia="Times New Roman"/>
        </w:rPr>
        <w:t>ício de</w:t>
      </w:r>
      <w:r w:rsidRPr="00956C90">
        <w:rPr>
          <w:rFonts w:eastAsia="Times New Roman"/>
        </w:rPr>
        <w:t xml:space="preserve"> plano de ação para implantação de fator fixo e redimensionamento de medidores, além da revisão dos parâmetros dos conversores de volume</w:t>
      </w:r>
      <w:r w:rsidR="00501F41" w:rsidRPr="00956C90">
        <w:rPr>
          <w:rFonts w:eastAsia="Times New Roman"/>
        </w:rPr>
        <w:t>;</w:t>
      </w:r>
    </w:p>
    <w:p w14:paraId="24456B17" w14:textId="3517F8C4" w:rsidR="00B15F40" w:rsidRPr="00956C90" w:rsidRDefault="00B15F40" w:rsidP="001175E0">
      <w:pPr>
        <w:pStyle w:val="PargrafodaLista"/>
        <w:numPr>
          <w:ilvl w:val="0"/>
          <w:numId w:val="23"/>
        </w:numPr>
        <w:jc w:val="both"/>
        <w:rPr>
          <w:rFonts w:eastAsia="Times New Roman"/>
        </w:rPr>
      </w:pPr>
      <w:r w:rsidRPr="00956C90">
        <w:rPr>
          <w:rFonts w:eastAsia="Times New Roman"/>
        </w:rPr>
        <w:t>utilização de Ferramentas de </w:t>
      </w:r>
      <w:r w:rsidRPr="00EB53EA">
        <w:rPr>
          <w:rFonts w:eastAsia="Times New Roman"/>
          <w:i/>
          <w:iCs/>
        </w:rPr>
        <w:t xml:space="preserve">business </w:t>
      </w:r>
      <w:proofErr w:type="spellStart"/>
      <w:r w:rsidRPr="00EB53EA">
        <w:rPr>
          <w:rFonts w:eastAsia="Times New Roman"/>
          <w:i/>
          <w:iCs/>
        </w:rPr>
        <w:t>intelligence</w:t>
      </w:r>
      <w:proofErr w:type="spellEnd"/>
      <w:r w:rsidRPr="00956C90">
        <w:rPr>
          <w:rFonts w:eastAsia="Times New Roman"/>
        </w:rPr>
        <w:t> para aquisição e tratamento de dados de medição de gás</w:t>
      </w:r>
      <w:r w:rsidR="00501F41" w:rsidRPr="00956C90">
        <w:rPr>
          <w:rFonts w:eastAsia="Times New Roman"/>
        </w:rPr>
        <w:t>.</w:t>
      </w:r>
    </w:p>
    <w:p w14:paraId="77DF121E" w14:textId="77777777" w:rsidR="005B5BDF" w:rsidRDefault="005B5BDF" w:rsidP="006C066C">
      <w:pPr>
        <w:pStyle w:val="Ttulo2"/>
        <w:spacing w:after="120" w:line="240" w:lineRule="auto"/>
        <w:jc w:val="both"/>
        <w:rPr>
          <w:rFonts w:ascii="Montserrat" w:eastAsiaTheme="minorEastAsia" w:hAnsi="Montserrat" w:cstheme="minorBidi"/>
          <w:b/>
          <w:bCs/>
          <w:color w:val="2B8A42"/>
          <w:sz w:val="28"/>
          <w:szCs w:val="28"/>
          <w:lang w:eastAsia="en-US"/>
        </w:rPr>
      </w:pPr>
    </w:p>
    <w:p w14:paraId="271080AF" w14:textId="4818BB87" w:rsidR="006C066C" w:rsidRDefault="006C066C" w:rsidP="006C066C">
      <w:pPr>
        <w:pStyle w:val="Ttulo2"/>
        <w:spacing w:after="120" w:line="240" w:lineRule="auto"/>
        <w:jc w:val="both"/>
        <w:rPr>
          <w:rFonts w:ascii="Montserrat" w:eastAsiaTheme="minorEastAsia" w:hAnsi="Montserrat" w:cstheme="minorBidi"/>
          <w:b/>
          <w:bCs/>
          <w:color w:val="2B8A42"/>
          <w:kern w:val="2"/>
          <w:sz w:val="28"/>
          <w:szCs w:val="28"/>
          <w:lang w:eastAsia="en-US"/>
        </w:rPr>
      </w:pPr>
      <w:bookmarkStart w:id="9" w:name="_Toc129936234"/>
      <w:r>
        <w:rPr>
          <w:rFonts w:ascii="Montserrat" w:eastAsiaTheme="minorEastAsia" w:hAnsi="Montserrat" w:cstheme="minorBidi"/>
          <w:b/>
          <w:bCs/>
          <w:color w:val="2B8A42"/>
          <w:sz w:val="28"/>
          <w:szCs w:val="28"/>
          <w:lang w:eastAsia="en-US"/>
        </w:rPr>
        <w:t>Ações de Responsabilidade Social, Marketing e Comunicação</w:t>
      </w:r>
      <w:bookmarkEnd w:id="9"/>
    </w:p>
    <w:p w14:paraId="3F2574D8" w14:textId="43C6EE34" w:rsidR="006C066C" w:rsidRDefault="006C066C" w:rsidP="006C066C">
      <w:pPr>
        <w:jc w:val="both"/>
        <w:rPr>
          <w:rFonts w:eastAsia="Calibri"/>
        </w:rPr>
      </w:pPr>
      <w:r w:rsidRPr="006C066C">
        <w:rPr>
          <w:rFonts w:eastAsia="Calibri"/>
        </w:rPr>
        <w:t xml:space="preserve">A </w:t>
      </w:r>
      <w:r w:rsidR="005227D1">
        <w:rPr>
          <w:rFonts w:eastAsia="Calibri"/>
        </w:rPr>
        <w:t>CEGÁS</w:t>
      </w:r>
      <w:r w:rsidRPr="006C066C">
        <w:rPr>
          <w:rFonts w:eastAsia="Calibri"/>
        </w:rPr>
        <w:t xml:space="preserve"> tem como prioridade ampliar o seu conhecimento junto à sociedade cearense. Neste sentido, desenvolveu ao longo do ano uma série de ações, afirmando uma imagem em consonância com sua missão e focada na atração de novos negócios e clientes.</w:t>
      </w:r>
    </w:p>
    <w:p w14:paraId="1B004FF2" w14:textId="77777777" w:rsidR="006C066C" w:rsidRDefault="006C066C" w:rsidP="006C066C">
      <w:pPr>
        <w:jc w:val="both"/>
        <w:rPr>
          <w:rFonts w:eastAsia="Calibri"/>
        </w:rPr>
      </w:pPr>
      <w:r>
        <w:rPr>
          <w:rFonts w:eastAsia="Calibri"/>
        </w:rPr>
        <w:t xml:space="preserve">No contexto pós-pandemia, a Companhia voltou a participar de eventos e ações presenciais sem deixar de lado sua comunicação nos meios digitais, objetivando fortalecer o relacionamento corporativo e de imagem junto a seus clientes, fornecedores e demais segmentos da sociedade cearense. </w:t>
      </w:r>
    </w:p>
    <w:p w14:paraId="5F2E2D74" w14:textId="77777777" w:rsidR="005B5BDF" w:rsidRDefault="006C066C" w:rsidP="006C066C">
      <w:pPr>
        <w:jc w:val="both"/>
        <w:rPr>
          <w:rFonts w:eastAsia="Calibri"/>
        </w:rPr>
      </w:pPr>
      <w:r>
        <w:rPr>
          <w:rFonts w:eastAsia="Calibri"/>
        </w:rPr>
        <w:t xml:space="preserve">O site da Companhia foi atualizado permanentemente de forma a fornecer o maior número de informações sobre os serviços e produtos da empresa bem como avisos e comunicados relevantes. Em 2022, foram registrados um total de </w:t>
      </w:r>
      <w:r w:rsidRPr="006C066C">
        <w:rPr>
          <w:rFonts w:eastAsia="Calibri"/>
        </w:rPr>
        <w:t xml:space="preserve">116.877 visitantes e a ultrapassagem novamente da marca de 1,5 milhão de visitas. </w:t>
      </w:r>
    </w:p>
    <w:p w14:paraId="23D219F2" w14:textId="40964051" w:rsidR="006C066C" w:rsidRDefault="006C066C" w:rsidP="006C066C">
      <w:pPr>
        <w:jc w:val="both"/>
        <w:rPr>
          <w:rFonts w:eastAsia="Calibri"/>
        </w:rPr>
      </w:pPr>
      <w:r>
        <w:rPr>
          <w:rFonts w:eastAsia="Calibri"/>
        </w:rPr>
        <w:t xml:space="preserve">Nas redes sociais, principalmente o Instagram, foram desenvolvidas campanhas de divulgação dos produtos e serviços da Companhia focando em postagens comerciais e institucionais, bem como da Ouvidoria e das iniciativas e registros da execução dos Projetos Sociais incentivados pela </w:t>
      </w:r>
      <w:r w:rsidR="005227D1">
        <w:rPr>
          <w:rFonts w:eastAsia="Calibri"/>
        </w:rPr>
        <w:t>CEGÁS</w:t>
      </w:r>
      <w:r>
        <w:rPr>
          <w:rFonts w:eastAsia="Calibri"/>
        </w:rPr>
        <w:t xml:space="preserve">.  O resultado foi aumento significativo no número de seguidores e engajamento das nossas redes.    </w:t>
      </w:r>
    </w:p>
    <w:p w14:paraId="4E3A0FB0" w14:textId="7318A9E9" w:rsidR="006C066C" w:rsidRDefault="006C066C" w:rsidP="006C066C">
      <w:pPr>
        <w:jc w:val="both"/>
        <w:rPr>
          <w:rFonts w:eastAsia="Calibri"/>
        </w:rPr>
      </w:pPr>
      <w:r>
        <w:rPr>
          <w:rFonts w:eastAsia="Calibri"/>
        </w:rPr>
        <w:t>No que se refere à pauta ambiental, destaca-se o patrocínio ao “</w:t>
      </w:r>
      <w:proofErr w:type="spellStart"/>
      <w:r w:rsidRPr="00DA1043">
        <w:rPr>
          <w:rFonts w:eastAsia="Calibri"/>
          <w:i/>
          <w:iCs/>
        </w:rPr>
        <w:t>Here</w:t>
      </w:r>
      <w:proofErr w:type="spellEnd"/>
      <w:r w:rsidRPr="00DA1043">
        <w:rPr>
          <w:rFonts w:eastAsia="Calibri"/>
          <w:i/>
          <w:iCs/>
        </w:rPr>
        <w:t xml:space="preserve"> </w:t>
      </w:r>
      <w:proofErr w:type="spellStart"/>
      <w:r w:rsidRPr="00DA1043">
        <w:rPr>
          <w:rFonts w:eastAsia="Calibri"/>
          <w:i/>
          <w:iCs/>
        </w:rPr>
        <w:t>is</w:t>
      </w:r>
      <w:proofErr w:type="spellEnd"/>
      <w:r w:rsidRPr="00DA1043">
        <w:rPr>
          <w:rFonts w:eastAsia="Calibri"/>
          <w:i/>
          <w:iCs/>
        </w:rPr>
        <w:t xml:space="preserve"> Green</w:t>
      </w:r>
      <w:r>
        <w:rPr>
          <w:rFonts w:eastAsia="Calibri"/>
        </w:rPr>
        <w:t xml:space="preserve">”, </w:t>
      </w:r>
      <w:r w:rsidRPr="006C066C">
        <w:rPr>
          <w:rFonts w:eastAsia="Calibri"/>
        </w:rPr>
        <w:t>projeto desenvolvido em parceria com a Festa Anual das Árvores (FAA), promovido pela Secretaria Estadual do Meio Ambiente (SEMA). A FAA previa o plantio de 70 mil mudas em todos os municípios do Ceará, envolvendo escolas, ONGs, Unidades de Conservação, instituições públicas e privadas.</w:t>
      </w:r>
    </w:p>
    <w:p w14:paraId="2478A450" w14:textId="4B713B0C" w:rsidR="006C066C" w:rsidRDefault="006C066C" w:rsidP="006C066C">
      <w:pPr>
        <w:jc w:val="both"/>
        <w:rPr>
          <w:rFonts w:eastAsia="Calibri"/>
        </w:rPr>
      </w:pPr>
      <w:r>
        <w:rPr>
          <w:rFonts w:eastAsia="Calibri"/>
        </w:rPr>
        <w:t xml:space="preserve">A Companhia continuou a entrega do Selo Verde, uma ação que visa distinguir os clientes da </w:t>
      </w:r>
      <w:r w:rsidR="005227D1">
        <w:rPr>
          <w:rFonts w:eastAsia="Calibri"/>
        </w:rPr>
        <w:t>CEGÁS</w:t>
      </w:r>
      <w:r>
        <w:rPr>
          <w:rFonts w:eastAsia="Calibri"/>
        </w:rPr>
        <w:t xml:space="preserve"> como usuários de um tipo de energia mais limpa, inovadora e eficiente. O selo permite associar à imagem dos seus detentores valores de proteção do meio ambiente e de incentivo de práticas de vida saudável. Assim, em 2022, foram contemplados </w:t>
      </w:r>
      <w:r w:rsidRPr="006C066C">
        <w:rPr>
          <w:rFonts w:eastAsia="Calibri"/>
        </w:rPr>
        <w:t xml:space="preserve">50 </w:t>
      </w:r>
      <w:r>
        <w:rPr>
          <w:rFonts w:eastAsia="Calibri"/>
        </w:rPr>
        <w:t xml:space="preserve">usuários residenciais, comerciais e de climatização/cogeração. </w:t>
      </w:r>
    </w:p>
    <w:p w14:paraId="5A109455" w14:textId="77777777" w:rsidR="005B5BDF" w:rsidRDefault="005B5BDF" w:rsidP="00DA5A71">
      <w:pPr>
        <w:pStyle w:val="Ttulo2"/>
        <w:spacing w:before="0" w:after="120" w:line="240" w:lineRule="auto"/>
        <w:rPr>
          <w:rFonts w:ascii="Montserrat" w:eastAsiaTheme="minorEastAsia" w:hAnsi="Montserrat" w:cstheme="minorBidi"/>
          <w:b/>
          <w:bCs/>
          <w:color w:val="2B8A42"/>
          <w:sz w:val="28"/>
          <w:szCs w:val="28"/>
          <w:lang w:eastAsia="en-US"/>
        </w:rPr>
      </w:pPr>
    </w:p>
    <w:p w14:paraId="356C2C46" w14:textId="0992A6AB" w:rsidR="00DA5A71" w:rsidRDefault="00DA5A71" w:rsidP="00DA5A71">
      <w:pPr>
        <w:pStyle w:val="Ttulo2"/>
        <w:spacing w:before="0" w:after="120" w:line="240" w:lineRule="auto"/>
        <w:rPr>
          <w:rFonts w:ascii="Montserrat" w:eastAsiaTheme="minorEastAsia" w:hAnsi="Montserrat" w:cstheme="minorBidi"/>
          <w:b/>
          <w:bCs/>
          <w:color w:val="2B8A42"/>
          <w:kern w:val="2"/>
          <w:sz w:val="28"/>
          <w:szCs w:val="28"/>
          <w:lang w:eastAsia="en-US"/>
        </w:rPr>
      </w:pPr>
      <w:bookmarkStart w:id="10" w:name="_Toc129936235"/>
      <w:r>
        <w:rPr>
          <w:rFonts w:ascii="Montserrat" w:eastAsiaTheme="minorEastAsia" w:hAnsi="Montserrat" w:cstheme="minorBidi"/>
          <w:b/>
          <w:bCs/>
          <w:color w:val="2B8A42"/>
          <w:sz w:val="28"/>
          <w:szCs w:val="28"/>
          <w:lang w:eastAsia="en-US"/>
        </w:rPr>
        <w:t>Inovação, Pesquisa e Desenvolvimento</w:t>
      </w:r>
      <w:bookmarkEnd w:id="10"/>
    </w:p>
    <w:p w14:paraId="11EB5585" w14:textId="7849F720" w:rsidR="00DA5A71" w:rsidRDefault="00DA5A71" w:rsidP="00DA5A71">
      <w:pPr>
        <w:jc w:val="both"/>
        <w:rPr>
          <w:rFonts w:eastAsia="Calibri"/>
        </w:rPr>
      </w:pPr>
      <w:r>
        <w:rPr>
          <w:rFonts w:eastAsia="Calibri"/>
        </w:rPr>
        <w:t xml:space="preserve">A </w:t>
      </w:r>
      <w:r w:rsidR="005227D1">
        <w:rPr>
          <w:rFonts w:eastAsia="Calibri"/>
        </w:rPr>
        <w:t>CEGÁS</w:t>
      </w:r>
      <w:r>
        <w:rPr>
          <w:rFonts w:eastAsia="Calibri"/>
        </w:rPr>
        <w:t xml:space="preserve"> e a Fundação Cearense de Apoio ao Desenvolvimento Científico e Tecnológico (FUNCAP) deram prosseguimento em 2021 à parceria destinada a construir competências científicas e tecnológicas, incentivar alianças estratégicas para o desenvolvimento, promover a disseminação do conhecimento e gerar resultados que tenham potencial para aplicações com valor de mercado para a distribuição de gás canalizado.</w:t>
      </w:r>
    </w:p>
    <w:p w14:paraId="0C3C8BDD" w14:textId="77777777" w:rsidR="00DA5A71" w:rsidRDefault="00DA5A71" w:rsidP="00DA5A71">
      <w:pPr>
        <w:jc w:val="both"/>
        <w:rPr>
          <w:rFonts w:eastAsia="Calibri"/>
        </w:rPr>
      </w:pPr>
      <w:r>
        <w:rPr>
          <w:rFonts w:eastAsia="Calibri"/>
        </w:rPr>
        <w:t>Em 2021, no âmbito desta parceria, foram concluídos os primeiros projetos de inovação na área de materiais e soluções para energia e gás natural, a seguir:</w:t>
      </w:r>
    </w:p>
    <w:p w14:paraId="09CE47C6" w14:textId="77777777" w:rsidR="00DA5A71" w:rsidRDefault="00DA5A71" w:rsidP="00DA5A71">
      <w:pPr>
        <w:pStyle w:val="PargrafodaLista"/>
        <w:numPr>
          <w:ilvl w:val="0"/>
          <w:numId w:val="30"/>
        </w:numPr>
        <w:shd w:val="clear" w:color="auto" w:fill="FFFFFF"/>
        <w:suppressAutoHyphens w:val="0"/>
        <w:ind w:left="425" w:hanging="425"/>
        <w:jc w:val="both"/>
        <w:rPr>
          <w:rFonts w:eastAsia="Calibri"/>
        </w:rPr>
      </w:pPr>
      <w:r>
        <w:rPr>
          <w:rFonts w:eastAsia="Calibri"/>
          <w:b/>
          <w:bCs/>
        </w:rPr>
        <w:t xml:space="preserve">Sistema de Monitoramento da Rede de Distribuição: </w:t>
      </w:r>
      <w:r>
        <w:rPr>
          <w:rFonts w:eastAsia="Calibri"/>
        </w:rPr>
        <w:t xml:space="preserve">O projeto consistiu no desenvolvimento de um sistema sensorial ótico para monitoramento contínuo da integridade de dutos de transporte de inflamáveis, realizado pelo Laboratório de Reabilitação e Durabilidade das Construções (LAREB) da Universidade Federal do Ceará (UFC), Campus Russas. Testado o sensoriamento em laboratório, </w:t>
      </w:r>
      <w:r>
        <w:rPr>
          <w:rFonts w:eastAsia="Calibri"/>
        </w:rPr>
        <w:lastRenderedPageBreak/>
        <w:t>foi observada resposta no monitoramento contínuo da corrosão, ressaltando a alta precisão do método de monitoramento. No futuro, espera-se analisar a influência do solo no monitoramento de dutos enterrados e monitoramento de uma peça de tubulação de aço carbono 1020 parcialmente enterrada. A pesquisa também resultou na possibilidade de proposta de patente;</w:t>
      </w:r>
    </w:p>
    <w:p w14:paraId="49A42A08" w14:textId="77777777" w:rsidR="00DA5A71" w:rsidRDefault="00DA5A71" w:rsidP="00DA5A71">
      <w:pPr>
        <w:pStyle w:val="PargrafodaLista"/>
        <w:numPr>
          <w:ilvl w:val="0"/>
          <w:numId w:val="30"/>
        </w:numPr>
        <w:shd w:val="clear" w:color="auto" w:fill="FFFFFF"/>
        <w:suppressAutoHyphens w:val="0"/>
        <w:ind w:left="426" w:hanging="426"/>
        <w:jc w:val="both"/>
        <w:rPr>
          <w:rFonts w:eastAsia="Calibri"/>
        </w:rPr>
      </w:pPr>
      <w:r>
        <w:rPr>
          <w:rFonts w:eastAsia="Calibri"/>
          <w:b/>
          <w:bCs/>
        </w:rPr>
        <w:t xml:space="preserve">Sistema de Caixa Enterrada para Rede de Distribuição: </w:t>
      </w:r>
      <w:r>
        <w:rPr>
          <w:rFonts w:eastAsia="Calibri"/>
        </w:rPr>
        <w:t xml:space="preserve">Realizado pelo Departamento de Integração Acadêmica e Tecnológica do Centro de Tecnologia – Campus do </w:t>
      </w:r>
      <w:proofErr w:type="spellStart"/>
      <w:r>
        <w:rPr>
          <w:rFonts w:eastAsia="Calibri"/>
        </w:rPr>
        <w:t>Pici</w:t>
      </w:r>
      <w:proofErr w:type="spellEnd"/>
      <w:r>
        <w:rPr>
          <w:rFonts w:eastAsia="Calibri"/>
        </w:rPr>
        <w:t xml:space="preserve"> da UFC, o projeto concebeu um novo modelo de Caixa Enterrada para Rede de Distribuição de Gás Utilizando Concretos. Foi realizado levantamento das cargas atuantes e simulação computacional de três modelos numéricos. A etapa de dimensionamento estrutural da solução ótima sofreu atrasos devido à pandemia do COVID-19, entretanto foi possível realizar a conclusão de um protótipo utilizado em ensaio estrutural destrutivo; </w:t>
      </w:r>
    </w:p>
    <w:p w14:paraId="39ED4A1A" w14:textId="77777777" w:rsidR="00DA5A71" w:rsidRDefault="00DA5A71" w:rsidP="00DA5A71">
      <w:pPr>
        <w:pStyle w:val="PargrafodaLista"/>
        <w:numPr>
          <w:ilvl w:val="0"/>
          <w:numId w:val="30"/>
        </w:numPr>
        <w:shd w:val="clear" w:color="auto" w:fill="FFFFFF"/>
        <w:suppressAutoHyphens w:val="0"/>
        <w:ind w:left="426" w:hanging="426"/>
        <w:jc w:val="both"/>
        <w:rPr>
          <w:rFonts w:eastAsia="Calibri"/>
        </w:rPr>
      </w:pPr>
      <w:r>
        <w:rPr>
          <w:rFonts w:eastAsia="Calibri"/>
          <w:b/>
          <w:bCs/>
        </w:rPr>
        <w:t xml:space="preserve">Análise de Desempenho Energético de Misturas GN/GNR: </w:t>
      </w:r>
      <w:r>
        <w:rPr>
          <w:rFonts w:eastAsia="Calibri"/>
        </w:rPr>
        <w:t>O estudo objetivou analisar o desempenho energético da mistura entre o gás natural combustível e o gás natural renovável em câmara de combustão industrial automatizada, realizado pelos Laboratórios Associados de Inovação e Sustentabilidade da Universidade Estadual do Ceará (UECE). Etapas do projeto realizadas em 2021: conclusão dos estudos e entrega de sistema informatizado que permite avaliar a eficiência energética e as emissões oriundas de diferentes misturas de GN/GNR.</w:t>
      </w:r>
    </w:p>
    <w:p w14:paraId="5F408F13" w14:textId="67732FF5" w:rsidR="00DA5A71" w:rsidRDefault="00DA5A71" w:rsidP="00DA5A71">
      <w:pPr>
        <w:shd w:val="clear" w:color="auto" w:fill="FFFFFF" w:themeFill="background1"/>
        <w:suppressAutoHyphens w:val="0"/>
        <w:jc w:val="both"/>
        <w:rPr>
          <w:rFonts w:eastAsia="Calibri"/>
        </w:rPr>
      </w:pPr>
      <w:r>
        <w:rPr>
          <w:rFonts w:eastAsia="Calibri"/>
        </w:rPr>
        <w:t xml:space="preserve">Todos os projetos elencados anteriormente encontram-se finalizados e em fase de prestação final de contas para com a FUNCAP. Após esta etapa, a FUNCAP enviará toda documentação comprobatória para análise e aprovação da </w:t>
      </w:r>
      <w:r w:rsidR="005227D1">
        <w:rPr>
          <w:rFonts w:eastAsia="Calibri"/>
        </w:rPr>
        <w:t>CEGÁS</w:t>
      </w:r>
      <w:r>
        <w:rPr>
          <w:rFonts w:eastAsia="Calibri"/>
        </w:rPr>
        <w:t xml:space="preserve">. </w:t>
      </w:r>
    </w:p>
    <w:p w14:paraId="4ABDBE9E" w14:textId="18BC03E4" w:rsidR="00DA5A71" w:rsidRDefault="00DA5A71" w:rsidP="00DA5A71">
      <w:pPr>
        <w:shd w:val="clear" w:color="auto" w:fill="FFFFFF"/>
        <w:suppressAutoHyphens w:val="0"/>
        <w:jc w:val="both"/>
        <w:rPr>
          <w:rFonts w:eastAsia="Calibri"/>
        </w:rPr>
      </w:pPr>
      <w:r>
        <w:rPr>
          <w:rFonts w:eastAsia="Calibri"/>
        </w:rPr>
        <w:t xml:space="preserve">No ano corrente, a </w:t>
      </w:r>
      <w:r w:rsidR="005227D1">
        <w:rPr>
          <w:rFonts w:eastAsia="Calibri"/>
        </w:rPr>
        <w:t>CEGÁS</w:t>
      </w:r>
      <w:r>
        <w:rPr>
          <w:rFonts w:eastAsia="Calibri"/>
        </w:rPr>
        <w:t xml:space="preserve"> e a FUNCAP realizaram a seleção de duas novas linhas de pesquisa. Em 06/09/2021, a FUNCAP divulgou o “Resultado Final do Processo Seletivo” do EDITAL Nº 01/2021 FUNCAP – </w:t>
      </w:r>
      <w:r w:rsidR="005227D1">
        <w:rPr>
          <w:rFonts w:eastAsia="Calibri"/>
        </w:rPr>
        <w:t>CEGÁS</w:t>
      </w:r>
      <w:r>
        <w:rPr>
          <w:rFonts w:eastAsia="Calibri"/>
        </w:rPr>
        <w:t xml:space="preserve"> no qual foram selecionadas as seguintes linhas de pesquisa:</w:t>
      </w:r>
    </w:p>
    <w:p w14:paraId="6C4690C2" w14:textId="68D9CCA2" w:rsidR="00DA5A71" w:rsidRDefault="00DA5A71" w:rsidP="00DA5A71">
      <w:pPr>
        <w:pStyle w:val="PargrafodaLista"/>
        <w:numPr>
          <w:ilvl w:val="0"/>
          <w:numId w:val="30"/>
        </w:numPr>
        <w:shd w:val="clear" w:color="auto" w:fill="FFFFFF"/>
        <w:suppressAutoHyphens w:val="0"/>
        <w:ind w:left="426" w:hanging="426"/>
        <w:jc w:val="both"/>
        <w:rPr>
          <w:rFonts w:eastAsia="Calibri"/>
        </w:rPr>
      </w:pPr>
      <w:r>
        <w:rPr>
          <w:rFonts w:eastAsia="Calibri"/>
        </w:rPr>
        <w:t xml:space="preserve">Análise de Variabilidade Técnico-Econômico da Injeção de Hidrogênio nas Redes de Distribuição de Gás Canalizado da </w:t>
      </w:r>
      <w:r w:rsidR="005227D1">
        <w:rPr>
          <w:rFonts w:eastAsia="Calibri"/>
        </w:rPr>
        <w:t>CEGÁS</w:t>
      </w:r>
      <w:r>
        <w:rPr>
          <w:rFonts w:eastAsia="Calibri"/>
        </w:rPr>
        <w:t xml:space="preserve"> (proposto pelo pesquisador Eduardo </w:t>
      </w:r>
      <w:proofErr w:type="spellStart"/>
      <w:r>
        <w:rPr>
          <w:rFonts w:eastAsia="Calibri"/>
        </w:rPr>
        <w:t>Loffler</w:t>
      </w:r>
      <w:proofErr w:type="spellEnd"/>
      <w:r>
        <w:rPr>
          <w:rFonts w:eastAsia="Calibri"/>
        </w:rPr>
        <w:t xml:space="preserve"> Gadelha, da empresa Íntegra Projetos e Soluções, em parceria com pesquisadores da UFC): Tem por objetivos a avaliação dos balanços energéticos em tubulações; a realização da análise de conteúdo energético resultante da nova composição gasosa com a injeção de hidrogênio; a verificação do atendimento à regulação pertinente e aderência às resoluções da ARCE e da ANP para distribuição de gás canalizado a partir de novas composições; e, o levantamento das tecnologias de separação do hidrogênio do gás natural tendo em vista uma eventual necessidade de fornecer hidrogênio puro. O projeto está na fase de análises qualitativas dos resultados e avaliações de percentuais de misturas de GN e H2.</w:t>
      </w:r>
    </w:p>
    <w:p w14:paraId="6A2C48C0" w14:textId="77777777" w:rsidR="00DA5A71" w:rsidRDefault="00DA5A71" w:rsidP="00DA5A71">
      <w:pPr>
        <w:pStyle w:val="PargrafodaLista"/>
        <w:shd w:val="clear" w:color="auto" w:fill="FFFFFF"/>
        <w:suppressAutoHyphens w:val="0"/>
        <w:ind w:left="426"/>
        <w:jc w:val="both"/>
        <w:rPr>
          <w:rFonts w:eastAsia="Calibri"/>
        </w:rPr>
      </w:pPr>
    </w:p>
    <w:p w14:paraId="3FEFEBB4" w14:textId="77777777" w:rsidR="00DA5A71" w:rsidRDefault="00DA5A71" w:rsidP="00DA5A71">
      <w:pPr>
        <w:pStyle w:val="PargrafodaLista"/>
        <w:numPr>
          <w:ilvl w:val="0"/>
          <w:numId w:val="30"/>
        </w:numPr>
        <w:shd w:val="clear" w:color="auto" w:fill="FFFFFF"/>
        <w:suppressAutoHyphens w:val="0"/>
        <w:ind w:left="426" w:hanging="426"/>
        <w:jc w:val="both"/>
        <w:rPr>
          <w:rFonts w:eastAsia="Calibri"/>
        </w:rPr>
      </w:pPr>
      <w:r>
        <w:rPr>
          <w:rFonts w:eastAsia="Calibri"/>
        </w:rPr>
        <w:t xml:space="preserve">Dispositivo de Leitura Remota do Consumo de Gás Natural Baseado em Redes Neurais </w:t>
      </w:r>
      <w:proofErr w:type="spellStart"/>
      <w:r>
        <w:rPr>
          <w:rFonts w:eastAsia="Calibri"/>
        </w:rPr>
        <w:t>Binarizadas</w:t>
      </w:r>
      <w:proofErr w:type="spellEnd"/>
      <w:r>
        <w:rPr>
          <w:rFonts w:eastAsia="Calibri"/>
        </w:rPr>
        <w:t xml:space="preserve"> (proposto pelo pesquisador Otávio Alcantara de Lima Junior, do Instituto Federal de Educação, Ciência e Tecnologia do Ceará – IFCE): Tem por objetivo desenvolver um aplicativo para smartphones para realizar a leitura de medidores analógicos de gás natural, bem como integrar os dados com os sistemas de faturamento e cobrança da Companhia. O projeto já está na fase de executar um protótipo de campo (piloto) para testes funcionais da ferramenta, todos os ensaios de bancada já foram realizados e resultados validados.</w:t>
      </w:r>
    </w:p>
    <w:p w14:paraId="72323F31" w14:textId="77777777" w:rsidR="00DA5A71" w:rsidRDefault="00DA5A71" w:rsidP="00DA5A71">
      <w:pPr>
        <w:shd w:val="clear" w:color="auto" w:fill="FFFFFF"/>
        <w:suppressAutoHyphens w:val="0"/>
        <w:jc w:val="both"/>
        <w:rPr>
          <w:rFonts w:eastAsia="Calibri"/>
        </w:rPr>
      </w:pPr>
      <w:r>
        <w:rPr>
          <w:rFonts w:eastAsia="Calibri"/>
        </w:rPr>
        <w:lastRenderedPageBreak/>
        <w:t>Outros projetos foram iniciados em 2022 e serão finalizados em 2023, conduzidos pelo corpo técnico da Companhia, com o objetivo de melhoramento operacional e ampliação do fornecimento de Biometano aos usuários.</w:t>
      </w:r>
    </w:p>
    <w:p w14:paraId="0CAF1CBC" w14:textId="77777777" w:rsidR="00DA5A71" w:rsidRDefault="00DA5A71" w:rsidP="00DA5A71">
      <w:pPr>
        <w:pStyle w:val="PargrafodaLista"/>
        <w:numPr>
          <w:ilvl w:val="0"/>
          <w:numId w:val="30"/>
        </w:numPr>
        <w:shd w:val="clear" w:color="auto" w:fill="FFFFFF"/>
        <w:suppressAutoHyphens w:val="0"/>
        <w:ind w:left="426" w:hanging="426"/>
        <w:jc w:val="both"/>
        <w:rPr>
          <w:rFonts w:eastAsia="Calibri"/>
        </w:rPr>
      </w:pPr>
      <w:r>
        <w:rPr>
          <w:rFonts w:eastAsia="Calibri"/>
        </w:rPr>
        <w:t>Blend de Biometano com gás natural em Estações de Transferência de Custódia (Projeto desenvolvido pelos colaboradores Thiago Rocha e Rai Bernardo): Com o objetivo de propor um ponto de mistura de gases para equalizar os padrões de qualidade e especificação do combustível antes da injeção na rede da companhia.</w:t>
      </w:r>
    </w:p>
    <w:p w14:paraId="34EE1B5C" w14:textId="77777777" w:rsidR="00DA5A71" w:rsidRDefault="00DA5A71" w:rsidP="00DA5A71">
      <w:pPr>
        <w:pStyle w:val="PargrafodaLista"/>
        <w:shd w:val="clear" w:color="auto" w:fill="FFFFFF"/>
        <w:suppressAutoHyphens w:val="0"/>
        <w:ind w:left="426"/>
        <w:jc w:val="both"/>
        <w:rPr>
          <w:rFonts w:eastAsia="Calibri"/>
        </w:rPr>
      </w:pPr>
    </w:p>
    <w:p w14:paraId="2D9C61B4" w14:textId="4716775C" w:rsidR="00DA5A71" w:rsidRDefault="00DA5A71" w:rsidP="00DA5A71">
      <w:pPr>
        <w:pStyle w:val="PargrafodaLista"/>
        <w:numPr>
          <w:ilvl w:val="0"/>
          <w:numId w:val="30"/>
        </w:numPr>
        <w:shd w:val="clear" w:color="auto" w:fill="FFFFFF"/>
        <w:suppressAutoHyphens w:val="0"/>
        <w:ind w:left="426" w:hanging="426"/>
        <w:jc w:val="both"/>
        <w:rPr>
          <w:rFonts w:eastAsia="Calibri"/>
        </w:rPr>
      </w:pPr>
      <w:r>
        <w:rPr>
          <w:rFonts w:eastAsia="Calibri"/>
        </w:rPr>
        <w:t>Patologias em sinais eletromagnéticos emitidos por medidores de vazão utilizados em estações de gás natural: um estudo de caso (Projeto desenvolvido pelo Colaborador Jardel Alves)</w:t>
      </w:r>
      <w:r w:rsidR="008E71B8">
        <w:rPr>
          <w:rFonts w:eastAsia="Calibri"/>
        </w:rPr>
        <w:t>, c</w:t>
      </w:r>
      <w:r>
        <w:rPr>
          <w:rFonts w:eastAsia="Calibri"/>
        </w:rPr>
        <w:t>om o propósito de solucionar as patologias existentes no sistema de medição decorrentes a ocorrência de pulsos falsos e incremento de valor nos corretores de volume.</w:t>
      </w:r>
    </w:p>
    <w:p w14:paraId="2B078753" w14:textId="77777777" w:rsidR="00DA5A71" w:rsidRPr="00DA5A71" w:rsidRDefault="00DA5A71" w:rsidP="00DA5A71">
      <w:pPr>
        <w:pStyle w:val="PargrafodaLista"/>
        <w:rPr>
          <w:rFonts w:eastAsia="Calibri"/>
        </w:rPr>
      </w:pPr>
    </w:p>
    <w:p w14:paraId="0400BAB6" w14:textId="77777777" w:rsidR="00DA5A71" w:rsidRDefault="00DA5A71" w:rsidP="00DA5A71">
      <w:pPr>
        <w:pStyle w:val="PargrafodaLista"/>
        <w:shd w:val="clear" w:color="auto" w:fill="FFFFFF"/>
        <w:suppressAutoHyphens w:val="0"/>
        <w:ind w:left="426"/>
        <w:jc w:val="both"/>
        <w:rPr>
          <w:rFonts w:eastAsia="Calibri"/>
        </w:rPr>
      </w:pPr>
    </w:p>
    <w:p w14:paraId="36E31494" w14:textId="0868E8A7" w:rsidR="00295065" w:rsidRPr="00956C90" w:rsidRDefault="00295065" w:rsidP="00295065">
      <w:pPr>
        <w:pStyle w:val="Ttulo2"/>
        <w:spacing w:before="0" w:after="120" w:line="240" w:lineRule="auto"/>
        <w:rPr>
          <w:rFonts w:ascii="Montserrat" w:eastAsiaTheme="minorEastAsia" w:hAnsi="Montserrat" w:cstheme="minorBidi"/>
          <w:b/>
          <w:bCs/>
          <w:color w:val="2B8A42"/>
          <w:sz w:val="28"/>
          <w:szCs w:val="28"/>
          <w:lang w:eastAsia="en-US"/>
        </w:rPr>
      </w:pPr>
      <w:bookmarkStart w:id="11" w:name="_Toc129936236"/>
      <w:r w:rsidRPr="00956C90">
        <w:rPr>
          <w:rFonts w:ascii="Montserrat" w:eastAsiaTheme="minorEastAsia" w:hAnsi="Montserrat" w:cstheme="minorBidi"/>
          <w:b/>
          <w:bCs/>
          <w:color w:val="2B8A42"/>
          <w:sz w:val="28"/>
          <w:szCs w:val="28"/>
          <w:lang w:eastAsia="en-US"/>
        </w:rPr>
        <w:t>Gestão de Pessoas e Segurança e Saúde do Trabalho</w:t>
      </w:r>
      <w:bookmarkEnd w:id="11"/>
    </w:p>
    <w:p w14:paraId="13DE3531" w14:textId="77777777" w:rsidR="00DC3322" w:rsidRPr="00956C90" w:rsidRDefault="00DC3322" w:rsidP="00DC3322">
      <w:pPr>
        <w:jc w:val="both"/>
        <w:rPr>
          <w:rFonts w:asciiTheme="minorHAnsi" w:eastAsia="Calibri" w:hAnsiTheme="minorHAnsi" w:cstheme="minorBidi"/>
          <w:kern w:val="0"/>
          <w:lang w:eastAsia="en-US"/>
        </w:rPr>
      </w:pPr>
      <w:r w:rsidRPr="00956C90">
        <w:rPr>
          <w:rFonts w:eastAsia="Calibri"/>
        </w:rPr>
        <w:t xml:space="preserve">A Gestão da Companhia dedica especial atenção ao Capital Humano, seja em relação ao desenvolvimento dos seus empregados com ações de capacitação, seja na oferta de melhores condições de qualidade de vida ou, ainda, na oferta de um pacote de remuneração (salários + benefícios) compatível com o mercado. </w:t>
      </w:r>
    </w:p>
    <w:p w14:paraId="53DC2D16" w14:textId="6E267D68" w:rsidR="00DC3322" w:rsidRPr="00956C90" w:rsidRDefault="001870EA" w:rsidP="003D163B">
      <w:pPr>
        <w:jc w:val="both"/>
        <w:rPr>
          <w:rFonts w:eastAsia="Calibri"/>
        </w:rPr>
      </w:pPr>
      <w:r w:rsidRPr="001870EA">
        <w:rPr>
          <w:rFonts w:eastAsia="Calibri"/>
        </w:rPr>
        <w:t xml:space="preserve">Parte fundamental para o desenvolvimento da Companhia, o quadro de profissionais da </w:t>
      </w:r>
      <w:r w:rsidR="005227D1">
        <w:rPr>
          <w:rFonts w:eastAsia="Calibri"/>
        </w:rPr>
        <w:t>CEGÁS</w:t>
      </w:r>
      <w:r w:rsidRPr="001870EA">
        <w:rPr>
          <w:rFonts w:eastAsia="Calibri"/>
        </w:rPr>
        <w:t xml:space="preserve"> é formado por 11</w:t>
      </w:r>
      <w:r w:rsidR="00826E0D">
        <w:rPr>
          <w:rFonts w:eastAsia="Calibri"/>
        </w:rPr>
        <w:t>8</w:t>
      </w:r>
      <w:r w:rsidRPr="001870EA">
        <w:rPr>
          <w:rFonts w:eastAsia="Calibri"/>
        </w:rPr>
        <w:t xml:space="preserve"> colaboradores, sendo 2</w:t>
      </w:r>
      <w:r w:rsidR="00826E0D">
        <w:rPr>
          <w:rFonts w:eastAsia="Calibri"/>
        </w:rPr>
        <w:t>7</w:t>
      </w:r>
      <w:r w:rsidRPr="001870EA">
        <w:rPr>
          <w:rFonts w:eastAsia="Calibri"/>
        </w:rPr>
        <w:t xml:space="preserve"> gestores, 6</w:t>
      </w:r>
      <w:r w:rsidR="004F65E0">
        <w:rPr>
          <w:rFonts w:eastAsia="Calibri"/>
        </w:rPr>
        <w:t>5</w:t>
      </w:r>
      <w:r w:rsidRPr="001870EA">
        <w:rPr>
          <w:rFonts w:eastAsia="Calibri"/>
        </w:rPr>
        <w:t xml:space="preserve"> analistas e técnicos contratados através de concurso, </w:t>
      </w:r>
      <w:r w:rsidR="001D7DE6">
        <w:rPr>
          <w:rFonts w:eastAsia="Calibri"/>
        </w:rPr>
        <w:t>21</w:t>
      </w:r>
      <w:r w:rsidRPr="001870EA">
        <w:rPr>
          <w:rFonts w:eastAsia="Calibri"/>
        </w:rPr>
        <w:t xml:space="preserve"> estagiários, 1 aprendiz e 1 colaborador cedido, além de 3 Diretores.</w:t>
      </w:r>
    </w:p>
    <w:p w14:paraId="7F3BD701" w14:textId="6EFF3B25" w:rsidR="00B23114" w:rsidRPr="00956C90" w:rsidRDefault="003E59AA" w:rsidP="00701867">
      <w:pPr>
        <w:jc w:val="center"/>
        <w:rPr>
          <w:rFonts w:eastAsia="Calibri"/>
        </w:rPr>
      </w:pPr>
      <w:r>
        <w:rPr>
          <w:noProof/>
        </w:rPr>
        <w:drawing>
          <wp:inline distT="0" distB="0" distL="0" distR="0" wp14:anchorId="57EBE286" wp14:editId="0D01D544">
            <wp:extent cx="2572546" cy="1560871"/>
            <wp:effectExtent l="0" t="0" r="0" b="1270"/>
            <wp:docPr id="5" name="Imagem 5" descr="Interface gráfica do usuário, Texto, Aplicativo, chat ou mensagem de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descr="Interface gráfica do usuário, Texto, Aplicativo, chat ou mensagem de texto&#10;&#10;Descrição gerada automaticamente"/>
                    <pic:cNvPicPr/>
                  </pic:nvPicPr>
                  <pic:blipFill>
                    <a:blip r:embed="rId21"/>
                    <a:stretch>
                      <a:fillRect/>
                    </a:stretch>
                  </pic:blipFill>
                  <pic:spPr>
                    <a:xfrm>
                      <a:off x="0" y="0"/>
                      <a:ext cx="2616051" cy="1587267"/>
                    </a:xfrm>
                    <a:prstGeom prst="rect">
                      <a:avLst/>
                    </a:prstGeom>
                  </pic:spPr>
                </pic:pic>
              </a:graphicData>
            </a:graphic>
          </wp:inline>
        </w:drawing>
      </w:r>
    </w:p>
    <w:p w14:paraId="77F6D985" w14:textId="0AECD6DD" w:rsidR="00C738AB" w:rsidRDefault="00C738AB" w:rsidP="00C738AB">
      <w:pPr>
        <w:jc w:val="both"/>
        <w:rPr>
          <w:rFonts w:eastAsia="Calibri"/>
        </w:rPr>
      </w:pPr>
      <w:r w:rsidRPr="00956C90">
        <w:rPr>
          <w:rFonts w:eastAsia="Calibri"/>
        </w:rPr>
        <w:t xml:space="preserve">Como estratégia de reconhecimento da performance dos empregados, a </w:t>
      </w:r>
      <w:r w:rsidR="005227D1">
        <w:rPr>
          <w:rFonts w:eastAsia="Calibri"/>
        </w:rPr>
        <w:t>CEGÁS</w:t>
      </w:r>
      <w:r w:rsidRPr="00956C90">
        <w:rPr>
          <w:rFonts w:eastAsia="Calibri"/>
        </w:rPr>
        <w:t xml:space="preserve"> mantém um Plano de Empregos, Carreiras e Salários (PECS) atual e alinhado às melhores práticas do mercado. A </w:t>
      </w:r>
      <w:r w:rsidR="005227D1">
        <w:rPr>
          <w:rFonts w:eastAsia="Calibri"/>
        </w:rPr>
        <w:t>CEGÁS</w:t>
      </w:r>
      <w:r w:rsidRPr="00956C90">
        <w:rPr>
          <w:rFonts w:eastAsia="Calibri"/>
        </w:rPr>
        <w:t xml:space="preserve"> aplicou sua ferramenta de avaliação de desempenho, de maneira informatizada, que, dentre outras coisas, buscou identificar as eficiências e deficiências em termos de conhecimentos, habilidades e atitudes de todos os seus empregados. No ano de 202</w:t>
      </w:r>
      <w:r w:rsidR="008A7A13">
        <w:rPr>
          <w:rFonts w:eastAsia="Calibri"/>
        </w:rPr>
        <w:t>2</w:t>
      </w:r>
      <w:r w:rsidRPr="00956C90">
        <w:rPr>
          <w:rFonts w:eastAsia="Calibri"/>
        </w:rPr>
        <w:t>, 9</w:t>
      </w:r>
      <w:r>
        <w:rPr>
          <w:rFonts w:eastAsia="Calibri"/>
        </w:rPr>
        <w:t>5</w:t>
      </w:r>
      <w:r w:rsidRPr="00956C90">
        <w:rPr>
          <w:rFonts w:eastAsia="Calibri"/>
        </w:rPr>
        <w:t xml:space="preserve">% do seu quadro funcional efetivo recebeu progressão financeira, por reconhecimento da sua performance. </w:t>
      </w:r>
      <w:r>
        <w:rPr>
          <w:rFonts w:eastAsia="Calibri"/>
        </w:rPr>
        <w:t xml:space="preserve"> E, com base </w:t>
      </w:r>
      <w:r w:rsidRPr="00956C90">
        <w:rPr>
          <w:rFonts w:eastAsia="Calibri"/>
        </w:rPr>
        <w:t>nos resultados da</w:t>
      </w:r>
      <w:r>
        <w:rPr>
          <w:rFonts w:eastAsia="Calibri"/>
        </w:rPr>
        <w:t>s</w:t>
      </w:r>
      <w:r w:rsidRPr="00956C90">
        <w:rPr>
          <w:rFonts w:eastAsia="Calibri"/>
        </w:rPr>
        <w:t xml:space="preserve"> avaliaç</w:t>
      </w:r>
      <w:r>
        <w:rPr>
          <w:rFonts w:eastAsia="Calibri"/>
        </w:rPr>
        <w:t>ões</w:t>
      </w:r>
      <w:r w:rsidRPr="00956C90">
        <w:rPr>
          <w:rFonts w:eastAsia="Calibri"/>
        </w:rPr>
        <w:t xml:space="preserve">, </w:t>
      </w:r>
      <w:r>
        <w:rPr>
          <w:rFonts w:eastAsia="Calibri"/>
        </w:rPr>
        <w:t xml:space="preserve">dos últimos três anos, </w:t>
      </w:r>
      <w:r w:rsidRPr="00956C90">
        <w:rPr>
          <w:rFonts w:eastAsia="Calibri"/>
        </w:rPr>
        <w:t xml:space="preserve">a alta gestão </w:t>
      </w:r>
      <w:r>
        <w:rPr>
          <w:rFonts w:eastAsia="Calibri"/>
        </w:rPr>
        <w:t xml:space="preserve">promoveu a cargo de gestão dois empregados efetivos.  </w:t>
      </w:r>
    </w:p>
    <w:p w14:paraId="5403CE15" w14:textId="54A04C39" w:rsidR="00C738AB" w:rsidRDefault="00C738AB" w:rsidP="00C738AB">
      <w:pPr>
        <w:jc w:val="both"/>
        <w:rPr>
          <w:rFonts w:eastAsia="Calibri"/>
        </w:rPr>
      </w:pPr>
      <w:r w:rsidRPr="00956C90">
        <w:rPr>
          <w:rFonts w:eastAsia="Calibri"/>
        </w:rPr>
        <w:t xml:space="preserve">Sob essa ótica, cabe destacar o tempo e os recursos que a </w:t>
      </w:r>
      <w:r w:rsidR="005227D1">
        <w:rPr>
          <w:rFonts w:eastAsia="Calibri"/>
        </w:rPr>
        <w:t>CEGÁS</w:t>
      </w:r>
      <w:r w:rsidRPr="00956C90">
        <w:rPr>
          <w:rFonts w:eastAsia="Calibri"/>
        </w:rPr>
        <w:t xml:space="preserve"> dedicou para aprimorar os serviços prestados à sociedade por seus empregados. Assim, destaque-se que, em 202</w:t>
      </w:r>
      <w:r>
        <w:rPr>
          <w:rFonts w:eastAsia="Calibri"/>
        </w:rPr>
        <w:t>2</w:t>
      </w:r>
      <w:r w:rsidRPr="00956C90">
        <w:rPr>
          <w:rFonts w:eastAsia="Calibri"/>
        </w:rPr>
        <w:t xml:space="preserve">, a </w:t>
      </w:r>
      <w:r w:rsidR="005227D1">
        <w:rPr>
          <w:rFonts w:eastAsia="Calibri"/>
        </w:rPr>
        <w:t>CEGÁS</w:t>
      </w:r>
      <w:r w:rsidRPr="00956C90">
        <w:rPr>
          <w:rFonts w:eastAsia="Calibri"/>
        </w:rPr>
        <w:t xml:space="preserve"> investiu em treinamento o montante de R</w:t>
      </w:r>
      <w:r w:rsidRPr="000923F3">
        <w:rPr>
          <w:rFonts w:eastAsia="Calibri"/>
        </w:rPr>
        <w:t>$ 187 mil</w:t>
      </w:r>
      <w:r w:rsidRPr="00956C90">
        <w:rPr>
          <w:rFonts w:eastAsia="Calibri"/>
        </w:rPr>
        <w:t xml:space="preserve">, promovendo, em torno de </w:t>
      </w:r>
      <w:r w:rsidRPr="000923F3">
        <w:rPr>
          <w:rFonts w:eastAsia="Calibri"/>
        </w:rPr>
        <w:t xml:space="preserve">7.323 </w:t>
      </w:r>
      <w:r w:rsidRPr="00956C90">
        <w:rPr>
          <w:rFonts w:eastAsia="Calibri"/>
        </w:rPr>
        <w:t>horas de capacitação</w:t>
      </w:r>
      <w:r>
        <w:rPr>
          <w:rFonts w:eastAsia="Calibri"/>
        </w:rPr>
        <w:t xml:space="preserve">, o que </w:t>
      </w:r>
      <w:r>
        <w:rPr>
          <w:rFonts w:eastAsia="Calibri"/>
        </w:rPr>
        <w:lastRenderedPageBreak/>
        <w:t>equivale a realização de 80 horas, média, de capacitação por empregado ao ano.</w:t>
      </w:r>
      <w:r w:rsidRPr="00956C90">
        <w:rPr>
          <w:rFonts w:eastAsia="Calibri"/>
        </w:rPr>
        <w:t xml:space="preserve"> Deste montante de horas, </w:t>
      </w:r>
      <w:r w:rsidRPr="000568DE">
        <w:rPr>
          <w:rFonts w:eastAsia="Calibri"/>
        </w:rPr>
        <w:t>42%</w:t>
      </w:r>
      <w:r w:rsidRPr="00956C90">
        <w:rPr>
          <w:rFonts w:eastAsia="Calibri"/>
        </w:rPr>
        <w:t xml:space="preserve"> foram realizadas pelos Gestores da Companhia, dentro do </w:t>
      </w:r>
      <w:r>
        <w:rPr>
          <w:rFonts w:eastAsia="Calibri"/>
        </w:rPr>
        <w:t>PDL - P</w:t>
      </w:r>
      <w:r w:rsidRPr="00956C90">
        <w:rPr>
          <w:rFonts w:eastAsia="Calibri"/>
        </w:rPr>
        <w:t xml:space="preserve">rograma de </w:t>
      </w:r>
      <w:r>
        <w:rPr>
          <w:rFonts w:eastAsia="Calibri"/>
        </w:rPr>
        <w:t>D</w:t>
      </w:r>
      <w:r w:rsidRPr="00956C90">
        <w:rPr>
          <w:rFonts w:eastAsia="Calibri"/>
        </w:rPr>
        <w:t>esenvolvimento</w:t>
      </w:r>
      <w:r>
        <w:rPr>
          <w:rFonts w:eastAsia="Calibri"/>
        </w:rPr>
        <w:t xml:space="preserve"> de Líderes e de capacitações técnicas, de acordo com suas áreas de atuação</w:t>
      </w:r>
      <w:r w:rsidRPr="00956C90">
        <w:rPr>
          <w:rFonts w:eastAsia="Calibri"/>
        </w:rPr>
        <w:t xml:space="preserve">. </w:t>
      </w:r>
    </w:p>
    <w:p w14:paraId="3105E4C1" w14:textId="77777777" w:rsidR="00C738AB" w:rsidRPr="00956C90" w:rsidRDefault="00C738AB" w:rsidP="00C738AB">
      <w:pPr>
        <w:jc w:val="both"/>
        <w:rPr>
          <w:rFonts w:eastAsia="Calibri"/>
        </w:rPr>
      </w:pPr>
      <w:r w:rsidRPr="00956C90">
        <w:rPr>
          <w:rFonts w:eastAsia="Calibri"/>
        </w:rPr>
        <w:t xml:space="preserve">Tendo o objetivo de fortalecer a Cultura e </w:t>
      </w:r>
      <w:r>
        <w:rPr>
          <w:rFonts w:eastAsia="Calibri"/>
        </w:rPr>
        <w:t>Desenvolver os Gestores</w:t>
      </w:r>
      <w:r w:rsidRPr="00956C90">
        <w:rPr>
          <w:rFonts w:eastAsia="Calibri"/>
        </w:rPr>
        <w:t>, foi contratada uma Consultoria de Desenvolvimento Humano, cujo trabalho consist</w:t>
      </w:r>
      <w:r>
        <w:rPr>
          <w:rFonts w:eastAsia="Calibri"/>
        </w:rPr>
        <w:t>iu</w:t>
      </w:r>
      <w:r w:rsidRPr="00956C90">
        <w:rPr>
          <w:rFonts w:eastAsia="Calibri"/>
        </w:rPr>
        <w:t xml:space="preserve"> em promover o desenvolvimento</w:t>
      </w:r>
      <w:r>
        <w:rPr>
          <w:rFonts w:eastAsia="Calibri"/>
        </w:rPr>
        <w:t>, profissional e pessoal,</w:t>
      </w:r>
      <w:r w:rsidRPr="00956C90">
        <w:rPr>
          <w:rFonts w:eastAsia="Calibri"/>
        </w:rPr>
        <w:t xml:space="preserve"> dos gestores alinhado as estratégias do negócio</w:t>
      </w:r>
      <w:r>
        <w:rPr>
          <w:rFonts w:eastAsia="Calibri"/>
        </w:rPr>
        <w:t xml:space="preserve">, por meio de treinamentos semanais, encontros individuais para assessoria e a realização de avaliações com as equipes de trabalho a fim de verificar a performance dos gestores. </w:t>
      </w:r>
      <w:r w:rsidRPr="00956C90">
        <w:rPr>
          <w:rFonts w:eastAsia="Calibri"/>
        </w:rPr>
        <w:t xml:space="preserve"> </w:t>
      </w:r>
    </w:p>
    <w:p w14:paraId="4A2593E2" w14:textId="77777777" w:rsidR="00C738AB" w:rsidRDefault="00C738AB" w:rsidP="00C738AB">
      <w:pPr>
        <w:jc w:val="both"/>
        <w:rPr>
          <w:rFonts w:eastAsia="Calibri"/>
        </w:rPr>
      </w:pPr>
      <w:r>
        <w:rPr>
          <w:rFonts w:eastAsia="Calibri"/>
        </w:rPr>
        <w:t xml:space="preserve">Ainda com vistas a promover uma maior capacitação do seu corpo funcional, por meio de conteúdos interativos, atuais e de relevância, a Companhia adquiriu uma Software de Treinamentos Comportamentais, com mais de 50 cursos em EAD (Educação a Distância), a serem realizados por todos os seus empregados. Além da renovação de contrato do Software de Treinamentos Técnicos, destinados a capacitação dos empregados do setor de Tecnologia da Informação. </w:t>
      </w:r>
    </w:p>
    <w:p w14:paraId="5F553FFE" w14:textId="1B68EF95" w:rsidR="0001010C" w:rsidRPr="0001010C" w:rsidRDefault="0001010C" w:rsidP="0001010C">
      <w:pPr>
        <w:jc w:val="both"/>
        <w:rPr>
          <w:rFonts w:eastAsia="Calibri"/>
        </w:rPr>
      </w:pPr>
      <w:r w:rsidRPr="0001010C">
        <w:rPr>
          <w:rFonts w:eastAsia="Calibri"/>
        </w:rPr>
        <w:t xml:space="preserve">Em 2022, a Companhia continuou atenta às ações de combate e prevenção ao coronavírus. Nesse período foi disponibilizado atendimento médico na sede da </w:t>
      </w:r>
      <w:r w:rsidR="005227D1">
        <w:rPr>
          <w:rFonts w:eastAsia="Calibri"/>
        </w:rPr>
        <w:t>CEGÁS</w:t>
      </w:r>
      <w:r w:rsidRPr="0001010C">
        <w:rPr>
          <w:rFonts w:eastAsia="Calibri"/>
        </w:rPr>
        <w:t xml:space="preserve">, sendo realizados acompanhamento, controle e o monitoramento no tocante à vacinação </w:t>
      </w:r>
      <w:r w:rsidR="002603EC" w:rsidRPr="0001010C">
        <w:rPr>
          <w:rFonts w:eastAsia="Calibri"/>
        </w:rPr>
        <w:t>d</w:t>
      </w:r>
      <w:r w:rsidR="002603EC">
        <w:rPr>
          <w:rFonts w:eastAsia="Calibri"/>
        </w:rPr>
        <w:t>as</w:t>
      </w:r>
      <w:r w:rsidR="002603EC" w:rsidRPr="0001010C">
        <w:rPr>
          <w:rFonts w:eastAsia="Calibri"/>
        </w:rPr>
        <w:t xml:space="preserve"> </w:t>
      </w:r>
      <w:r w:rsidRPr="0001010C">
        <w:rPr>
          <w:rFonts w:eastAsia="Calibri"/>
        </w:rPr>
        <w:t>1ª e 2ª dose</w:t>
      </w:r>
      <w:r w:rsidR="002603EC">
        <w:rPr>
          <w:rFonts w:eastAsia="Calibri"/>
        </w:rPr>
        <w:t>s, além das</w:t>
      </w:r>
      <w:r w:rsidRPr="0001010C">
        <w:rPr>
          <w:rFonts w:eastAsia="Calibri"/>
        </w:rPr>
        <w:t xml:space="preserve"> doses de reforço. Foram realizadas campanhas de vacinação contra COVID 19 na própria sede, com objetivo de imunizar toda força de trabalho da </w:t>
      </w:r>
      <w:r w:rsidR="002603EC">
        <w:rPr>
          <w:rFonts w:eastAsia="Calibri"/>
        </w:rPr>
        <w:t>C</w:t>
      </w:r>
      <w:r w:rsidR="002603EC" w:rsidRPr="0001010C">
        <w:rPr>
          <w:rFonts w:eastAsia="Calibri"/>
        </w:rPr>
        <w:t>ompanhia</w:t>
      </w:r>
      <w:r w:rsidRPr="0001010C">
        <w:rPr>
          <w:rFonts w:eastAsia="Calibri"/>
        </w:rPr>
        <w:t>, sem que o colaborador se deslocasse para um ambiente externo. Sobre os protocolos de segurança para retorno às atividades, a Companhia atualizou as versões de acordo com cada cenário, os quais eram atualizados conforme as diretrizes do Governo Estadual e do Ministério da Saúde, chegando na versão número 21. </w:t>
      </w:r>
    </w:p>
    <w:p w14:paraId="722F3FBD" w14:textId="7D028CD5" w:rsidR="0001010C" w:rsidRPr="0001010C" w:rsidRDefault="0001010C" w:rsidP="0001010C">
      <w:pPr>
        <w:jc w:val="both"/>
        <w:rPr>
          <w:rFonts w:eastAsia="Calibri"/>
        </w:rPr>
      </w:pPr>
      <w:r w:rsidRPr="0001010C">
        <w:rPr>
          <w:rFonts w:eastAsia="Calibri"/>
        </w:rPr>
        <w:t xml:space="preserve">Paralelamente, foi contratada um profissional de fisioterapia objetivando </w:t>
      </w:r>
      <w:r w:rsidR="002603EC">
        <w:rPr>
          <w:rFonts w:eastAsia="Calibri"/>
        </w:rPr>
        <w:t xml:space="preserve">uma análise e emissão de </w:t>
      </w:r>
      <w:r w:rsidRPr="0001010C">
        <w:rPr>
          <w:rFonts w:eastAsia="Calibri"/>
        </w:rPr>
        <w:t xml:space="preserve">laudo ergonômico, </w:t>
      </w:r>
      <w:r w:rsidR="002603EC">
        <w:rPr>
          <w:rFonts w:eastAsia="Calibri"/>
        </w:rPr>
        <w:t>a fim de aprimorar o conforto dos colaboradores.</w:t>
      </w:r>
    </w:p>
    <w:p w14:paraId="7376081E" w14:textId="04EC2382" w:rsidR="001544C8" w:rsidRPr="0001010C" w:rsidRDefault="001544C8" w:rsidP="0001010C">
      <w:pPr>
        <w:jc w:val="both"/>
        <w:rPr>
          <w:rFonts w:eastAsia="Calibri"/>
        </w:rPr>
      </w:pPr>
      <w:r w:rsidRPr="001544C8">
        <w:rPr>
          <w:rFonts w:eastAsia="Calibri"/>
        </w:rPr>
        <w:t xml:space="preserve">Em 2022 a </w:t>
      </w:r>
      <w:r w:rsidR="005227D1">
        <w:rPr>
          <w:rFonts w:eastAsia="Calibri"/>
        </w:rPr>
        <w:t>CEGÁS</w:t>
      </w:r>
      <w:r w:rsidRPr="001544C8">
        <w:rPr>
          <w:rFonts w:eastAsia="Calibri"/>
        </w:rPr>
        <w:t xml:space="preserve"> realizou palestras, onde objetivou promover um programa de Segurança no Uso do GNV, capacitando gerentes e frentistas de postos de gás natural no tocante à segurança do abastecimento do Gás Natural Veicular. </w:t>
      </w:r>
    </w:p>
    <w:p w14:paraId="23A92C5B" w14:textId="77777777" w:rsidR="005B5BDF" w:rsidRDefault="005B5BDF" w:rsidP="00564FFC">
      <w:pPr>
        <w:pStyle w:val="Ttulo2"/>
        <w:spacing w:after="120" w:line="240" w:lineRule="auto"/>
        <w:jc w:val="both"/>
        <w:rPr>
          <w:rFonts w:ascii="Montserrat" w:eastAsiaTheme="minorEastAsia" w:hAnsi="Montserrat" w:cstheme="minorBidi"/>
          <w:b/>
          <w:color w:val="2B8A42"/>
          <w:sz w:val="28"/>
          <w:szCs w:val="28"/>
          <w:lang w:eastAsia="en-US"/>
        </w:rPr>
      </w:pPr>
    </w:p>
    <w:p w14:paraId="0B6C7860" w14:textId="49177325" w:rsidR="009473CB" w:rsidRPr="00956C90" w:rsidRDefault="009473CB" w:rsidP="00564FFC">
      <w:pPr>
        <w:pStyle w:val="Ttulo2"/>
        <w:spacing w:after="120" w:line="240" w:lineRule="auto"/>
        <w:jc w:val="both"/>
        <w:rPr>
          <w:rFonts w:ascii="Montserrat" w:eastAsiaTheme="minorEastAsia" w:hAnsi="Montserrat" w:cstheme="minorBidi"/>
          <w:b/>
          <w:color w:val="2B8A42"/>
          <w:sz w:val="28"/>
          <w:szCs w:val="28"/>
          <w:lang w:eastAsia="en-US"/>
        </w:rPr>
      </w:pPr>
      <w:bookmarkStart w:id="12" w:name="_Toc129936237"/>
      <w:r w:rsidRPr="00956C90">
        <w:rPr>
          <w:rFonts w:ascii="Montserrat" w:eastAsiaTheme="minorEastAsia" w:hAnsi="Montserrat" w:cstheme="minorBidi"/>
          <w:b/>
          <w:color w:val="2B8A42"/>
          <w:sz w:val="28"/>
          <w:szCs w:val="28"/>
          <w:lang w:eastAsia="en-US"/>
        </w:rPr>
        <w:t>Sustentabilidade</w:t>
      </w:r>
      <w:bookmarkEnd w:id="12"/>
    </w:p>
    <w:p w14:paraId="2B6672EF" w14:textId="0C5582CA" w:rsidR="00343585" w:rsidRPr="004325DA" w:rsidRDefault="00343585" w:rsidP="00343585">
      <w:pPr>
        <w:jc w:val="both"/>
        <w:rPr>
          <w:rFonts w:eastAsia="Calibri"/>
        </w:rPr>
      </w:pPr>
      <w:r w:rsidRPr="004325DA">
        <w:rPr>
          <w:rFonts w:eastAsia="Calibri"/>
        </w:rPr>
        <w:t xml:space="preserve">Alinhada às estratégias de desenvolvimento sustentável e </w:t>
      </w:r>
      <w:r w:rsidR="00E67554">
        <w:rPr>
          <w:rFonts w:eastAsia="Calibri"/>
        </w:rPr>
        <w:t xml:space="preserve">à </w:t>
      </w:r>
      <w:r w:rsidRPr="004325DA">
        <w:rPr>
          <w:rFonts w:eastAsia="Calibri"/>
        </w:rPr>
        <w:t>preservação do meio ambiente, a Companhia de Gás do Ceará (</w:t>
      </w:r>
      <w:r w:rsidR="005227D1">
        <w:rPr>
          <w:rFonts w:eastAsia="Calibri"/>
        </w:rPr>
        <w:t>CEGÁS</w:t>
      </w:r>
      <w:r w:rsidRPr="004325DA">
        <w:rPr>
          <w:rFonts w:eastAsia="Calibri"/>
        </w:rPr>
        <w:t>) lançou em 2022 o “Aqui é verde (</w:t>
      </w:r>
      <w:proofErr w:type="spellStart"/>
      <w:r w:rsidRPr="00DA1043">
        <w:rPr>
          <w:rFonts w:eastAsia="Calibri"/>
          <w:i/>
          <w:iCs/>
        </w:rPr>
        <w:t>Here</w:t>
      </w:r>
      <w:proofErr w:type="spellEnd"/>
      <w:r w:rsidRPr="00DA1043">
        <w:rPr>
          <w:rFonts w:eastAsia="Calibri"/>
          <w:i/>
          <w:iCs/>
        </w:rPr>
        <w:t xml:space="preserve"> </w:t>
      </w:r>
      <w:proofErr w:type="spellStart"/>
      <w:r w:rsidRPr="00DA1043">
        <w:rPr>
          <w:rFonts w:eastAsia="Calibri"/>
          <w:i/>
          <w:iCs/>
        </w:rPr>
        <w:t>is</w:t>
      </w:r>
      <w:proofErr w:type="spellEnd"/>
      <w:r w:rsidRPr="00DA1043">
        <w:rPr>
          <w:rFonts w:eastAsia="Calibri"/>
          <w:i/>
          <w:iCs/>
        </w:rPr>
        <w:t xml:space="preserve"> Green</w:t>
      </w:r>
      <w:r w:rsidRPr="004325DA">
        <w:rPr>
          <w:rFonts w:eastAsia="Calibri"/>
        </w:rPr>
        <w:t>)”, que prevê o plantio de 3.000 mudas entre comunidades e clientes atendidos pela empresa.</w:t>
      </w:r>
      <w:r w:rsidR="008300BD">
        <w:rPr>
          <w:rFonts w:eastAsia="Calibri"/>
        </w:rPr>
        <w:t xml:space="preserve"> </w:t>
      </w:r>
      <w:r w:rsidRPr="004325DA">
        <w:rPr>
          <w:rFonts w:eastAsia="Calibri"/>
        </w:rPr>
        <w:t>A ação faz parte da Festa Anual das Árvores (FAA), que plantará 70 mil mudas no Ceará, numa articulação da Secretaria Estadual do Meio Ambiente (Sema) com escolas, ONGs, Unidades de Conservação, instituições e empresas. A festa tem como objetivo educar a sociedade e difundir ensinamentos sobre a conservação das florestas e a importância das árvores para o equilíbrio da vida no planeta e para o bem-estar dos cidadãos. </w:t>
      </w:r>
    </w:p>
    <w:p w14:paraId="1454174A" w14:textId="2C09CD51" w:rsidR="00343585" w:rsidRPr="004325DA" w:rsidRDefault="00343585" w:rsidP="00343585">
      <w:pPr>
        <w:jc w:val="both"/>
        <w:rPr>
          <w:rFonts w:eastAsia="Calibri"/>
        </w:rPr>
      </w:pPr>
      <w:r w:rsidRPr="004325DA">
        <w:rPr>
          <w:rFonts w:eastAsia="Calibri"/>
        </w:rPr>
        <w:t xml:space="preserve">As mudas serão distribuídas entre 400 clientes e 2.600 escolas, áreas de preservação e instituições indicadas pela </w:t>
      </w:r>
      <w:r w:rsidR="005227D1">
        <w:rPr>
          <w:rFonts w:eastAsia="Calibri"/>
        </w:rPr>
        <w:t>CEGÁS</w:t>
      </w:r>
      <w:r w:rsidRPr="004325DA">
        <w:rPr>
          <w:rFonts w:eastAsia="Calibri"/>
        </w:rPr>
        <w:t xml:space="preserve"> em 16 municípios onde a empresa atua no Ceará. Após o plantio, elas serão </w:t>
      </w:r>
      <w:r w:rsidRPr="004325DA">
        <w:rPr>
          <w:rFonts w:eastAsia="Calibri"/>
        </w:rPr>
        <w:lastRenderedPageBreak/>
        <w:t>monitoradas por meio do aplicativo “</w:t>
      </w:r>
      <w:proofErr w:type="spellStart"/>
      <w:r w:rsidRPr="00DA1043">
        <w:rPr>
          <w:rFonts w:eastAsia="Calibri"/>
          <w:i/>
          <w:iCs/>
        </w:rPr>
        <w:t>Here</w:t>
      </w:r>
      <w:proofErr w:type="spellEnd"/>
      <w:r w:rsidRPr="00DA1043">
        <w:rPr>
          <w:rFonts w:eastAsia="Calibri"/>
          <w:i/>
          <w:iCs/>
        </w:rPr>
        <w:t xml:space="preserve"> </w:t>
      </w:r>
      <w:proofErr w:type="spellStart"/>
      <w:r w:rsidRPr="00DA1043">
        <w:rPr>
          <w:rFonts w:eastAsia="Calibri"/>
          <w:i/>
          <w:iCs/>
        </w:rPr>
        <w:t>is</w:t>
      </w:r>
      <w:proofErr w:type="spellEnd"/>
      <w:r w:rsidRPr="00DA1043">
        <w:rPr>
          <w:rFonts w:eastAsia="Calibri"/>
          <w:i/>
          <w:iCs/>
        </w:rPr>
        <w:t xml:space="preserve"> Green</w:t>
      </w:r>
      <w:r w:rsidRPr="004325DA">
        <w:rPr>
          <w:rFonts w:eastAsia="Calibri"/>
        </w:rPr>
        <w:t>”, que dá um suporte para os que aderirem ao projeto com informações úteis sobre a vida das plantas ofertadas. </w:t>
      </w:r>
    </w:p>
    <w:p w14:paraId="790E2AE6" w14:textId="77777777" w:rsidR="00343585" w:rsidRPr="004325DA" w:rsidRDefault="00343585" w:rsidP="00343585">
      <w:pPr>
        <w:jc w:val="both"/>
        <w:rPr>
          <w:rFonts w:eastAsia="Calibri"/>
        </w:rPr>
      </w:pPr>
      <w:r w:rsidRPr="004325DA">
        <w:rPr>
          <w:rFonts w:eastAsia="Calibri"/>
        </w:rPr>
        <w:t>Em todos os locais, os participantes serão orientados a fotografar com o celular e registrar a ação por meio do app.  A meta é criar uma comunidade verde, promovendo o engajamento de seus participantes na educação ambiental e no acompanhamento do desenvolvimento das mudas. </w:t>
      </w:r>
    </w:p>
    <w:p w14:paraId="5F836A04" w14:textId="671DD5EA" w:rsidR="00343585" w:rsidRPr="004325DA" w:rsidRDefault="00343585" w:rsidP="00343585">
      <w:pPr>
        <w:jc w:val="both"/>
        <w:rPr>
          <w:rFonts w:eastAsia="Calibri"/>
        </w:rPr>
      </w:pPr>
      <w:r w:rsidRPr="004325DA">
        <w:rPr>
          <w:rFonts w:eastAsia="Calibri"/>
        </w:rPr>
        <w:t>A Companhia dá continuidade ao seu projeto de distribuição de gás natural renovável (GNR ou biometano). O sistema de distribuição de GNR</w:t>
      </w:r>
      <w:r w:rsidR="00B92773">
        <w:rPr>
          <w:rFonts w:eastAsia="Calibri"/>
        </w:rPr>
        <w:t>,</w:t>
      </w:r>
      <w:r w:rsidRPr="004325DA">
        <w:rPr>
          <w:rFonts w:eastAsia="Calibri"/>
        </w:rPr>
        <w:t xml:space="preserve"> com sua participação no mercado não térmico da </w:t>
      </w:r>
      <w:r w:rsidR="005227D1">
        <w:rPr>
          <w:rFonts w:eastAsia="Calibri"/>
        </w:rPr>
        <w:t>CEGÁS</w:t>
      </w:r>
      <w:r w:rsidRPr="004325DA">
        <w:rPr>
          <w:rFonts w:eastAsia="Calibri"/>
        </w:rPr>
        <w:t>, em 2022, foi</w:t>
      </w:r>
      <w:r w:rsidR="000F1F27">
        <w:rPr>
          <w:rFonts w:eastAsia="Calibri"/>
        </w:rPr>
        <w:t xml:space="preserve"> </w:t>
      </w:r>
      <w:r w:rsidRPr="004325DA">
        <w:rPr>
          <w:rFonts w:eastAsia="Calibri"/>
        </w:rPr>
        <w:t xml:space="preserve">com média aproximada </w:t>
      </w:r>
      <w:r w:rsidR="000F1F27">
        <w:rPr>
          <w:rFonts w:eastAsia="Calibri"/>
        </w:rPr>
        <w:t xml:space="preserve">de </w:t>
      </w:r>
      <w:r w:rsidRPr="004325DA">
        <w:rPr>
          <w:rFonts w:eastAsia="Calibri"/>
        </w:rPr>
        <w:t>15%, um dos maiores percentuais do mundo de participação de biometano injetado na rede</w:t>
      </w:r>
      <w:r w:rsidR="000F1F27">
        <w:rPr>
          <w:rFonts w:eastAsia="Calibri"/>
        </w:rPr>
        <w:t xml:space="preserve"> </w:t>
      </w:r>
      <w:r w:rsidRPr="004325DA">
        <w:rPr>
          <w:rFonts w:eastAsia="Calibri"/>
        </w:rPr>
        <w:t>e o maior da América Latina. </w:t>
      </w:r>
    </w:p>
    <w:p w14:paraId="4F870567" w14:textId="65E1CE06" w:rsidR="00343585" w:rsidRPr="004325DA" w:rsidRDefault="00343585" w:rsidP="00343585">
      <w:pPr>
        <w:jc w:val="both"/>
        <w:rPr>
          <w:rFonts w:eastAsia="Calibri"/>
        </w:rPr>
      </w:pPr>
      <w:r w:rsidRPr="004325DA">
        <w:rPr>
          <w:rFonts w:eastAsia="Calibri"/>
        </w:rPr>
        <w:t xml:space="preserve">Reforçando a importância que a </w:t>
      </w:r>
      <w:r w:rsidR="006A7A35">
        <w:rPr>
          <w:rFonts w:eastAsia="Calibri"/>
        </w:rPr>
        <w:t>C</w:t>
      </w:r>
      <w:r w:rsidR="006A7A35" w:rsidRPr="004325DA">
        <w:rPr>
          <w:rFonts w:eastAsia="Calibri"/>
        </w:rPr>
        <w:t xml:space="preserve">ompanhia </w:t>
      </w:r>
      <w:r w:rsidRPr="004325DA">
        <w:rPr>
          <w:rFonts w:eastAsia="Calibri"/>
        </w:rPr>
        <w:t xml:space="preserve">tem com o tema meio ambiente, uma equipe da </w:t>
      </w:r>
      <w:r w:rsidR="005227D1">
        <w:rPr>
          <w:rFonts w:eastAsia="Calibri"/>
        </w:rPr>
        <w:t>CEGÁS</w:t>
      </w:r>
      <w:r w:rsidR="0026731C">
        <w:rPr>
          <w:rFonts w:eastAsia="Calibri"/>
        </w:rPr>
        <w:t xml:space="preserve"> </w:t>
      </w:r>
      <w:r w:rsidRPr="004325DA">
        <w:rPr>
          <w:rFonts w:eastAsia="Calibri"/>
        </w:rPr>
        <w:t xml:space="preserve">visitou 10 clientes dos segmentos residencial e comercial no bairro Guararapes para entregar o Selo Verde da </w:t>
      </w:r>
      <w:r w:rsidR="005227D1">
        <w:rPr>
          <w:rFonts w:eastAsia="Calibri"/>
        </w:rPr>
        <w:t>CEGÁS</w:t>
      </w:r>
      <w:r w:rsidRPr="004325DA">
        <w:rPr>
          <w:rFonts w:eastAsia="Calibri"/>
        </w:rPr>
        <w:t>. </w:t>
      </w:r>
    </w:p>
    <w:p w14:paraId="09E7141E" w14:textId="56167B1F" w:rsidR="00343585" w:rsidRPr="004325DA" w:rsidRDefault="00343585" w:rsidP="00343585">
      <w:pPr>
        <w:jc w:val="both"/>
        <w:rPr>
          <w:rFonts w:eastAsia="Calibri"/>
        </w:rPr>
      </w:pPr>
      <w:r w:rsidRPr="004325DA">
        <w:rPr>
          <w:rFonts w:eastAsia="Calibri"/>
        </w:rPr>
        <w:t xml:space="preserve">O Selo Verde é uma ação que visa distinguir os clientes da </w:t>
      </w:r>
      <w:r w:rsidR="005227D1">
        <w:rPr>
          <w:rFonts w:eastAsia="Calibri"/>
        </w:rPr>
        <w:t>CEGÁS</w:t>
      </w:r>
      <w:r w:rsidRPr="004325DA">
        <w:rPr>
          <w:rFonts w:eastAsia="Calibri"/>
        </w:rPr>
        <w:t xml:space="preserve"> como usuários de um tipo de energia mais limpa, inovadora e eficiente. A exemplo de outros selos de certificação, que agregam valor aos seus detentores, o Selo Verde é distribuído entre os clientes residenciais, veiculares, comerciais e industriais da </w:t>
      </w:r>
      <w:r w:rsidR="005227D1">
        <w:rPr>
          <w:rFonts w:eastAsia="Calibri"/>
        </w:rPr>
        <w:t>CEGÁS</w:t>
      </w:r>
      <w:r w:rsidRPr="004325DA">
        <w:rPr>
          <w:rFonts w:eastAsia="Calibri"/>
        </w:rPr>
        <w:t>, para que sejam exibidos para seus clientes, moradores, passageiros e funcionários.  </w:t>
      </w:r>
    </w:p>
    <w:p w14:paraId="00FB7242" w14:textId="7ED54BF3" w:rsidR="00343585" w:rsidRPr="004325DA" w:rsidRDefault="00343585" w:rsidP="00343585">
      <w:pPr>
        <w:jc w:val="both"/>
        <w:rPr>
          <w:rFonts w:eastAsia="Calibri"/>
        </w:rPr>
      </w:pPr>
      <w:r w:rsidRPr="004325DA">
        <w:rPr>
          <w:rFonts w:eastAsia="Calibri"/>
        </w:rPr>
        <w:t xml:space="preserve">Além disso, a </w:t>
      </w:r>
      <w:r w:rsidR="005227D1">
        <w:rPr>
          <w:rFonts w:eastAsia="Calibri"/>
        </w:rPr>
        <w:t>CEGÁS</w:t>
      </w:r>
      <w:r w:rsidRPr="004325DA">
        <w:rPr>
          <w:rFonts w:eastAsia="Calibri"/>
        </w:rPr>
        <w:t xml:space="preserve"> permanece com ações de prevenção e mitigação dos danos ambientais e socioeconômicos de acordo com a legislação vigente. Como exemplos reais de sustentabilidade ambiental, pode-se mencionar o Estudo Técnico dos Impactos de Implantação de Gasoduto da Expansão do Polo Industrial da </w:t>
      </w:r>
      <w:proofErr w:type="spellStart"/>
      <w:r w:rsidRPr="004325DA">
        <w:rPr>
          <w:rFonts w:eastAsia="Calibri"/>
        </w:rPr>
        <w:t>Guaiúba</w:t>
      </w:r>
      <w:proofErr w:type="spellEnd"/>
      <w:r w:rsidRPr="004325DA">
        <w:rPr>
          <w:rFonts w:eastAsia="Calibri"/>
        </w:rPr>
        <w:t xml:space="preserve"> na Terra Indígena </w:t>
      </w:r>
      <w:proofErr w:type="spellStart"/>
      <w:r w:rsidRPr="004325DA">
        <w:rPr>
          <w:rFonts w:eastAsia="Calibri"/>
        </w:rPr>
        <w:t>Pitaguary</w:t>
      </w:r>
      <w:proofErr w:type="spellEnd"/>
      <w:r w:rsidRPr="004325DA">
        <w:rPr>
          <w:rFonts w:eastAsia="Calibri"/>
        </w:rPr>
        <w:t xml:space="preserve"> e nas Aldeias Horto, Central, Olho d’Água e </w:t>
      </w:r>
      <w:proofErr w:type="spellStart"/>
      <w:r w:rsidRPr="004325DA">
        <w:rPr>
          <w:rFonts w:eastAsia="Calibri"/>
        </w:rPr>
        <w:t>Monguba</w:t>
      </w:r>
      <w:proofErr w:type="spellEnd"/>
      <w:r w:rsidRPr="004325DA">
        <w:rPr>
          <w:rFonts w:eastAsia="Calibri"/>
        </w:rPr>
        <w:t xml:space="preserve">, de Etnia </w:t>
      </w:r>
      <w:proofErr w:type="spellStart"/>
      <w:r w:rsidRPr="004325DA">
        <w:rPr>
          <w:rFonts w:eastAsia="Calibri"/>
        </w:rPr>
        <w:t>Pitaguary</w:t>
      </w:r>
      <w:proofErr w:type="spellEnd"/>
      <w:r w:rsidRPr="004325DA">
        <w:rPr>
          <w:rFonts w:eastAsia="Calibri"/>
        </w:rPr>
        <w:t xml:space="preserve">, onde estão contemplados os municípios de </w:t>
      </w:r>
      <w:proofErr w:type="spellStart"/>
      <w:r w:rsidRPr="004325DA">
        <w:rPr>
          <w:rFonts w:eastAsia="Calibri"/>
        </w:rPr>
        <w:t>Guaiúba</w:t>
      </w:r>
      <w:proofErr w:type="spellEnd"/>
      <w:r w:rsidRPr="004325DA">
        <w:rPr>
          <w:rFonts w:eastAsia="Calibri"/>
        </w:rPr>
        <w:t>, Maracanaú, Caucaia e Pacatuba, no Estado do Ceará. </w:t>
      </w:r>
    </w:p>
    <w:p w14:paraId="32DF276E" w14:textId="54C54415" w:rsidR="00FC7596" w:rsidRPr="00956C90" w:rsidRDefault="00343585" w:rsidP="001659A4">
      <w:pPr>
        <w:jc w:val="both"/>
        <w:rPr>
          <w:rFonts w:eastAsia="Calibri"/>
        </w:rPr>
      </w:pPr>
      <w:r w:rsidRPr="004325DA">
        <w:rPr>
          <w:rFonts w:eastAsia="Calibri"/>
        </w:rPr>
        <w:t>A Comunidade Quilombola dos distritos de Alto Alegre e Base, situados nos municípios de Horizonte e Pacajus</w:t>
      </w:r>
      <w:r w:rsidR="0027429F">
        <w:rPr>
          <w:rFonts w:eastAsia="Calibri"/>
        </w:rPr>
        <w:t>,</w:t>
      </w:r>
      <w:r w:rsidRPr="004325DA">
        <w:rPr>
          <w:rFonts w:eastAsia="Calibri"/>
        </w:rPr>
        <w:t xml:space="preserve"> grupo étnico e cultural citado influenciado pelo empreendimento do Polo Industrial de Pacajus</w:t>
      </w:r>
      <w:r w:rsidR="00FD4392">
        <w:rPr>
          <w:rFonts w:eastAsia="Calibri"/>
        </w:rPr>
        <w:t xml:space="preserve"> </w:t>
      </w:r>
      <w:r w:rsidRPr="004325DA">
        <w:rPr>
          <w:rFonts w:eastAsia="Calibri"/>
        </w:rPr>
        <w:t>onde será construída uma rede de distribuição de gás natural para alimentação da área industrial descrita</w:t>
      </w:r>
      <w:r w:rsidR="00ED01CC">
        <w:rPr>
          <w:rFonts w:eastAsia="Calibri"/>
        </w:rPr>
        <w:t>,</w:t>
      </w:r>
      <w:r w:rsidRPr="004325DA">
        <w:rPr>
          <w:rFonts w:eastAsia="Calibri"/>
        </w:rPr>
        <w:t xml:space="preserve"> também está contemplada no esforço da companhia na mitigação dos impactos sócios ambientais, com doações de diversos computadores e com doação, já aprovada pela diretoria</w:t>
      </w:r>
      <w:r w:rsidR="00921B0C">
        <w:rPr>
          <w:rFonts w:eastAsia="Calibri"/>
        </w:rPr>
        <w:t>,</w:t>
      </w:r>
      <w:r w:rsidRPr="004325DA">
        <w:rPr>
          <w:rFonts w:eastAsia="Calibri"/>
        </w:rPr>
        <w:t xml:space="preserve"> de R$ 80.000,00, com objetivo de aquisição de insumos</w:t>
      </w:r>
      <w:r w:rsidR="00921B0C">
        <w:rPr>
          <w:rFonts w:eastAsia="Calibri"/>
        </w:rPr>
        <w:t xml:space="preserve"> e </w:t>
      </w:r>
      <w:r w:rsidRPr="004325DA">
        <w:rPr>
          <w:rFonts w:eastAsia="Calibri"/>
        </w:rPr>
        <w:t xml:space="preserve">mobílias para realização de diversos cursos de formação, também oferecidos pela </w:t>
      </w:r>
      <w:r w:rsidR="005227D1">
        <w:rPr>
          <w:rFonts w:eastAsia="Calibri"/>
        </w:rPr>
        <w:t>CEGÁS</w:t>
      </w:r>
      <w:r w:rsidRPr="004325DA">
        <w:rPr>
          <w:rFonts w:eastAsia="Calibri"/>
        </w:rPr>
        <w:t>. </w:t>
      </w:r>
    </w:p>
    <w:p w14:paraId="1B57E34C" w14:textId="77777777" w:rsidR="005B5BDF" w:rsidRDefault="005B5BDF" w:rsidP="00C7696B">
      <w:pPr>
        <w:spacing w:after="120" w:line="240" w:lineRule="auto"/>
        <w:jc w:val="both"/>
        <w:rPr>
          <w:rFonts w:ascii="Montserrat" w:eastAsiaTheme="minorEastAsia" w:hAnsi="Montserrat" w:cstheme="minorBidi"/>
          <w:b/>
          <w:color w:val="2B8A42"/>
          <w:sz w:val="28"/>
          <w:szCs w:val="28"/>
          <w:lang w:eastAsia="en-US"/>
        </w:rPr>
      </w:pPr>
    </w:p>
    <w:p w14:paraId="6B0235B7" w14:textId="2C1777B3" w:rsidR="7A93356F" w:rsidRPr="00956C90" w:rsidRDefault="4A8B7D39" w:rsidP="00C7696B">
      <w:pPr>
        <w:spacing w:after="120" w:line="240" w:lineRule="auto"/>
        <w:jc w:val="both"/>
        <w:rPr>
          <w:rFonts w:ascii="Montserrat" w:eastAsiaTheme="minorEastAsia" w:hAnsi="Montserrat" w:cstheme="minorBidi"/>
          <w:b/>
          <w:color w:val="2B8A42"/>
          <w:sz w:val="28"/>
          <w:szCs w:val="28"/>
          <w:lang w:eastAsia="en-US"/>
        </w:rPr>
      </w:pPr>
      <w:r w:rsidRPr="00956C90">
        <w:rPr>
          <w:rFonts w:ascii="Montserrat" w:eastAsiaTheme="minorEastAsia" w:hAnsi="Montserrat" w:cstheme="minorBidi"/>
          <w:b/>
          <w:color w:val="2B8A42"/>
          <w:sz w:val="28"/>
          <w:szCs w:val="28"/>
          <w:lang w:eastAsia="en-US"/>
        </w:rPr>
        <w:t>Distribuição da Riqueza Gerada</w:t>
      </w:r>
    </w:p>
    <w:p w14:paraId="72223C0F" w14:textId="22A9A5C1" w:rsidR="7CA6CC37" w:rsidRPr="00956C90" w:rsidRDefault="7CA6CC37" w:rsidP="00C7696B">
      <w:pPr>
        <w:jc w:val="both"/>
      </w:pPr>
      <w:r w:rsidRPr="00956C90">
        <w:rPr>
          <w:rFonts w:eastAsia="Calibri"/>
        </w:rPr>
        <w:t xml:space="preserve">A riqueza gerada pela Companhia tem o potencial para mudar e melhorar o ambiente social. Agrega valor ao </w:t>
      </w:r>
      <w:r w:rsidR="006A7A35">
        <w:rPr>
          <w:rFonts w:eastAsia="Calibri"/>
        </w:rPr>
        <w:t>e</w:t>
      </w:r>
      <w:r w:rsidR="006A7A35" w:rsidRPr="00956C90">
        <w:rPr>
          <w:rFonts w:eastAsia="Calibri"/>
        </w:rPr>
        <w:t xml:space="preserve">stado </w:t>
      </w:r>
      <w:r w:rsidRPr="00956C90">
        <w:rPr>
          <w:rFonts w:eastAsia="Calibri"/>
        </w:rPr>
        <w:t xml:space="preserve">através do recolhimento de tributos; aos trabalhadores com o pagamento de salários; aos investidores, acionistas e sócios com a distribuição dos lucros; aos financiadores com o pagamento dos juros; ao ambiente com a manutenção dos elementos essenciais à vida e a si mesma, garantindo a sua continuidade. </w:t>
      </w:r>
    </w:p>
    <w:p w14:paraId="3CE5B583" w14:textId="36B4D4E0" w:rsidR="7CA6CC37" w:rsidRPr="00956C90" w:rsidRDefault="7CA6CC37" w:rsidP="00C7696B">
      <w:pPr>
        <w:jc w:val="both"/>
        <w:rPr>
          <w:rFonts w:eastAsia="Calibri"/>
        </w:rPr>
      </w:pPr>
      <w:r w:rsidRPr="00956C90">
        <w:rPr>
          <w:rFonts w:eastAsia="Calibri"/>
        </w:rPr>
        <w:t>Em 20</w:t>
      </w:r>
      <w:r w:rsidR="0020274F" w:rsidRPr="00956C90">
        <w:rPr>
          <w:rFonts w:eastAsia="Calibri"/>
        </w:rPr>
        <w:t>2</w:t>
      </w:r>
      <w:r w:rsidR="00A76589">
        <w:rPr>
          <w:rFonts w:eastAsia="Calibri"/>
        </w:rPr>
        <w:t>2</w:t>
      </w:r>
      <w:r w:rsidRPr="00956C90">
        <w:rPr>
          <w:rFonts w:eastAsia="Calibri"/>
        </w:rPr>
        <w:t xml:space="preserve">, a riqueza gerada pela empresa alcançou o patamar de </w:t>
      </w:r>
      <w:r w:rsidRPr="00D50807">
        <w:rPr>
          <w:rFonts w:eastAsia="Calibri"/>
        </w:rPr>
        <w:t xml:space="preserve">R$ </w:t>
      </w:r>
      <w:r w:rsidR="00715C1A">
        <w:rPr>
          <w:rFonts w:eastAsia="Calibri"/>
        </w:rPr>
        <w:t>115</w:t>
      </w:r>
      <w:r w:rsidRPr="00D50807">
        <w:rPr>
          <w:rFonts w:eastAsia="Calibri"/>
        </w:rPr>
        <w:t xml:space="preserve"> milhões</w:t>
      </w:r>
      <w:r w:rsidRPr="00956C90">
        <w:rPr>
          <w:rFonts w:eastAsia="Calibri"/>
        </w:rPr>
        <w:t>, sendo distribuída da seguinte forma: R$ 1</w:t>
      </w:r>
      <w:r w:rsidR="00661360">
        <w:rPr>
          <w:rFonts w:eastAsia="Calibri"/>
        </w:rPr>
        <w:t>7</w:t>
      </w:r>
      <w:r w:rsidR="0020274F" w:rsidRPr="00956C90">
        <w:rPr>
          <w:rFonts w:eastAsia="Calibri"/>
        </w:rPr>
        <w:t>,</w:t>
      </w:r>
      <w:r w:rsidR="00661360">
        <w:rPr>
          <w:rFonts w:eastAsia="Calibri"/>
        </w:rPr>
        <w:t>4</w:t>
      </w:r>
      <w:r w:rsidRPr="00956C90">
        <w:rPr>
          <w:rFonts w:eastAsia="Calibri"/>
        </w:rPr>
        <w:t xml:space="preserve"> milhões com o pagamento de salários e benefícios; R$ </w:t>
      </w:r>
      <w:r w:rsidR="001C3BF3">
        <w:rPr>
          <w:rFonts w:eastAsia="Calibri"/>
        </w:rPr>
        <w:t>25</w:t>
      </w:r>
      <w:r w:rsidR="0020274F" w:rsidRPr="00956C90">
        <w:rPr>
          <w:rFonts w:eastAsia="Calibri"/>
        </w:rPr>
        <w:t>,</w:t>
      </w:r>
      <w:r w:rsidR="001C3BF3">
        <w:rPr>
          <w:rFonts w:eastAsia="Calibri"/>
        </w:rPr>
        <w:t>4</w:t>
      </w:r>
      <w:r w:rsidRPr="00956C90">
        <w:rPr>
          <w:rFonts w:eastAsia="Calibri"/>
        </w:rPr>
        <w:t xml:space="preserve"> milhões com </w:t>
      </w:r>
      <w:r w:rsidRPr="00956C90">
        <w:rPr>
          <w:rFonts w:eastAsia="Calibri"/>
        </w:rPr>
        <w:lastRenderedPageBreak/>
        <w:t>recolhimento de tributos</w:t>
      </w:r>
      <w:r w:rsidR="002968B0" w:rsidRPr="00956C90">
        <w:rPr>
          <w:rFonts w:eastAsia="Calibri"/>
        </w:rPr>
        <w:t>;</w:t>
      </w:r>
      <w:r w:rsidRPr="00956C90">
        <w:rPr>
          <w:rFonts w:eastAsia="Calibri"/>
        </w:rPr>
        <w:t xml:space="preserve"> </w:t>
      </w:r>
      <w:r w:rsidRPr="00E209DE">
        <w:rPr>
          <w:rFonts w:eastAsia="Calibri"/>
        </w:rPr>
        <w:t xml:space="preserve">R$ </w:t>
      </w:r>
      <w:r w:rsidR="006A1073">
        <w:rPr>
          <w:rFonts w:eastAsia="Calibri"/>
        </w:rPr>
        <w:t>9</w:t>
      </w:r>
      <w:r w:rsidR="00E209DE" w:rsidRPr="00E209DE">
        <w:rPr>
          <w:rFonts w:eastAsia="Calibri"/>
        </w:rPr>
        <w:t>,</w:t>
      </w:r>
      <w:r w:rsidR="006A1073">
        <w:rPr>
          <w:rFonts w:eastAsia="Calibri"/>
        </w:rPr>
        <w:t>3</w:t>
      </w:r>
      <w:r w:rsidRPr="00E209DE">
        <w:rPr>
          <w:rFonts w:eastAsia="Calibri"/>
        </w:rPr>
        <w:t xml:space="preserve"> milhões</w:t>
      </w:r>
      <w:r w:rsidRPr="00956C90">
        <w:rPr>
          <w:rFonts w:eastAsia="Calibri"/>
        </w:rPr>
        <w:t xml:space="preserve"> com remuneração do capital de terceiros</w:t>
      </w:r>
      <w:r w:rsidR="002968B0" w:rsidRPr="00956C90">
        <w:rPr>
          <w:rFonts w:eastAsia="Calibri"/>
        </w:rPr>
        <w:t>;</w:t>
      </w:r>
      <w:r w:rsidRPr="00956C90">
        <w:rPr>
          <w:rFonts w:eastAsia="Calibri"/>
        </w:rPr>
        <w:t xml:space="preserve"> e</w:t>
      </w:r>
      <w:r w:rsidR="002968B0" w:rsidRPr="00956C90">
        <w:rPr>
          <w:rFonts w:eastAsia="Calibri"/>
        </w:rPr>
        <w:t>,</w:t>
      </w:r>
      <w:r w:rsidRPr="00956C90">
        <w:rPr>
          <w:rFonts w:eastAsia="Calibri"/>
        </w:rPr>
        <w:t xml:space="preserve"> R$ </w:t>
      </w:r>
      <w:r w:rsidR="00331E16">
        <w:rPr>
          <w:rFonts w:eastAsia="Calibri"/>
        </w:rPr>
        <w:t>62,9</w:t>
      </w:r>
      <w:r w:rsidRPr="00956C90">
        <w:rPr>
          <w:rFonts w:eastAsia="Calibri"/>
        </w:rPr>
        <w:t xml:space="preserve"> milhões com remuneração do capital próprio.   </w:t>
      </w:r>
    </w:p>
    <w:p w14:paraId="3B8C134C" w14:textId="2EDA9367" w:rsidR="7CA6CC37" w:rsidRPr="00956C90" w:rsidRDefault="7CA6CC37" w:rsidP="00C7696B">
      <w:pPr>
        <w:jc w:val="both"/>
      </w:pPr>
      <w:r w:rsidRPr="00956C90">
        <w:rPr>
          <w:rFonts w:eastAsia="Calibri"/>
        </w:rPr>
        <w:t>Outras contribuições também foram percebidas pela comunidade, como a ampliação da malha de distribuição, que possibilitou o acesso de mais pessoas a utilização do gás natural.</w:t>
      </w:r>
    </w:p>
    <w:p w14:paraId="2637C105" w14:textId="3ED8E904" w:rsidR="38F9CBD5" w:rsidRPr="00956C90" w:rsidRDefault="60BB456B" w:rsidP="00452900">
      <w:pPr>
        <w:jc w:val="both"/>
        <w:rPr>
          <w:rStyle w:val="object"/>
          <w:rFonts w:eastAsia="Calibri" w:cs="Calibri"/>
        </w:rPr>
      </w:pPr>
      <w:r w:rsidRPr="00956C90">
        <w:rPr>
          <w:rStyle w:val="object"/>
          <w:rFonts w:eastAsia="Calibri" w:cs="Calibri"/>
        </w:rPr>
        <w:t xml:space="preserve">A distribuição da riqueza gerada pela </w:t>
      </w:r>
      <w:r w:rsidR="005227D1">
        <w:rPr>
          <w:rStyle w:val="object"/>
          <w:rFonts w:eastAsia="Calibri" w:cs="Calibri"/>
        </w:rPr>
        <w:t>CEGÁS</w:t>
      </w:r>
      <w:r w:rsidRPr="00956C90">
        <w:rPr>
          <w:rStyle w:val="object"/>
          <w:rFonts w:eastAsia="Calibri" w:cs="Calibri"/>
        </w:rPr>
        <w:t xml:space="preserve"> entre os diversos segmentos da sociedade pode ser observada no quadro a</w:t>
      </w:r>
      <w:r w:rsidR="002F71FB" w:rsidRPr="00956C90">
        <w:rPr>
          <w:rStyle w:val="object"/>
          <w:rFonts w:eastAsia="Calibri" w:cs="Calibri"/>
        </w:rPr>
        <w:t xml:space="preserve"> seguir</w:t>
      </w:r>
      <w:r w:rsidRPr="00956C90">
        <w:rPr>
          <w:rStyle w:val="object"/>
          <w:rFonts w:eastAsia="Calibri" w:cs="Calibri"/>
        </w:rPr>
        <w:t>.</w:t>
      </w:r>
    </w:p>
    <w:p w14:paraId="4D024ABC" w14:textId="28445D0C" w:rsidR="0EE0AB5B" w:rsidRDefault="003721AC" w:rsidP="00015B6D">
      <w:pPr>
        <w:jc w:val="center"/>
      </w:pPr>
      <w:r w:rsidRPr="003721AC">
        <w:rPr>
          <w:noProof/>
        </w:rPr>
        <w:drawing>
          <wp:inline distT="0" distB="0" distL="0" distR="0" wp14:anchorId="214FC2B0" wp14:editId="3D19F7CE">
            <wp:extent cx="5543550" cy="135255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43550" cy="1352550"/>
                    </a:xfrm>
                    <a:prstGeom prst="rect">
                      <a:avLst/>
                    </a:prstGeom>
                    <a:noFill/>
                    <a:ln>
                      <a:noFill/>
                    </a:ln>
                  </pic:spPr>
                </pic:pic>
              </a:graphicData>
            </a:graphic>
          </wp:inline>
        </w:drawing>
      </w:r>
    </w:p>
    <w:p w14:paraId="632864A2" w14:textId="77777777" w:rsidR="00E209DE" w:rsidRPr="00956C90" w:rsidRDefault="00E209DE" w:rsidP="00015B6D">
      <w:pPr>
        <w:jc w:val="center"/>
      </w:pPr>
    </w:p>
    <w:p w14:paraId="59FE63EB" w14:textId="0180CBD3" w:rsidR="000D51E1" w:rsidRPr="000D51E1" w:rsidRDefault="60A80BAB" w:rsidP="000D51E1">
      <w:pPr>
        <w:pStyle w:val="Ttulo2"/>
        <w:rPr>
          <w:rFonts w:ascii="Montserrat" w:eastAsiaTheme="minorEastAsia" w:hAnsi="Montserrat" w:cstheme="minorBidi"/>
          <w:b/>
          <w:color w:val="2B8A42"/>
          <w:sz w:val="28"/>
          <w:szCs w:val="28"/>
          <w:lang w:eastAsia="en-US"/>
        </w:rPr>
      </w:pPr>
      <w:bookmarkStart w:id="13" w:name="_Toc129936238"/>
      <w:r w:rsidRPr="00956C90">
        <w:rPr>
          <w:rStyle w:val="Ttulo2Char"/>
          <w:rFonts w:ascii="Montserrat" w:hAnsi="Montserrat" w:cstheme="minorHAnsi"/>
          <w:b/>
          <w:color w:val="2B8A42"/>
        </w:rPr>
        <w:t>Perspectivas</w:t>
      </w:r>
      <w:r w:rsidRPr="00956C90">
        <w:rPr>
          <w:rFonts w:ascii="Montserrat" w:eastAsiaTheme="minorEastAsia" w:hAnsi="Montserrat" w:cstheme="minorBidi"/>
          <w:b/>
          <w:color w:val="2B8A42"/>
          <w:sz w:val="28"/>
          <w:szCs w:val="28"/>
          <w:lang w:eastAsia="en-US"/>
        </w:rPr>
        <w:t xml:space="preserve"> </w:t>
      </w:r>
      <w:r w:rsidR="00CD7D8C" w:rsidRPr="00956C90">
        <w:rPr>
          <w:rFonts w:ascii="Montserrat" w:eastAsiaTheme="minorEastAsia" w:hAnsi="Montserrat" w:cstheme="minorBidi"/>
          <w:b/>
          <w:color w:val="2B8A42"/>
          <w:sz w:val="28"/>
          <w:szCs w:val="28"/>
          <w:lang w:eastAsia="en-US"/>
        </w:rPr>
        <w:t>e Estratégias para o</w:t>
      </w:r>
      <w:r w:rsidRPr="00956C90">
        <w:rPr>
          <w:rFonts w:ascii="Montserrat" w:eastAsiaTheme="minorEastAsia" w:hAnsi="Montserrat" w:cstheme="minorBidi"/>
          <w:b/>
          <w:color w:val="2B8A42"/>
          <w:sz w:val="28"/>
          <w:szCs w:val="28"/>
          <w:lang w:eastAsia="en-US"/>
        </w:rPr>
        <w:t xml:space="preserve"> Futuro</w:t>
      </w:r>
      <w:bookmarkEnd w:id="13"/>
    </w:p>
    <w:p w14:paraId="72A95E49" w14:textId="04149538" w:rsidR="00733737" w:rsidRPr="000D51E1" w:rsidRDefault="00733737" w:rsidP="000D51E1">
      <w:pPr>
        <w:jc w:val="both"/>
      </w:pPr>
      <w:r w:rsidRPr="00956C90">
        <w:t>O Plano de 202</w:t>
      </w:r>
      <w:r w:rsidR="009C6520">
        <w:t>3</w:t>
      </w:r>
      <w:r w:rsidRPr="00956C90">
        <w:t xml:space="preserve"> a 202</w:t>
      </w:r>
      <w:r w:rsidR="009C6520">
        <w:t>7</w:t>
      </w:r>
      <w:r w:rsidR="00F83592">
        <w:t xml:space="preserve"> </w:t>
      </w:r>
      <w:r w:rsidR="000D51E1" w:rsidRPr="007603F6">
        <w:t>está alinhado com o desafio traçado pela Companhia, qual seja, a expansão do mercado de gás e ações comerciais, com ênfase na interiorização, saturação, diversificação, garantia de suprimento, inovação e competitividade, assim como a implantação de melhorias na gestão e consolidação do compromisso com a sustentabilidade ambiental e social visando nortear o crescimento da Companhia em consonância com sua Missão, Visão e Valores</w:t>
      </w:r>
      <w:r w:rsidR="003A4F4A" w:rsidRPr="00956C90">
        <w:t>.</w:t>
      </w:r>
    </w:p>
    <w:p w14:paraId="66931E70" w14:textId="6148B454" w:rsidR="00733737" w:rsidRPr="00956C90" w:rsidRDefault="00733737" w:rsidP="00452900">
      <w:pPr>
        <w:jc w:val="both"/>
        <w:rPr>
          <w:rStyle w:val="object"/>
          <w:rFonts w:eastAsia="Calibri" w:cs="Calibri"/>
        </w:rPr>
      </w:pPr>
      <w:r w:rsidRPr="00956C90">
        <w:rPr>
          <w:rStyle w:val="object"/>
          <w:rFonts w:eastAsia="Calibri" w:cs="Calibri"/>
        </w:rPr>
        <w:t xml:space="preserve">Com foco nesta </w:t>
      </w:r>
      <w:r w:rsidR="003C6A07">
        <w:rPr>
          <w:rStyle w:val="object"/>
          <w:rFonts w:eastAsia="Calibri" w:cs="Calibri"/>
        </w:rPr>
        <w:t>v</w:t>
      </w:r>
      <w:r w:rsidRPr="00956C90">
        <w:rPr>
          <w:rStyle w:val="object"/>
          <w:rFonts w:eastAsia="Calibri" w:cs="Calibri"/>
        </w:rPr>
        <w:t xml:space="preserve">isão de Futuro para o ano de </w:t>
      </w:r>
      <w:r w:rsidR="00B960D0">
        <w:rPr>
          <w:rStyle w:val="object"/>
          <w:rFonts w:eastAsia="Calibri" w:cs="Calibri"/>
        </w:rPr>
        <w:t>2027</w:t>
      </w:r>
      <w:r w:rsidRPr="00956C90">
        <w:rPr>
          <w:rStyle w:val="object"/>
          <w:rFonts w:eastAsia="Calibri" w:cs="Calibri"/>
        </w:rPr>
        <w:t xml:space="preserve">, que é “Estar presente e ser reconhecida pela inovação e excelência dos serviços prestados no </w:t>
      </w:r>
      <w:r w:rsidR="006A7A35">
        <w:rPr>
          <w:rStyle w:val="object"/>
          <w:rFonts w:eastAsia="Calibri" w:cs="Calibri"/>
        </w:rPr>
        <w:t>e</w:t>
      </w:r>
      <w:r w:rsidR="006A7A35" w:rsidRPr="00956C90">
        <w:rPr>
          <w:rStyle w:val="object"/>
          <w:rFonts w:eastAsia="Calibri" w:cs="Calibri"/>
        </w:rPr>
        <w:t xml:space="preserve">stado </w:t>
      </w:r>
      <w:r w:rsidRPr="00956C90">
        <w:rPr>
          <w:rStyle w:val="object"/>
          <w:rFonts w:eastAsia="Calibri" w:cs="Calibri"/>
        </w:rPr>
        <w:t xml:space="preserve">do Ceará”, a </w:t>
      </w:r>
      <w:r w:rsidR="005227D1">
        <w:rPr>
          <w:rStyle w:val="object"/>
          <w:rFonts w:eastAsia="Calibri" w:cs="Calibri"/>
        </w:rPr>
        <w:t>CEGÁS</w:t>
      </w:r>
      <w:r w:rsidRPr="00956C90">
        <w:rPr>
          <w:rStyle w:val="object"/>
          <w:rFonts w:eastAsia="Calibri" w:cs="Calibri"/>
        </w:rPr>
        <w:t xml:space="preserve"> continua em um ciclo com excelentes perspectivas para o seu desenvolvimento de forma sustentável, como se depreende das ações abaixo, algumas das quais</w:t>
      </w:r>
      <w:r w:rsidR="00757A43" w:rsidRPr="00956C90">
        <w:rPr>
          <w:rStyle w:val="object"/>
          <w:rFonts w:eastAsia="Calibri" w:cs="Calibri"/>
        </w:rPr>
        <w:t xml:space="preserve">, </w:t>
      </w:r>
      <w:r w:rsidRPr="00956C90">
        <w:rPr>
          <w:rStyle w:val="object"/>
          <w:rFonts w:eastAsia="Calibri" w:cs="Calibri"/>
        </w:rPr>
        <w:t>já são uma realidade:</w:t>
      </w:r>
    </w:p>
    <w:p w14:paraId="35039BB6" w14:textId="3582F6F1" w:rsidR="00733737" w:rsidRPr="006F36B6" w:rsidRDefault="00733737" w:rsidP="001175E0">
      <w:pPr>
        <w:pStyle w:val="PargrafodaLista"/>
        <w:numPr>
          <w:ilvl w:val="0"/>
          <w:numId w:val="24"/>
        </w:numPr>
        <w:jc w:val="both"/>
        <w:rPr>
          <w:rFonts w:eastAsia="Times New Roman"/>
        </w:rPr>
      </w:pPr>
      <w:r w:rsidRPr="006F36B6">
        <w:rPr>
          <w:rFonts w:eastAsia="Times New Roman"/>
        </w:rPr>
        <w:t>desenvolver novos sistemas de distribuição para atender ao mercado existente, além da interiorização do gás para mercados polo;</w:t>
      </w:r>
    </w:p>
    <w:p w14:paraId="7C485037" w14:textId="59A5B6E6" w:rsidR="005D0FAA" w:rsidRPr="006F36B6" w:rsidRDefault="005D0FAA" w:rsidP="001175E0">
      <w:pPr>
        <w:pStyle w:val="PargrafodaLista"/>
        <w:numPr>
          <w:ilvl w:val="0"/>
          <w:numId w:val="24"/>
        </w:numPr>
        <w:jc w:val="both"/>
        <w:rPr>
          <w:rFonts w:eastAsia="Times New Roman"/>
        </w:rPr>
      </w:pPr>
      <w:r w:rsidRPr="006F36B6">
        <w:rPr>
          <w:rFonts w:eastAsia="Times New Roman"/>
        </w:rPr>
        <w:t>interioriza</w:t>
      </w:r>
      <w:r w:rsidR="00BC3B55" w:rsidRPr="006F36B6">
        <w:rPr>
          <w:rFonts w:eastAsia="Times New Roman"/>
        </w:rPr>
        <w:t xml:space="preserve">r </w:t>
      </w:r>
      <w:r w:rsidRPr="006F36B6">
        <w:rPr>
          <w:rFonts w:eastAsia="Times New Roman"/>
        </w:rPr>
        <w:t>o Gás Natural</w:t>
      </w:r>
      <w:r w:rsidR="00F70BA9" w:rsidRPr="006F36B6">
        <w:rPr>
          <w:rFonts w:eastAsia="Times New Roman"/>
        </w:rPr>
        <w:t xml:space="preserve">, levando </w:t>
      </w:r>
      <w:r w:rsidR="00842B4A" w:rsidRPr="006F36B6">
        <w:rPr>
          <w:rFonts w:eastAsia="Times New Roman"/>
        </w:rPr>
        <w:t xml:space="preserve">este energético para </w:t>
      </w:r>
      <w:r w:rsidR="00FE0A10" w:rsidRPr="006F36B6">
        <w:rPr>
          <w:rFonts w:eastAsia="Times New Roman"/>
        </w:rPr>
        <w:t xml:space="preserve">os polos </w:t>
      </w:r>
      <w:r w:rsidR="00B25BE0" w:rsidRPr="006F36B6">
        <w:rPr>
          <w:rFonts w:eastAsia="Times New Roman"/>
        </w:rPr>
        <w:t xml:space="preserve">do desenvolvimento </w:t>
      </w:r>
      <w:r w:rsidR="00B81CAC" w:rsidRPr="006F36B6">
        <w:rPr>
          <w:rFonts w:eastAsia="Times New Roman"/>
        </w:rPr>
        <w:t xml:space="preserve">do Estado, como Barbalha, </w:t>
      </w:r>
      <w:r w:rsidR="00A5457F" w:rsidRPr="006F36B6">
        <w:rPr>
          <w:rFonts w:eastAsia="Times New Roman"/>
        </w:rPr>
        <w:t xml:space="preserve">Crato, </w:t>
      </w:r>
      <w:r w:rsidR="00AF2B6C" w:rsidRPr="006F36B6">
        <w:rPr>
          <w:rFonts w:eastAsia="Times New Roman"/>
        </w:rPr>
        <w:t xml:space="preserve">Juazeiro do Norte, </w:t>
      </w:r>
      <w:proofErr w:type="spellStart"/>
      <w:r w:rsidR="00F94760" w:rsidRPr="006F36B6">
        <w:rPr>
          <w:rFonts w:eastAsia="Times New Roman"/>
        </w:rPr>
        <w:t>Guai</w:t>
      </w:r>
      <w:r w:rsidR="00B73703" w:rsidRPr="006F36B6">
        <w:rPr>
          <w:rFonts w:eastAsia="Times New Roman"/>
        </w:rPr>
        <w:t>úba</w:t>
      </w:r>
      <w:proofErr w:type="spellEnd"/>
      <w:r w:rsidR="00B73703" w:rsidRPr="006F36B6">
        <w:rPr>
          <w:rFonts w:eastAsia="Times New Roman"/>
        </w:rPr>
        <w:t xml:space="preserve"> e </w:t>
      </w:r>
      <w:r w:rsidR="00F870BA" w:rsidRPr="006F36B6">
        <w:rPr>
          <w:rFonts w:eastAsia="Times New Roman"/>
        </w:rPr>
        <w:t>Russas;</w:t>
      </w:r>
    </w:p>
    <w:p w14:paraId="6679539B" w14:textId="439BF7F5" w:rsidR="00733737" w:rsidRPr="006F36B6" w:rsidRDefault="00733737" w:rsidP="001175E0">
      <w:pPr>
        <w:pStyle w:val="PargrafodaLista"/>
        <w:numPr>
          <w:ilvl w:val="0"/>
          <w:numId w:val="24"/>
        </w:numPr>
        <w:jc w:val="both"/>
        <w:rPr>
          <w:rFonts w:eastAsia="Times New Roman"/>
        </w:rPr>
      </w:pPr>
      <w:r w:rsidRPr="006F36B6">
        <w:rPr>
          <w:rFonts w:eastAsia="Times New Roman"/>
        </w:rPr>
        <w:t xml:space="preserve">acelerar </w:t>
      </w:r>
      <w:r w:rsidR="006F3874" w:rsidRPr="006F36B6">
        <w:rPr>
          <w:rFonts w:eastAsia="Times New Roman"/>
        </w:rPr>
        <w:t xml:space="preserve">a </w:t>
      </w:r>
      <w:r w:rsidRPr="006F36B6">
        <w:rPr>
          <w:rFonts w:eastAsia="Times New Roman"/>
        </w:rPr>
        <w:t xml:space="preserve">estratégia de ampliação do atendimento aos segmentos comercial e residencial, destacando-se o planejamento da expansão da rede da </w:t>
      </w:r>
      <w:r w:rsidR="005227D1">
        <w:rPr>
          <w:rFonts w:eastAsia="Times New Roman"/>
        </w:rPr>
        <w:t>CEGÁS</w:t>
      </w:r>
      <w:r w:rsidRPr="006F36B6">
        <w:rPr>
          <w:rFonts w:eastAsia="Times New Roman"/>
        </w:rPr>
        <w:t>, visando</w:t>
      </w:r>
      <w:r w:rsidR="003A4F4A" w:rsidRPr="006F36B6">
        <w:rPr>
          <w:rFonts w:eastAsia="Times New Roman"/>
        </w:rPr>
        <w:t xml:space="preserve"> o</w:t>
      </w:r>
      <w:r w:rsidRPr="006F36B6">
        <w:rPr>
          <w:rFonts w:eastAsia="Times New Roman"/>
        </w:rPr>
        <w:t xml:space="preserve"> atendimento aos bairros </w:t>
      </w:r>
      <w:r w:rsidR="002968B0" w:rsidRPr="006F36B6">
        <w:rPr>
          <w:rFonts w:eastAsia="Times New Roman"/>
        </w:rPr>
        <w:t xml:space="preserve">de Fortaleza, como </w:t>
      </w:r>
      <w:r w:rsidRPr="006F36B6">
        <w:rPr>
          <w:rFonts w:eastAsia="Times New Roman"/>
        </w:rPr>
        <w:t>Centro, Aldeota, Dionísio Torres, Cambeba</w:t>
      </w:r>
      <w:r w:rsidR="003A4F4A" w:rsidRPr="006F36B6">
        <w:rPr>
          <w:rFonts w:eastAsia="Times New Roman"/>
        </w:rPr>
        <w:t>,</w:t>
      </w:r>
      <w:r w:rsidRPr="006F36B6">
        <w:rPr>
          <w:rFonts w:eastAsia="Times New Roman"/>
        </w:rPr>
        <w:t xml:space="preserve"> Messejana, Praia de Iracema</w:t>
      </w:r>
      <w:r w:rsidR="004E414F" w:rsidRPr="006F36B6">
        <w:rPr>
          <w:rFonts w:eastAsia="Times New Roman"/>
        </w:rPr>
        <w:t>, Bairro de Fátima</w:t>
      </w:r>
      <w:r w:rsidRPr="006F36B6">
        <w:rPr>
          <w:rFonts w:eastAsia="Times New Roman"/>
        </w:rPr>
        <w:t xml:space="preserve"> e Praia do Futuro;</w:t>
      </w:r>
    </w:p>
    <w:p w14:paraId="57894DE1" w14:textId="1860167E" w:rsidR="00733737" w:rsidRPr="006F36B6" w:rsidRDefault="00733737" w:rsidP="001175E0">
      <w:pPr>
        <w:pStyle w:val="PargrafodaLista"/>
        <w:numPr>
          <w:ilvl w:val="0"/>
          <w:numId w:val="24"/>
        </w:numPr>
        <w:jc w:val="both"/>
        <w:rPr>
          <w:rFonts w:eastAsia="Times New Roman"/>
        </w:rPr>
      </w:pPr>
      <w:r w:rsidRPr="006F36B6">
        <w:rPr>
          <w:rFonts w:eastAsia="Times New Roman"/>
        </w:rPr>
        <w:t xml:space="preserve">manter </w:t>
      </w:r>
      <w:r w:rsidR="006F3874" w:rsidRPr="006F36B6">
        <w:rPr>
          <w:rFonts w:eastAsia="Times New Roman"/>
        </w:rPr>
        <w:t xml:space="preserve">a </w:t>
      </w:r>
      <w:r w:rsidRPr="006F36B6">
        <w:rPr>
          <w:rFonts w:eastAsia="Times New Roman"/>
        </w:rPr>
        <w:t xml:space="preserve">estratégia de ampliação do atendimento ao segmento industrial com foco nos polos industriais dos municípios de Pacajus e Eusébio; </w:t>
      </w:r>
    </w:p>
    <w:p w14:paraId="497D9225" w14:textId="77777777" w:rsidR="00733737" w:rsidRPr="00BE3664" w:rsidRDefault="00733737" w:rsidP="001175E0">
      <w:pPr>
        <w:pStyle w:val="PargrafodaLista"/>
        <w:numPr>
          <w:ilvl w:val="0"/>
          <w:numId w:val="24"/>
        </w:numPr>
        <w:jc w:val="both"/>
        <w:rPr>
          <w:rFonts w:eastAsia="Times New Roman"/>
        </w:rPr>
      </w:pPr>
      <w:r w:rsidRPr="00BE3664">
        <w:rPr>
          <w:rFonts w:eastAsia="Times New Roman"/>
        </w:rPr>
        <w:t>manter as tarifas de gás natural em patamares de atratividade frente aos energéticos substitutos;</w:t>
      </w:r>
    </w:p>
    <w:p w14:paraId="715C745F" w14:textId="77777777" w:rsidR="00733737" w:rsidRPr="007A7C45" w:rsidRDefault="00733737" w:rsidP="001175E0">
      <w:pPr>
        <w:pStyle w:val="PargrafodaLista"/>
        <w:numPr>
          <w:ilvl w:val="0"/>
          <w:numId w:val="24"/>
        </w:numPr>
        <w:jc w:val="both"/>
        <w:rPr>
          <w:rFonts w:eastAsia="Times New Roman"/>
        </w:rPr>
      </w:pPr>
      <w:r w:rsidRPr="007A7C45">
        <w:rPr>
          <w:rFonts w:eastAsia="Times New Roman"/>
        </w:rPr>
        <w:t>buscar sinergia com os principais projetos liderados pelo Governo do Estado;</w:t>
      </w:r>
    </w:p>
    <w:p w14:paraId="7836B563" w14:textId="6DDBDAAE" w:rsidR="004706E6" w:rsidRDefault="004706E6" w:rsidP="004706E6">
      <w:pPr>
        <w:pStyle w:val="PargrafodaLista"/>
        <w:numPr>
          <w:ilvl w:val="0"/>
          <w:numId w:val="24"/>
        </w:numPr>
        <w:jc w:val="both"/>
      </w:pPr>
      <w:r w:rsidRPr="007603F6">
        <w:t xml:space="preserve">Serão priorizadas as cidades de porte médio que tenham concentração industrial, bem como de serviços/comércio. Está previsto ainda o abastecimento de novos postos viáveis para o Gás </w:t>
      </w:r>
      <w:r w:rsidRPr="007603F6">
        <w:lastRenderedPageBreak/>
        <w:t>Natural Veicular (GNV) nos principais corredores logísticos, como a BR 222, a BR 116 e a CE 040</w:t>
      </w:r>
      <w:r w:rsidR="000A1950">
        <w:t>;</w:t>
      </w:r>
    </w:p>
    <w:p w14:paraId="2C593161" w14:textId="5FA6EDDB" w:rsidR="00B50444" w:rsidRPr="007603F6" w:rsidRDefault="000A1950" w:rsidP="000A1950">
      <w:pPr>
        <w:pStyle w:val="PargrafodaLista"/>
        <w:numPr>
          <w:ilvl w:val="0"/>
          <w:numId w:val="24"/>
        </w:numPr>
        <w:jc w:val="both"/>
      </w:pPr>
      <w:r w:rsidRPr="007603F6">
        <w:t xml:space="preserve">estabelecer novas parcerias para ampliação da distribuição de biometano e desenvolver projeto para comercialização de hidrogênio verde, além do lançamento de </w:t>
      </w:r>
      <w:r>
        <w:t>c</w:t>
      </w:r>
      <w:r w:rsidRPr="007603F6">
        <w:t xml:space="preserve">hamadas </w:t>
      </w:r>
      <w:r>
        <w:t>p</w:t>
      </w:r>
      <w:r w:rsidRPr="007603F6">
        <w:t xml:space="preserve">úblicas para </w:t>
      </w:r>
      <w:r>
        <w:t xml:space="preserve">o </w:t>
      </w:r>
      <w:r w:rsidRPr="007603F6">
        <w:t>fornecimento de gás natural. Desta forma, a Companhia tem procurado desenvolver expertise na contratação e gestão de suprimento de gás natural, de modo a estar preparada para os possíveis novos cenários, inclusive com a entrada de novos agentes no mercado</w:t>
      </w:r>
      <w:r>
        <w:t>.</w:t>
      </w:r>
    </w:p>
    <w:p w14:paraId="3A3E0446" w14:textId="77777777" w:rsidR="004706E6" w:rsidRPr="00EB7E55" w:rsidRDefault="004706E6" w:rsidP="00EB7E55">
      <w:pPr>
        <w:ind w:left="360"/>
        <w:jc w:val="both"/>
        <w:rPr>
          <w:rFonts w:eastAsia="Times New Roman"/>
        </w:rPr>
      </w:pPr>
    </w:p>
    <w:p w14:paraId="49D7405B" w14:textId="6248FC2B" w:rsidR="00733737" w:rsidRDefault="00CB0FC3" w:rsidP="00AD2BAE">
      <w:pPr>
        <w:pStyle w:val="Ttulo2"/>
        <w:spacing w:before="120" w:after="120" w:line="240" w:lineRule="auto"/>
        <w:rPr>
          <w:rFonts w:ascii="Montserrat" w:eastAsiaTheme="minorHAnsi" w:hAnsi="Montserrat" w:cstheme="minorHAnsi"/>
          <w:b/>
          <w:color w:val="2B8A42"/>
          <w:kern w:val="0"/>
          <w:sz w:val="28"/>
          <w:szCs w:val="28"/>
          <w:lang w:eastAsia="en-US"/>
        </w:rPr>
      </w:pPr>
      <w:bookmarkStart w:id="14" w:name="_Toc4655523"/>
      <w:bookmarkStart w:id="15" w:name="_Toc129936239"/>
      <w:r w:rsidRPr="00C404D4">
        <w:rPr>
          <w:rStyle w:val="Ttulo2Char"/>
          <w:rFonts w:ascii="Montserrat" w:hAnsi="Montserrat" w:cstheme="minorHAnsi"/>
          <w:b/>
          <w:color w:val="2B8A42"/>
        </w:rPr>
        <w:t>Metas</w:t>
      </w:r>
      <w:r w:rsidRPr="00C404D4">
        <w:rPr>
          <w:rFonts w:ascii="Montserrat" w:eastAsiaTheme="minorHAnsi" w:hAnsi="Montserrat" w:cstheme="minorHAnsi"/>
          <w:b/>
          <w:color w:val="2B8A42"/>
          <w:kern w:val="0"/>
          <w:sz w:val="28"/>
          <w:szCs w:val="28"/>
          <w:lang w:eastAsia="en-US"/>
        </w:rPr>
        <w:t xml:space="preserve"> para </w:t>
      </w:r>
      <w:r w:rsidR="00733737" w:rsidRPr="00C404D4">
        <w:rPr>
          <w:rFonts w:ascii="Montserrat" w:eastAsiaTheme="minorHAnsi" w:hAnsi="Montserrat" w:cstheme="minorHAnsi"/>
          <w:b/>
          <w:color w:val="2B8A42"/>
          <w:kern w:val="0"/>
          <w:sz w:val="28"/>
          <w:szCs w:val="28"/>
          <w:lang w:eastAsia="en-US"/>
        </w:rPr>
        <w:t>202</w:t>
      </w:r>
      <w:bookmarkEnd w:id="14"/>
      <w:r w:rsidR="00611B96" w:rsidRPr="00C404D4">
        <w:rPr>
          <w:rFonts w:ascii="Montserrat" w:eastAsiaTheme="minorHAnsi" w:hAnsi="Montserrat" w:cstheme="minorHAnsi"/>
          <w:b/>
          <w:color w:val="2B8A42"/>
          <w:kern w:val="0"/>
          <w:sz w:val="28"/>
          <w:szCs w:val="28"/>
          <w:lang w:eastAsia="en-US"/>
        </w:rPr>
        <w:t>3</w:t>
      </w:r>
      <w:bookmarkEnd w:id="15"/>
      <w:r w:rsidR="00723D22" w:rsidRPr="00C404D4">
        <w:rPr>
          <w:rFonts w:ascii="Montserrat" w:eastAsiaTheme="minorHAnsi" w:hAnsi="Montserrat" w:cstheme="minorHAnsi"/>
          <w:b/>
          <w:color w:val="2B8A42"/>
          <w:kern w:val="0"/>
          <w:sz w:val="28"/>
          <w:szCs w:val="28"/>
          <w:lang w:eastAsia="en-US"/>
        </w:rPr>
        <w:t xml:space="preserve"> </w:t>
      </w:r>
    </w:p>
    <w:p w14:paraId="282D4F22" w14:textId="65580608" w:rsidR="00DA6B1A" w:rsidRDefault="00733737" w:rsidP="00C7696B">
      <w:pPr>
        <w:suppressAutoHyphens w:val="0"/>
        <w:autoSpaceDE w:val="0"/>
        <w:autoSpaceDN w:val="0"/>
        <w:adjustRightInd w:val="0"/>
        <w:spacing w:after="120" w:line="240" w:lineRule="auto"/>
        <w:jc w:val="both"/>
        <w:rPr>
          <w:rFonts w:asciiTheme="minorHAnsi" w:hAnsiTheme="minorHAnsi"/>
          <w:kern w:val="0"/>
        </w:rPr>
      </w:pPr>
      <w:r w:rsidRPr="00956C90">
        <w:rPr>
          <w:rFonts w:asciiTheme="minorHAnsi" w:hAnsiTheme="minorHAnsi"/>
          <w:kern w:val="0"/>
        </w:rPr>
        <w:t>Para 202</w:t>
      </w:r>
      <w:r w:rsidR="00611B96">
        <w:rPr>
          <w:rFonts w:asciiTheme="minorHAnsi" w:hAnsiTheme="minorHAnsi"/>
          <w:kern w:val="0"/>
        </w:rPr>
        <w:t>3</w:t>
      </w:r>
      <w:r w:rsidRPr="00956C90">
        <w:rPr>
          <w:rFonts w:asciiTheme="minorHAnsi" w:hAnsiTheme="minorHAnsi"/>
          <w:kern w:val="0"/>
        </w:rPr>
        <w:t>, as principais metas e expectativas da Companhia são as seguintes:</w:t>
      </w:r>
    </w:p>
    <w:p w14:paraId="7CEC3BCA" w14:textId="77777777" w:rsidR="00C404D4" w:rsidRPr="00C404D4" w:rsidRDefault="00C404D4" w:rsidP="00C7696B">
      <w:pPr>
        <w:suppressAutoHyphens w:val="0"/>
        <w:autoSpaceDE w:val="0"/>
        <w:autoSpaceDN w:val="0"/>
        <w:adjustRightInd w:val="0"/>
        <w:spacing w:after="120" w:line="240" w:lineRule="auto"/>
        <w:jc w:val="both"/>
        <w:rPr>
          <w:rFonts w:asciiTheme="minorHAnsi" w:hAnsiTheme="minorHAnsi"/>
          <w:kern w:val="0"/>
        </w:rPr>
      </w:pPr>
    </w:p>
    <w:p w14:paraId="7499C7B1" w14:textId="77777777" w:rsidR="00DA6B1A" w:rsidRPr="00DA6B1A" w:rsidRDefault="00DA6B1A" w:rsidP="00DA6B1A">
      <w:pPr>
        <w:suppressAutoHyphens w:val="0"/>
        <w:spacing w:after="0" w:line="240" w:lineRule="auto"/>
        <w:jc w:val="both"/>
        <w:textAlignment w:val="baseline"/>
        <w:rPr>
          <w:rFonts w:ascii="Segoe UI" w:eastAsia="Times New Roman" w:hAnsi="Segoe UI" w:cs="Segoe UI"/>
          <w:kern w:val="0"/>
          <w:sz w:val="18"/>
          <w:szCs w:val="18"/>
          <w:lang w:eastAsia="pt-BR"/>
        </w:rPr>
      </w:pPr>
      <w:bookmarkStart w:id="16" w:name="_Hlk64564650"/>
      <w:r w:rsidRPr="00DA6B1A">
        <w:rPr>
          <w:rFonts w:ascii="Montserrat" w:eastAsia="Times New Roman" w:hAnsi="Montserrat" w:cs="Segoe UI"/>
          <w:b/>
          <w:bCs/>
          <w:color w:val="002060"/>
          <w:kern w:val="0"/>
          <w:sz w:val="24"/>
          <w:szCs w:val="24"/>
          <w:lang w:eastAsia="pt-BR"/>
        </w:rPr>
        <w:t>Metas Comerciais</w:t>
      </w:r>
      <w:r w:rsidRPr="00DA6B1A">
        <w:rPr>
          <w:rFonts w:ascii="Montserrat" w:eastAsia="Times New Roman" w:hAnsi="Montserrat" w:cs="Segoe UI"/>
          <w:color w:val="002060"/>
          <w:kern w:val="0"/>
          <w:sz w:val="24"/>
          <w:szCs w:val="24"/>
          <w:lang w:eastAsia="pt-BR"/>
        </w:rPr>
        <w:t> </w:t>
      </w:r>
    </w:p>
    <w:p w14:paraId="4A8ED22D"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Aumentar a quantidade de gás natural comprimido comercializado para 5.990 m³/dia no ano de 2023 </w:t>
      </w:r>
    </w:p>
    <w:p w14:paraId="6421F25F"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Comissionamento de 10.000 unidades habitacionais e 150 estabelecimentos comerciais e 6 unidades consumidoras em usuários do segmento industrial ou automotivo </w:t>
      </w:r>
    </w:p>
    <w:p w14:paraId="055C012E"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Volume de comercialização previsto de 216.069506 m³ para o ano de 2023 para o uso dos segmentos Industrial, Automotivo, Comercial e Residencial </w:t>
      </w:r>
    </w:p>
    <w:p w14:paraId="35A5ECF2" w14:textId="77777777" w:rsidR="00DA6B1A" w:rsidRPr="00DA6B1A" w:rsidRDefault="00DA6B1A" w:rsidP="00DA6B1A">
      <w:pPr>
        <w:suppressAutoHyphens w:val="0"/>
        <w:spacing w:after="0" w:line="240" w:lineRule="auto"/>
        <w:jc w:val="both"/>
        <w:textAlignment w:val="baseline"/>
        <w:rPr>
          <w:rFonts w:ascii="Segoe UI" w:eastAsia="Times New Roman" w:hAnsi="Segoe UI" w:cs="Segoe UI"/>
          <w:kern w:val="0"/>
          <w:sz w:val="18"/>
          <w:szCs w:val="18"/>
          <w:lang w:eastAsia="pt-BR"/>
        </w:rPr>
      </w:pPr>
      <w:r w:rsidRPr="00DA6B1A">
        <w:rPr>
          <w:rFonts w:eastAsia="Times New Roman"/>
          <w:kern w:val="0"/>
          <w:lang w:eastAsia="pt-BR"/>
        </w:rPr>
        <w:t> </w:t>
      </w:r>
    </w:p>
    <w:p w14:paraId="397FD256" w14:textId="77777777" w:rsidR="00DA6B1A" w:rsidRPr="00DA6B1A" w:rsidRDefault="00DA6B1A" w:rsidP="00DA6B1A">
      <w:pPr>
        <w:suppressAutoHyphens w:val="0"/>
        <w:spacing w:after="0" w:line="240" w:lineRule="auto"/>
        <w:jc w:val="both"/>
        <w:textAlignment w:val="baseline"/>
        <w:rPr>
          <w:rFonts w:ascii="Segoe UI" w:eastAsia="Times New Roman" w:hAnsi="Segoe UI" w:cs="Segoe UI"/>
          <w:kern w:val="0"/>
          <w:sz w:val="18"/>
          <w:szCs w:val="18"/>
          <w:lang w:eastAsia="pt-BR"/>
        </w:rPr>
      </w:pPr>
      <w:r w:rsidRPr="00DA6B1A">
        <w:rPr>
          <w:rFonts w:ascii="Montserrat" w:eastAsia="Times New Roman" w:hAnsi="Montserrat" w:cs="Segoe UI"/>
          <w:b/>
          <w:bCs/>
          <w:color w:val="002060"/>
          <w:kern w:val="0"/>
          <w:sz w:val="24"/>
          <w:szCs w:val="24"/>
          <w:lang w:eastAsia="pt-BR"/>
        </w:rPr>
        <w:t>Metas Operacionais</w:t>
      </w:r>
      <w:r w:rsidRPr="00DA6B1A">
        <w:rPr>
          <w:rFonts w:ascii="Montserrat" w:eastAsia="Times New Roman" w:hAnsi="Montserrat" w:cs="Segoe UI"/>
          <w:color w:val="002060"/>
          <w:kern w:val="0"/>
          <w:sz w:val="24"/>
          <w:szCs w:val="24"/>
          <w:lang w:eastAsia="pt-BR"/>
        </w:rPr>
        <w:t> </w:t>
      </w:r>
    </w:p>
    <w:p w14:paraId="77B4FF96"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Expandir, em 66,42 Km, a rede de distribuição de gás totalizando em 714 Km </w:t>
      </w:r>
    </w:p>
    <w:p w14:paraId="75BE0F3B"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Garantia de confiabilidade operacional da infraestrutura de gás natural (melhorias na rede de distribuição); </w:t>
      </w:r>
    </w:p>
    <w:p w14:paraId="175B4073"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Elaboração de aproximadamente 80 km de novos projetos de gasodutos. </w:t>
      </w:r>
    </w:p>
    <w:p w14:paraId="22C4328D" w14:textId="77777777" w:rsidR="00DA6B1A" w:rsidRPr="00DA6B1A" w:rsidRDefault="00DA6B1A" w:rsidP="00DA6B1A">
      <w:pPr>
        <w:suppressAutoHyphens w:val="0"/>
        <w:spacing w:after="0" w:line="240" w:lineRule="auto"/>
        <w:jc w:val="both"/>
        <w:textAlignment w:val="baseline"/>
        <w:rPr>
          <w:rFonts w:ascii="Segoe UI" w:eastAsia="Times New Roman" w:hAnsi="Segoe UI" w:cs="Segoe UI"/>
          <w:kern w:val="0"/>
          <w:sz w:val="18"/>
          <w:szCs w:val="18"/>
          <w:lang w:eastAsia="pt-BR"/>
        </w:rPr>
      </w:pPr>
      <w:r w:rsidRPr="00DA6B1A">
        <w:rPr>
          <w:rFonts w:eastAsia="Times New Roman"/>
          <w:kern w:val="0"/>
          <w:lang w:eastAsia="pt-BR"/>
        </w:rPr>
        <w:t> </w:t>
      </w:r>
    </w:p>
    <w:p w14:paraId="5BD41C98" w14:textId="77777777" w:rsidR="00DA6B1A" w:rsidRPr="00DA6B1A" w:rsidRDefault="00DA6B1A" w:rsidP="00DA6B1A">
      <w:pPr>
        <w:suppressAutoHyphens w:val="0"/>
        <w:spacing w:after="0" w:line="240" w:lineRule="auto"/>
        <w:jc w:val="both"/>
        <w:textAlignment w:val="baseline"/>
        <w:rPr>
          <w:rFonts w:ascii="Segoe UI" w:eastAsia="Times New Roman" w:hAnsi="Segoe UI" w:cs="Segoe UI"/>
          <w:kern w:val="0"/>
          <w:sz w:val="18"/>
          <w:szCs w:val="18"/>
          <w:lang w:eastAsia="pt-BR"/>
        </w:rPr>
      </w:pPr>
      <w:r w:rsidRPr="00DA6B1A">
        <w:rPr>
          <w:rFonts w:ascii="Montserrat" w:eastAsia="Times New Roman" w:hAnsi="Montserrat" w:cs="Segoe UI"/>
          <w:b/>
          <w:bCs/>
          <w:color w:val="002060"/>
          <w:kern w:val="0"/>
          <w:sz w:val="24"/>
          <w:szCs w:val="24"/>
          <w:lang w:eastAsia="pt-BR"/>
        </w:rPr>
        <w:t>Metas Regulatórias</w:t>
      </w:r>
      <w:r w:rsidRPr="00DA6B1A">
        <w:rPr>
          <w:rFonts w:ascii="Montserrat" w:eastAsia="Times New Roman" w:hAnsi="Montserrat" w:cs="Segoe UI"/>
          <w:color w:val="002060"/>
          <w:kern w:val="0"/>
          <w:sz w:val="24"/>
          <w:szCs w:val="24"/>
          <w:lang w:eastAsia="pt-BR"/>
        </w:rPr>
        <w:t> </w:t>
      </w:r>
    </w:p>
    <w:p w14:paraId="7359D718"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Desenvolvimento de ferramenta que contemple os cenários de compra de gás natural a partir de diferentes fornecedores, bem como apresente as tabelas de venda de gás para todos os segmentos atendidos pela Companhia;  </w:t>
      </w:r>
    </w:p>
    <w:p w14:paraId="589DB8CA"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Adequação das Resoluções da ARCE à realidade do cenário atual do mercado de gás </w:t>
      </w:r>
    </w:p>
    <w:p w14:paraId="35C70E00" w14:textId="77777777" w:rsidR="00DA6B1A" w:rsidRPr="00DA6B1A" w:rsidRDefault="00DA6B1A" w:rsidP="00DA6B1A">
      <w:pPr>
        <w:suppressAutoHyphens w:val="0"/>
        <w:spacing w:after="0" w:line="240" w:lineRule="auto"/>
        <w:jc w:val="both"/>
        <w:textAlignment w:val="baseline"/>
        <w:rPr>
          <w:rFonts w:ascii="Segoe UI" w:eastAsia="Times New Roman" w:hAnsi="Segoe UI" w:cs="Segoe UI"/>
          <w:kern w:val="0"/>
          <w:sz w:val="18"/>
          <w:szCs w:val="18"/>
          <w:lang w:eastAsia="pt-BR"/>
        </w:rPr>
      </w:pPr>
      <w:r w:rsidRPr="00DA6B1A">
        <w:rPr>
          <w:rFonts w:eastAsia="Times New Roman"/>
          <w:kern w:val="0"/>
          <w:lang w:eastAsia="pt-BR"/>
        </w:rPr>
        <w:t> </w:t>
      </w:r>
    </w:p>
    <w:p w14:paraId="3070F011" w14:textId="77777777" w:rsidR="00DA6B1A" w:rsidRPr="00DA6B1A" w:rsidRDefault="00DA6B1A" w:rsidP="00DA6B1A">
      <w:pPr>
        <w:suppressAutoHyphens w:val="0"/>
        <w:spacing w:after="0" w:line="240" w:lineRule="auto"/>
        <w:jc w:val="both"/>
        <w:textAlignment w:val="baseline"/>
        <w:rPr>
          <w:rFonts w:ascii="Segoe UI" w:eastAsia="Times New Roman" w:hAnsi="Segoe UI" w:cs="Segoe UI"/>
          <w:kern w:val="0"/>
          <w:sz w:val="18"/>
          <w:szCs w:val="18"/>
          <w:lang w:eastAsia="pt-BR"/>
        </w:rPr>
      </w:pPr>
      <w:r w:rsidRPr="00DA6B1A">
        <w:rPr>
          <w:rFonts w:ascii="Montserrat" w:eastAsia="Times New Roman" w:hAnsi="Montserrat" w:cs="Segoe UI"/>
          <w:b/>
          <w:bCs/>
          <w:color w:val="002060"/>
          <w:kern w:val="0"/>
          <w:sz w:val="24"/>
          <w:szCs w:val="24"/>
          <w:lang w:eastAsia="pt-BR"/>
        </w:rPr>
        <w:t>Estratégias e Metas de Governança</w:t>
      </w:r>
      <w:r w:rsidRPr="00DA6B1A">
        <w:rPr>
          <w:rFonts w:ascii="Montserrat" w:eastAsia="Times New Roman" w:hAnsi="Montserrat" w:cs="Segoe UI"/>
          <w:color w:val="002060"/>
          <w:kern w:val="0"/>
          <w:sz w:val="24"/>
          <w:szCs w:val="24"/>
          <w:lang w:eastAsia="pt-BR"/>
        </w:rPr>
        <w:t> </w:t>
      </w:r>
    </w:p>
    <w:p w14:paraId="77B67C63"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Garantia de suprimento, buscando diversificar suas fontes de fornecimento de gás natural bem como, o cumprimento dos contratos junto aos fornecedores de gás </w:t>
      </w:r>
    </w:p>
    <w:p w14:paraId="2ECED55B"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 Identificação de riscos e controles do processo de Suprimento de Gás </w:t>
      </w:r>
    </w:p>
    <w:p w14:paraId="4FDBD368"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Garantir a melhoraria do sistema de controles internos junto aos gestores de forma atuante e participativa </w:t>
      </w:r>
    </w:p>
    <w:p w14:paraId="3F4A2455" w14:textId="77777777" w:rsidR="00DA6B1A" w:rsidRPr="00DA6B1A" w:rsidRDefault="00DA6B1A" w:rsidP="00DA6B1A">
      <w:pPr>
        <w:pStyle w:val="PargrafodaLista"/>
        <w:numPr>
          <w:ilvl w:val="0"/>
          <w:numId w:val="25"/>
        </w:numPr>
        <w:jc w:val="both"/>
        <w:rPr>
          <w:rFonts w:eastAsia="Times New Roman"/>
        </w:rPr>
      </w:pPr>
      <w:r w:rsidRPr="00DA6B1A">
        <w:rPr>
          <w:rFonts w:eastAsia="Times New Roman"/>
        </w:rPr>
        <w:t>Acompanhamento da execução de obrigações periodicamente definidas em Lei e/ou melhores práticas, com vistas ao fortalecimento do Compliance </w:t>
      </w:r>
    </w:p>
    <w:p w14:paraId="3005549E" w14:textId="2105BFBF" w:rsidR="00033D36" w:rsidRDefault="00033D36" w:rsidP="00DA6B1A">
      <w:pPr>
        <w:pStyle w:val="PargrafodaLista"/>
        <w:jc w:val="both"/>
        <w:rPr>
          <w:rFonts w:eastAsia="Times New Roman"/>
        </w:rPr>
      </w:pPr>
    </w:p>
    <w:p w14:paraId="10F28146" w14:textId="6E18258E" w:rsidR="0087165D" w:rsidRDefault="0087165D" w:rsidP="0087165D">
      <w:pPr>
        <w:jc w:val="both"/>
        <w:rPr>
          <w:rFonts w:eastAsia="Times New Roman"/>
        </w:rPr>
      </w:pPr>
    </w:p>
    <w:p w14:paraId="2F659BB8" w14:textId="70A282C3" w:rsidR="007B7904" w:rsidRDefault="007B7904" w:rsidP="0087165D">
      <w:pPr>
        <w:jc w:val="both"/>
        <w:rPr>
          <w:rFonts w:eastAsia="Times New Roman"/>
        </w:rPr>
      </w:pPr>
    </w:p>
    <w:p w14:paraId="6D617CEE" w14:textId="79B4317E" w:rsidR="009E79D3" w:rsidRPr="00956C90" w:rsidRDefault="3C871F3E" w:rsidP="00C7696B">
      <w:pPr>
        <w:pStyle w:val="Ttulo1"/>
        <w:pBdr>
          <w:bottom w:val="single" w:sz="18" w:space="1" w:color="003366"/>
        </w:pBdr>
        <w:rPr>
          <w:rFonts w:ascii="Montserrat" w:hAnsi="Montserrat" w:cstheme="minorBidi"/>
          <w:b/>
          <w:bCs/>
          <w:color w:val="003366"/>
          <w:sz w:val="36"/>
          <w:szCs w:val="36"/>
        </w:rPr>
      </w:pPr>
      <w:bookmarkStart w:id="17" w:name="_Toc129936240"/>
      <w:bookmarkEnd w:id="16"/>
      <w:r w:rsidRPr="00956C90">
        <w:rPr>
          <w:rFonts w:ascii="Montserrat" w:hAnsi="Montserrat" w:cstheme="minorBidi"/>
          <w:b/>
          <w:bCs/>
          <w:color w:val="003366"/>
          <w:sz w:val="36"/>
          <w:szCs w:val="36"/>
        </w:rPr>
        <w:t>AGRADECIMENTOS</w:t>
      </w:r>
      <w:bookmarkEnd w:id="17"/>
    </w:p>
    <w:p w14:paraId="5002B696" w14:textId="77777777" w:rsidR="009E79D3" w:rsidRPr="00956C90" w:rsidRDefault="009E79D3" w:rsidP="00C7696B">
      <w:pPr>
        <w:spacing w:after="120" w:line="240" w:lineRule="auto"/>
        <w:jc w:val="both"/>
        <w:rPr>
          <w:rStyle w:val="object"/>
          <w:rFonts w:asciiTheme="minorHAnsi" w:hAnsiTheme="minorHAnsi" w:cstheme="minorBidi"/>
          <w:color w:val="404040" w:themeColor="text1" w:themeTint="BF"/>
        </w:rPr>
      </w:pPr>
    </w:p>
    <w:p w14:paraId="132389B6" w14:textId="5DD9B28F" w:rsidR="009E79D3" w:rsidRPr="0046742F" w:rsidRDefault="0C92F0EE" w:rsidP="00452900">
      <w:pPr>
        <w:suppressAutoHyphens w:val="0"/>
        <w:autoSpaceDE w:val="0"/>
        <w:autoSpaceDN w:val="0"/>
        <w:adjustRightInd w:val="0"/>
        <w:spacing w:after="120" w:line="240" w:lineRule="auto"/>
        <w:jc w:val="both"/>
        <w:rPr>
          <w:rFonts w:eastAsia="Times New Roman" w:cstheme="minorHAnsi"/>
          <w:kern w:val="0"/>
          <w:lang w:eastAsia="pt-BR"/>
        </w:rPr>
      </w:pPr>
      <w:r w:rsidRPr="0046742F">
        <w:rPr>
          <w:rFonts w:eastAsia="Times New Roman" w:cstheme="minorHAnsi"/>
          <w:kern w:val="0"/>
          <w:lang w:eastAsia="pt-BR"/>
        </w:rPr>
        <w:t>Na conclusão deste relatório, a</w:t>
      </w:r>
      <w:r w:rsidR="556D00C7" w:rsidRPr="0046742F">
        <w:rPr>
          <w:rFonts w:eastAsia="Times New Roman" w:cstheme="minorHAnsi"/>
          <w:kern w:val="0"/>
          <w:lang w:eastAsia="pt-BR"/>
        </w:rPr>
        <w:t xml:space="preserve"> diretoria da </w:t>
      </w:r>
      <w:r w:rsidR="005227D1">
        <w:rPr>
          <w:rFonts w:eastAsia="Times New Roman" w:cstheme="minorHAnsi"/>
          <w:kern w:val="0"/>
          <w:lang w:eastAsia="pt-BR"/>
        </w:rPr>
        <w:t>CEGÁS</w:t>
      </w:r>
      <w:r w:rsidR="556D00C7" w:rsidRPr="0046742F">
        <w:rPr>
          <w:rFonts w:eastAsia="Times New Roman" w:cstheme="minorHAnsi"/>
          <w:kern w:val="0"/>
          <w:lang w:eastAsia="pt-BR"/>
        </w:rPr>
        <w:t xml:space="preserve"> expressa</w:t>
      </w:r>
      <w:r w:rsidRPr="0046742F">
        <w:rPr>
          <w:rFonts w:eastAsia="Times New Roman" w:cstheme="minorHAnsi"/>
          <w:kern w:val="0"/>
          <w:lang w:eastAsia="pt-BR"/>
        </w:rPr>
        <w:t xml:space="preserve"> </w:t>
      </w:r>
      <w:r w:rsidR="556D00C7" w:rsidRPr="0046742F">
        <w:rPr>
          <w:rFonts w:eastAsia="Times New Roman" w:cstheme="minorHAnsi"/>
          <w:kern w:val="0"/>
          <w:lang w:eastAsia="pt-BR"/>
        </w:rPr>
        <w:t xml:space="preserve">sua gratidão aos </w:t>
      </w:r>
      <w:r w:rsidR="3C871F3E" w:rsidRPr="0046742F">
        <w:rPr>
          <w:rFonts w:eastAsia="Times New Roman" w:cstheme="minorHAnsi"/>
          <w:kern w:val="0"/>
          <w:lang w:eastAsia="pt-BR"/>
        </w:rPr>
        <w:t>nossos Acionistas</w:t>
      </w:r>
      <w:r w:rsidR="556D00C7" w:rsidRPr="0046742F">
        <w:rPr>
          <w:rFonts w:eastAsia="Times New Roman" w:cstheme="minorHAnsi"/>
          <w:kern w:val="0"/>
          <w:lang w:eastAsia="pt-BR"/>
        </w:rPr>
        <w:t>,</w:t>
      </w:r>
      <w:r w:rsidR="3C871F3E" w:rsidRPr="0046742F">
        <w:rPr>
          <w:rFonts w:eastAsia="Times New Roman" w:cstheme="minorHAnsi"/>
          <w:kern w:val="0"/>
          <w:lang w:eastAsia="pt-BR"/>
        </w:rPr>
        <w:t xml:space="preserve"> pela confiança</w:t>
      </w:r>
      <w:r w:rsidRPr="0046742F">
        <w:rPr>
          <w:rFonts w:eastAsia="Times New Roman" w:cstheme="minorHAnsi"/>
          <w:kern w:val="0"/>
          <w:lang w:eastAsia="pt-BR"/>
        </w:rPr>
        <w:t xml:space="preserve"> depositada em suas ações; </w:t>
      </w:r>
      <w:r w:rsidR="3C871F3E" w:rsidRPr="0046742F">
        <w:rPr>
          <w:rFonts w:eastAsia="Times New Roman" w:cstheme="minorHAnsi"/>
          <w:kern w:val="0"/>
          <w:lang w:eastAsia="pt-BR"/>
        </w:rPr>
        <w:t>aos membros dos Conselhos de Administração e Fiscal</w:t>
      </w:r>
      <w:r w:rsidRPr="0046742F">
        <w:rPr>
          <w:rFonts w:eastAsia="Times New Roman" w:cstheme="minorHAnsi"/>
          <w:kern w:val="0"/>
          <w:lang w:eastAsia="pt-BR"/>
        </w:rPr>
        <w:t>;</w:t>
      </w:r>
      <w:r w:rsidR="3C871F3E" w:rsidRPr="0046742F">
        <w:rPr>
          <w:rFonts w:eastAsia="Times New Roman" w:cstheme="minorHAnsi"/>
          <w:kern w:val="0"/>
          <w:lang w:eastAsia="pt-BR"/>
        </w:rPr>
        <w:t xml:space="preserve"> aos nossos clientes/usuários </w:t>
      </w:r>
      <w:r w:rsidR="003857BB" w:rsidRPr="0046742F">
        <w:rPr>
          <w:rFonts w:eastAsia="Times New Roman" w:cstheme="minorHAnsi"/>
          <w:kern w:val="0"/>
          <w:lang w:eastAsia="pt-BR"/>
        </w:rPr>
        <w:t>–</w:t>
      </w:r>
      <w:r w:rsidR="3C871F3E" w:rsidRPr="0046742F">
        <w:rPr>
          <w:rFonts w:eastAsia="Times New Roman" w:cstheme="minorHAnsi"/>
          <w:kern w:val="0"/>
          <w:lang w:eastAsia="pt-BR"/>
        </w:rPr>
        <w:t xml:space="preserve"> motivo maior do nosso sucesso</w:t>
      </w:r>
      <w:r w:rsidRPr="0046742F">
        <w:rPr>
          <w:rFonts w:eastAsia="Times New Roman" w:cstheme="minorHAnsi"/>
          <w:kern w:val="0"/>
          <w:lang w:eastAsia="pt-BR"/>
        </w:rPr>
        <w:t>;</w:t>
      </w:r>
      <w:r w:rsidR="3C871F3E" w:rsidRPr="0046742F">
        <w:rPr>
          <w:rFonts w:eastAsia="Times New Roman" w:cstheme="minorHAnsi"/>
          <w:kern w:val="0"/>
          <w:lang w:eastAsia="pt-BR"/>
        </w:rPr>
        <w:t xml:space="preserve"> aos nossos parceiros comerciais</w:t>
      </w:r>
      <w:r w:rsidRPr="0046742F">
        <w:rPr>
          <w:rFonts w:eastAsia="Times New Roman" w:cstheme="minorHAnsi"/>
          <w:kern w:val="0"/>
          <w:lang w:eastAsia="pt-BR"/>
        </w:rPr>
        <w:t>;</w:t>
      </w:r>
      <w:r w:rsidR="3C871F3E" w:rsidRPr="0046742F">
        <w:rPr>
          <w:rFonts w:eastAsia="Times New Roman" w:cstheme="minorHAnsi"/>
          <w:kern w:val="0"/>
          <w:lang w:eastAsia="pt-BR"/>
        </w:rPr>
        <w:t xml:space="preserve"> aos fornecedores que prestaram os seus relevantes serviços a esta Companhia na realização dos seus investimentos</w:t>
      </w:r>
      <w:r w:rsidRPr="0046742F">
        <w:rPr>
          <w:rFonts w:eastAsia="Times New Roman" w:cstheme="minorHAnsi"/>
          <w:kern w:val="0"/>
          <w:lang w:eastAsia="pt-BR"/>
        </w:rPr>
        <w:t xml:space="preserve"> </w:t>
      </w:r>
      <w:r w:rsidR="3C871F3E" w:rsidRPr="0046742F">
        <w:rPr>
          <w:rFonts w:eastAsia="Times New Roman" w:cstheme="minorHAnsi"/>
          <w:kern w:val="0"/>
          <w:lang w:eastAsia="pt-BR"/>
        </w:rPr>
        <w:t>e àqueles que nos levaram ao</w:t>
      </w:r>
      <w:r w:rsidRPr="0046742F">
        <w:rPr>
          <w:rFonts w:eastAsia="Times New Roman" w:cstheme="minorHAnsi"/>
          <w:kern w:val="0"/>
          <w:lang w:eastAsia="pt-BR"/>
        </w:rPr>
        <w:t>s</w:t>
      </w:r>
      <w:r w:rsidR="3C871F3E" w:rsidRPr="0046742F">
        <w:rPr>
          <w:rFonts w:eastAsia="Times New Roman" w:cstheme="minorHAnsi"/>
          <w:kern w:val="0"/>
          <w:lang w:eastAsia="pt-BR"/>
        </w:rPr>
        <w:t xml:space="preserve"> bons resultados acima relatados, os nossos dedicados colaboradores. </w:t>
      </w:r>
    </w:p>
    <w:p w14:paraId="57983F44" w14:textId="1455496F" w:rsidR="00A14F62" w:rsidRPr="0046742F" w:rsidRDefault="3C871F3E" w:rsidP="00452900">
      <w:pPr>
        <w:suppressAutoHyphens w:val="0"/>
        <w:autoSpaceDE w:val="0"/>
        <w:autoSpaceDN w:val="0"/>
        <w:adjustRightInd w:val="0"/>
        <w:spacing w:after="120" w:line="240" w:lineRule="auto"/>
        <w:jc w:val="both"/>
        <w:rPr>
          <w:rFonts w:asciiTheme="minorHAnsi" w:eastAsia="Times New Roman" w:hAnsiTheme="minorHAnsi" w:cstheme="minorHAnsi"/>
          <w:kern w:val="0"/>
          <w:lang w:eastAsia="pt-BR"/>
        </w:rPr>
      </w:pPr>
      <w:r w:rsidRPr="0046742F">
        <w:rPr>
          <w:rFonts w:eastAsia="Times New Roman" w:cstheme="minorHAnsi"/>
          <w:kern w:val="0"/>
          <w:lang w:eastAsia="pt-BR"/>
        </w:rPr>
        <w:t xml:space="preserve">Por último, gostaríamos de agradecer aos Órgãos e Entidades da Administração Federal, Estadual e </w:t>
      </w:r>
      <w:r w:rsidR="003857BB" w:rsidRPr="0046742F">
        <w:rPr>
          <w:rFonts w:eastAsia="Times New Roman" w:cstheme="minorHAnsi"/>
          <w:kern w:val="0"/>
          <w:lang w:eastAsia="pt-BR"/>
        </w:rPr>
        <w:t xml:space="preserve">Municipais </w:t>
      </w:r>
      <w:r w:rsidRPr="0046742F">
        <w:rPr>
          <w:rFonts w:eastAsia="Times New Roman" w:cstheme="minorHAnsi"/>
          <w:kern w:val="0"/>
          <w:lang w:eastAsia="pt-BR"/>
        </w:rPr>
        <w:t xml:space="preserve">que, de alguma forma, contribuíram positivamente para o bom desempenho da Companhia durante o ano de </w:t>
      </w:r>
      <w:r w:rsidR="00821994" w:rsidRPr="0046742F">
        <w:rPr>
          <w:rFonts w:eastAsia="Times New Roman" w:cstheme="minorHAnsi"/>
          <w:kern w:val="0"/>
          <w:lang w:eastAsia="pt-BR"/>
        </w:rPr>
        <w:t>202</w:t>
      </w:r>
      <w:r w:rsidR="00047DC2">
        <w:rPr>
          <w:rFonts w:eastAsia="Times New Roman" w:cstheme="minorHAnsi"/>
          <w:kern w:val="0"/>
          <w:lang w:eastAsia="pt-BR"/>
        </w:rPr>
        <w:t>2</w:t>
      </w:r>
      <w:r w:rsidRPr="0046742F">
        <w:rPr>
          <w:rFonts w:eastAsia="Times New Roman" w:cstheme="minorHAnsi"/>
          <w:kern w:val="0"/>
          <w:lang w:eastAsia="pt-BR"/>
        </w:rPr>
        <w:t>.</w:t>
      </w:r>
    </w:p>
    <w:sectPr w:rsidR="00A14F62" w:rsidRPr="0046742F" w:rsidSect="0082218B">
      <w:headerReference w:type="default" r:id="rId23"/>
      <w:pgSz w:w="11906" w:h="16838"/>
      <w:pgMar w:top="1701" w:right="1134"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BD88D" w14:textId="77777777" w:rsidR="00BF7E88" w:rsidRDefault="00BF7E88" w:rsidP="003C6253">
      <w:pPr>
        <w:spacing w:after="0" w:line="240" w:lineRule="auto"/>
      </w:pPr>
      <w:r>
        <w:separator/>
      </w:r>
    </w:p>
  </w:endnote>
  <w:endnote w:type="continuationSeparator" w:id="0">
    <w:p w14:paraId="08DDCEBA" w14:textId="77777777" w:rsidR="00BF7E88" w:rsidRDefault="00BF7E88" w:rsidP="003C6253">
      <w:pPr>
        <w:spacing w:after="0" w:line="240" w:lineRule="auto"/>
      </w:pPr>
      <w:r>
        <w:continuationSeparator/>
      </w:r>
    </w:p>
  </w:endnote>
  <w:endnote w:type="continuationNotice" w:id="1">
    <w:p w14:paraId="6830FF26" w14:textId="77777777" w:rsidR="00BF7E88" w:rsidRDefault="00BF7E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E7266" w14:textId="77777777" w:rsidR="00BF7E88" w:rsidRDefault="00BF7E88" w:rsidP="003C6253">
      <w:pPr>
        <w:spacing w:after="0" w:line="240" w:lineRule="auto"/>
      </w:pPr>
      <w:r>
        <w:separator/>
      </w:r>
    </w:p>
  </w:footnote>
  <w:footnote w:type="continuationSeparator" w:id="0">
    <w:p w14:paraId="74E4A397" w14:textId="77777777" w:rsidR="00BF7E88" w:rsidRDefault="00BF7E88" w:rsidP="003C6253">
      <w:pPr>
        <w:spacing w:after="0" w:line="240" w:lineRule="auto"/>
      </w:pPr>
      <w:r>
        <w:continuationSeparator/>
      </w:r>
    </w:p>
  </w:footnote>
  <w:footnote w:type="continuationNotice" w:id="1">
    <w:p w14:paraId="6EDBEA8F" w14:textId="77777777" w:rsidR="00BF7E88" w:rsidRDefault="00BF7E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827479"/>
      <w:docPartObj>
        <w:docPartGallery w:val="Page Numbers (Top of Page)"/>
        <w:docPartUnique/>
      </w:docPartObj>
    </w:sdtPr>
    <w:sdtEndPr/>
    <w:sdtContent>
      <w:p w14:paraId="6C150C16" w14:textId="3268BD6B" w:rsidR="004D5F26" w:rsidRDefault="004D5F26">
        <w:pPr>
          <w:pStyle w:val="Cabealho"/>
          <w:jc w:val="right"/>
        </w:pPr>
        <w:r>
          <w:fldChar w:fldCharType="begin"/>
        </w:r>
        <w:r>
          <w:instrText>PAGE   \* MERGEFORMAT</w:instrText>
        </w:r>
        <w:r>
          <w:fldChar w:fldCharType="separate"/>
        </w:r>
        <w:r>
          <w:t>2</w:t>
        </w:r>
        <w:r>
          <w:fldChar w:fldCharType="end"/>
        </w:r>
      </w:p>
    </w:sdtContent>
  </w:sdt>
  <w:p w14:paraId="1EF79EE2" w14:textId="77777777" w:rsidR="004D5F26" w:rsidRDefault="004D5F2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4B13"/>
    <w:multiLevelType w:val="hybridMultilevel"/>
    <w:tmpl w:val="6BD42940"/>
    <w:lvl w:ilvl="0" w:tplc="761A6614">
      <w:start w:val="1"/>
      <w:numFmt w:val="lowerRoman"/>
      <w:lvlText w:val="%1)"/>
      <w:lvlJc w:val="left"/>
      <w:pPr>
        <w:ind w:left="1429" w:hanging="720"/>
      </w:pPr>
      <w:rPr>
        <w:rFonts w:hint="default"/>
        <w:color w:val="404040" w:themeColor="text1" w:themeTint="BF"/>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15:restartNumberingAfterBreak="0">
    <w:nsid w:val="0A271843"/>
    <w:multiLevelType w:val="multilevel"/>
    <w:tmpl w:val="DAFE055E"/>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A7E4448"/>
    <w:multiLevelType w:val="multilevel"/>
    <w:tmpl w:val="87BEFD30"/>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0BCE0A6F"/>
    <w:multiLevelType w:val="hybridMultilevel"/>
    <w:tmpl w:val="CF00A87C"/>
    <w:lvl w:ilvl="0" w:tplc="22849838">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BD9277D"/>
    <w:multiLevelType w:val="hybridMultilevel"/>
    <w:tmpl w:val="6BD42940"/>
    <w:lvl w:ilvl="0" w:tplc="761A6614">
      <w:start w:val="1"/>
      <w:numFmt w:val="lowerRoman"/>
      <w:lvlText w:val="%1)"/>
      <w:lvlJc w:val="left"/>
      <w:pPr>
        <w:ind w:left="1429" w:hanging="720"/>
      </w:pPr>
      <w:rPr>
        <w:rFonts w:hint="default"/>
        <w:color w:val="404040" w:themeColor="text1" w:themeTint="BF"/>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 w15:restartNumberingAfterBreak="0">
    <w:nsid w:val="0ED83655"/>
    <w:multiLevelType w:val="multilevel"/>
    <w:tmpl w:val="12B882D4"/>
    <w:lvl w:ilvl="0">
      <w:start w:val="1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13875134"/>
    <w:multiLevelType w:val="hybridMultilevel"/>
    <w:tmpl w:val="CFD0DB16"/>
    <w:lvl w:ilvl="0" w:tplc="D1BA4B70">
      <w:start w:val="1"/>
      <w:numFmt w:val="bullet"/>
      <w:lvlText w:val=""/>
      <w:lvlJc w:val="left"/>
      <w:pPr>
        <w:ind w:left="720" w:hanging="360"/>
      </w:pPr>
      <w:rPr>
        <w:rFonts w:ascii="Wingdings" w:hAnsi="Wingdings" w:hint="default"/>
        <w:color w:val="066684" w:themeColor="accent6" w:themeShade="BF"/>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C092DE2"/>
    <w:multiLevelType w:val="hybridMultilevel"/>
    <w:tmpl w:val="8D3EEE62"/>
    <w:lvl w:ilvl="0" w:tplc="ADFC4E94">
      <w:start w:val="1"/>
      <w:numFmt w:val="bullet"/>
      <w:lvlText w:val=""/>
      <w:lvlJc w:val="left"/>
      <w:pPr>
        <w:ind w:left="578" w:hanging="360"/>
      </w:pPr>
      <w:rPr>
        <w:rFonts w:ascii="Wingdings" w:hAnsi="Wingdings" w:hint="default"/>
        <w:color w:val="404040" w:themeColor="text1" w:themeTint="BF"/>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8" w15:restartNumberingAfterBreak="0">
    <w:nsid w:val="1D404760"/>
    <w:multiLevelType w:val="hybridMultilevel"/>
    <w:tmpl w:val="057A85E8"/>
    <w:lvl w:ilvl="0" w:tplc="34B2FF0C">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FF35F99"/>
    <w:multiLevelType w:val="multilevel"/>
    <w:tmpl w:val="6EC872A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202432D6"/>
    <w:multiLevelType w:val="hybridMultilevel"/>
    <w:tmpl w:val="6BD42940"/>
    <w:lvl w:ilvl="0" w:tplc="761A6614">
      <w:start w:val="1"/>
      <w:numFmt w:val="lowerRoman"/>
      <w:lvlText w:val="%1)"/>
      <w:lvlJc w:val="left"/>
      <w:pPr>
        <w:ind w:left="1429" w:hanging="720"/>
      </w:pPr>
      <w:rPr>
        <w:rFonts w:hint="default"/>
        <w:color w:val="404040" w:themeColor="text1" w:themeTint="BF"/>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1" w15:restartNumberingAfterBreak="0">
    <w:nsid w:val="23ED7007"/>
    <w:multiLevelType w:val="hybridMultilevel"/>
    <w:tmpl w:val="26D29F1C"/>
    <w:lvl w:ilvl="0" w:tplc="570E1DB6">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5167DDC"/>
    <w:multiLevelType w:val="multilevel"/>
    <w:tmpl w:val="85C45488"/>
    <w:lvl w:ilvl="0">
      <w:start w:val="1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27966ABF"/>
    <w:multiLevelType w:val="multilevel"/>
    <w:tmpl w:val="C4CE9F58"/>
    <w:lvl w:ilvl="0">
      <w:start w:val="1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28672AEC"/>
    <w:multiLevelType w:val="hybridMultilevel"/>
    <w:tmpl w:val="9EDE37CA"/>
    <w:lvl w:ilvl="0" w:tplc="C35663A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C7827C9"/>
    <w:multiLevelType w:val="hybridMultilevel"/>
    <w:tmpl w:val="0DD61DDE"/>
    <w:lvl w:ilvl="0" w:tplc="0F3AA728">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EC56616"/>
    <w:multiLevelType w:val="hybridMultilevel"/>
    <w:tmpl w:val="6A4A31BE"/>
    <w:lvl w:ilvl="0" w:tplc="E17E378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019606C"/>
    <w:multiLevelType w:val="hybridMultilevel"/>
    <w:tmpl w:val="FFFFFFFF"/>
    <w:lvl w:ilvl="0" w:tplc="CDA60150">
      <w:start w:val="1"/>
      <w:numFmt w:val="lowerRoman"/>
      <w:lvlText w:val="%1)"/>
      <w:lvlJc w:val="left"/>
      <w:pPr>
        <w:ind w:left="360" w:hanging="360"/>
      </w:pPr>
    </w:lvl>
    <w:lvl w:ilvl="1" w:tplc="CF741BFA">
      <w:start w:val="1"/>
      <w:numFmt w:val="lowerLetter"/>
      <w:lvlText w:val="%2."/>
      <w:lvlJc w:val="left"/>
      <w:pPr>
        <w:ind w:left="1440" w:hanging="360"/>
      </w:pPr>
    </w:lvl>
    <w:lvl w:ilvl="2" w:tplc="A2F051A6">
      <w:start w:val="1"/>
      <w:numFmt w:val="lowerRoman"/>
      <w:lvlText w:val="%3."/>
      <w:lvlJc w:val="right"/>
      <w:pPr>
        <w:ind w:left="2160" w:hanging="180"/>
      </w:pPr>
    </w:lvl>
    <w:lvl w:ilvl="3" w:tplc="CBDA2374">
      <w:start w:val="1"/>
      <w:numFmt w:val="decimal"/>
      <w:lvlText w:val="%4."/>
      <w:lvlJc w:val="left"/>
      <w:pPr>
        <w:ind w:left="2880" w:hanging="360"/>
      </w:pPr>
    </w:lvl>
    <w:lvl w:ilvl="4" w:tplc="92F896AE">
      <w:start w:val="1"/>
      <w:numFmt w:val="lowerLetter"/>
      <w:lvlText w:val="%5."/>
      <w:lvlJc w:val="left"/>
      <w:pPr>
        <w:ind w:left="3600" w:hanging="360"/>
      </w:pPr>
    </w:lvl>
    <w:lvl w:ilvl="5" w:tplc="1A7417B0">
      <w:start w:val="1"/>
      <w:numFmt w:val="lowerRoman"/>
      <w:lvlText w:val="%6."/>
      <w:lvlJc w:val="right"/>
      <w:pPr>
        <w:ind w:left="4320" w:hanging="180"/>
      </w:pPr>
    </w:lvl>
    <w:lvl w:ilvl="6" w:tplc="FC04EF72">
      <w:start w:val="1"/>
      <w:numFmt w:val="decimal"/>
      <w:lvlText w:val="%7."/>
      <w:lvlJc w:val="left"/>
      <w:pPr>
        <w:ind w:left="5040" w:hanging="360"/>
      </w:pPr>
    </w:lvl>
    <w:lvl w:ilvl="7" w:tplc="AF5013FE">
      <w:start w:val="1"/>
      <w:numFmt w:val="lowerLetter"/>
      <w:lvlText w:val="%8."/>
      <w:lvlJc w:val="left"/>
      <w:pPr>
        <w:ind w:left="5760" w:hanging="360"/>
      </w:pPr>
    </w:lvl>
    <w:lvl w:ilvl="8" w:tplc="54E439F8">
      <w:start w:val="1"/>
      <w:numFmt w:val="lowerRoman"/>
      <w:lvlText w:val="%9."/>
      <w:lvlJc w:val="right"/>
      <w:pPr>
        <w:ind w:left="6480" w:hanging="180"/>
      </w:pPr>
    </w:lvl>
  </w:abstractNum>
  <w:abstractNum w:abstractNumId="18" w15:restartNumberingAfterBreak="0">
    <w:nsid w:val="30F141B5"/>
    <w:multiLevelType w:val="hybridMultilevel"/>
    <w:tmpl w:val="045CBF0A"/>
    <w:lvl w:ilvl="0" w:tplc="9020854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2B50769"/>
    <w:multiLevelType w:val="hybridMultilevel"/>
    <w:tmpl w:val="D1924542"/>
    <w:lvl w:ilvl="0" w:tplc="3D3A42B4">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5E560F4"/>
    <w:multiLevelType w:val="hybridMultilevel"/>
    <w:tmpl w:val="5BA0A6EA"/>
    <w:lvl w:ilvl="0" w:tplc="59B6FD2E">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9DB502F"/>
    <w:multiLevelType w:val="hybridMultilevel"/>
    <w:tmpl w:val="C38C6676"/>
    <w:lvl w:ilvl="0" w:tplc="1D7EC628">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23245A0"/>
    <w:multiLevelType w:val="multilevel"/>
    <w:tmpl w:val="91ACFCBA"/>
    <w:lvl w:ilvl="0">
      <w:start w:val="6"/>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433211D3"/>
    <w:multiLevelType w:val="hybridMultilevel"/>
    <w:tmpl w:val="3EEE95CC"/>
    <w:lvl w:ilvl="0" w:tplc="8DDA8664">
      <w:start w:val="1"/>
      <w:numFmt w:val="low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4" w15:restartNumberingAfterBreak="0">
    <w:nsid w:val="46A97365"/>
    <w:multiLevelType w:val="multilevel"/>
    <w:tmpl w:val="656EABB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47E56E79"/>
    <w:multiLevelType w:val="hybridMultilevel"/>
    <w:tmpl w:val="918AD1E4"/>
    <w:lvl w:ilvl="0" w:tplc="CA9C4EC6">
      <w:start w:val="1"/>
      <w:numFmt w:val="low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B1C4348"/>
    <w:multiLevelType w:val="multilevel"/>
    <w:tmpl w:val="C60EA3C6"/>
    <w:lvl w:ilvl="0">
      <w:start w:val="7"/>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4D822B2C"/>
    <w:multiLevelType w:val="multilevel"/>
    <w:tmpl w:val="F6ACAAE8"/>
    <w:lvl w:ilvl="0">
      <w:start w:val="9"/>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57453CB4"/>
    <w:multiLevelType w:val="multilevel"/>
    <w:tmpl w:val="EBF46E28"/>
    <w:lvl w:ilvl="0">
      <w:start w:val="8"/>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5D7A4C0D"/>
    <w:multiLevelType w:val="hybridMultilevel"/>
    <w:tmpl w:val="6BD42940"/>
    <w:lvl w:ilvl="0" w:tplc="761A6614">
      <w:start w:val="1"/>
      <w:numFmt w:val="lowerRoman"/>
      <w:lvlText w:val="%1)"/>
      <w:lvlJc w:val="left"/>
      <w:pPr>
        <w:ind w:left="1429" w:hanging="720"/>
      </w:pPr>
      <w:rPr>
        <w:rFonts w:hint="default"/>
        <w:color w:val="404040" w:themeColor="text1" w:themeTint="BF"/>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15:restartNumberingAfterBreak="0">
    <w:nsid w:val="613E6333"/>
    <w:multiLevelType w:val="multilevel"/>
    <w:tmpl w:val="BF32696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6E143936"/>
    <w:multiLevelType w:val="hybridMultilevel"/>
    <w:tmpl w:val="6BD42940"/>
    <w:lvl w:ilvl="0" w:tplc="761A6614">
      <w:start w:val="1"/>
      <w:numFmt w:val="lowerRoman"/>
      <w:lvlText w:val="%1)"/>
      <w:lvlJc w:val="left"/>
      <w:pPr>
        <w:ind w:left="1429" w:hanging="720"/>
      </w:pPr>
      <w:rPr>
        <w:rFonts w:hint="default"/>
        <w:color w:val="404040" w:themeColor="text1" w:themeTint="BF"/>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2" w15:restartNumberingAfterBreak="0">
    <w:nsid w:val="6E3C47F9"/>
    <w:multiLevelType w:val="hybridMultilevel"/>
    <w:tmpl w:val="DB6EAE48"/>
    <w:lvl w:ilvl="0" w:tplc="81CE2182">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3107C59"/>
    <w:multiLevelType w:val="hybridMultilevel"/>
    <w:tmpl w:val="6BD42940"/>
    <w:lvl w:ilvl="0" w:tplc="761A6614">
      <w:start w:val="1"/>
      <w:numFmt w:val="lowerRoman"/>
      <w:lvlText w:val="%1)"/>
      <w:lvlJc w:val="left"/>
      <w:pPr>
        <w:ind w:left="1429" w:hanging="720"/>
      </w:pPr>
      <w:rPr>
        <w:rFonts w:hint="default"/>
        <w:color w:val="404040" w:themeColor="text1" w:themeTint="BF"/>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15:restartNumberingAfterBreak="0">
    <w:nsid w:val="757E3A01"/>
    <w:multiLevelType w:val="hybridMultilevel"/>
    <w:tmpl w:val="6BD42940"/>
    <w:lvl w:ilvl="0" w:tplc="761A6614">
      <w:start w:val="1"/>
      <w:numFmt w:val="lowerRoman"/>
      <w:lvlText w:val="%1)"/>
      <w:lvlJc w:val="left"/>
      <w:pPr>
        <w:ind w:left="1429" w:hanging="720"/>
      </w:pPr>
      <w:rPr>
        <w:rFonts w:hint="default"/>
        <w:color w:val="404040" w:themeColor="text1" w:themeTint="BF"/>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5" w15:restartNumberingAfterBreak="0">
    <w:nsid w:val="7645013B"/>
    <w:multiLevelType w:val="hybridMultilevel"/>
    <w:tmpl w:val="EB8CFF4A"/>
    <w:lvl w:ilvl="0" w:tplc="8DDA8664">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8505A2E"/>
    <w:multiLevelType w:val="hybridMultilevel"/>
    <w:tmpl w:val="DF0C8B30"/>
    <w:lvl w:ilvl="0" w:tplc="219CD81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9993C79"/>
    <w:multiLevelType w:val="hybridMultilevel"/>
    <w:tmpl w:val="6A4A31BE"/>
    <w:lvl w:ilvl="0" w:tplc="E17E378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BD310F6"/>
    <w:multiLevelType w:val="hybridMultilevel"/>
    <w:tmpl w:val="05E44078"/>
    <w:lvl w:ilvl="0" w:tplc="0416000F">
      <w:start w:val="1"/>
      <w:numFmt w:val="decimal"/>
      <w:lvlText w:val="%1."/>
      <w:lvlJc w:val="left"/>
      <w:pPr>
        <w:ind w:left="7307" w:hanging="360"/>
      </w:pPr>
      <w:rPr>
        <w:rFonts w:hint="default"/>
      </w:rPr>
    </w:lvl>
    <w:lvl w:ilvl="1" w:tplc="04160019" w:tentative="1">
      <w:start w:val="1"/>
      <w:numFmt w:val="lowerLetter"/>
      <w:lvlText w:val="%2."/>
      <w:lvlJc w:val="left"/>
      <w:pPr>
        <w:ind w:left="8027" w:hanging="360"/>
      </w:pPr>
    </w:lvl>
    <w:lvl w:ilvl="2" w:tplc="0416001B" w:tentative="1">
      <w:start w:val="1"/>
      <w:numFmt w:val="lowerRoman"/>
      <w:lvlText w:val="%3."/>
      <w:lvlJc w:val="right"/>
      <w:pPr>
        <w:ind w:left="8747" w:hanging="180"/>
      </w:pPr>
    </w:lvl>
    <w:lvl w:ilvl="3" w:tplc="0416000F" w:tentative="1">
      <w:start w:val="1"/>
      <w:numFmt w:val="decimal"/>
      <w:lvlText w:val="%4."/>
      <w:lvlJc w:val="left"/>
      <w:pPr>
        <w:ind w:left="9467" w:hanging="360"/>
      </w:pPr>
    </w:lvl>
    <w:lvl w:ilvl="4" w:tplc="04160019" w:tentative="1">
      <w:start w:val="1"/>
      <w:numFmt w:val="lowerLetter"/>
      <w:lvlText w:val="%5."/>
      <w:lvlJc w:val="left"/>
      <w:pPr>
        <w:ind w:left="10187" w:hanging="360"/>
      </w:pPr>
    </w:lvl>
    <w:lvl w:ilvl="5" w:tplc="0416001B" w:tentative="1">
      <w:start w:val="1"/>
      <w:numFmt w:val="lowerRoman"/>
      <w:lvlText w:val="%6."/>
      <w:lvlJc w:val="right"/>
      <w:pPr>
        <w:ind w:left="10907" w:hanging="180"/>
      </w:pPr>
    </w:lvl>
    <w:lvl w:ilvl="6" w:tplc="0416000F" w:tentative="1">
      <w:start w:val="1"/>
      <w:numFmt w:val="decimal"/>
      <w:lvlText w:val="%7."/>
      <w:lvlJc w:val="left"/>
      <w:pPr>
        <w:ind w:left="11627" w:hanging="360"/>
      </w:pPr>
    </w:lvl>
    <w:lvl w:ilvl="7" w:tplc="04160019" w:tentative="1">
      <w:start w:val="1"/>
      <w:numFmt w:val="lowerLetter"/>
      <w:lvlText w:val="%8."/>
      <w:lvlJc w:val="left"/>
      <w:pPr>
        <w:ind w:left="12347" w:hanging="360"/>
      </w:pPr>
    </w:lvl>
    <w:lvl w:ilvl="8" w:tplc="0416001B" w:tentative="1">
      <w:start w:val="1"/>
      <w:numFmt w:val="lowerRoman"/>
      <w:lvlText w:val="%9."/>
      <w:lvlJc w:val="right"/>
      <w:pPr>
        <w:ind w:left="13067" w:hanging="180"/>
      </w:pPr>
    </w:lvl>
  </w:abstractNum>
  <w:abstractNum w:abstractNumId="39" w15:restartNumberingAfterBreak="0">
    <w:nsid w:val="7D4628AA"/>
    <w:multiLevelType w:val="hybridMultilevel"/>
    <w:tmpl w:val="99C24660"/>
    <w:lvl w:ilvl="0" w:tplc="43BE1C02">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4442567">
    <w:abstractNumId w:val="7"/>
  </w:num>
  <w:num w:numId="2" w16cid:durableId="1598708243">
    <w:abstractNumId w:val="29"/>
  </w:num>
  <w:num w:numId="3" w16cid:durableId="456799219">
    <w:abstractNumId w:val="17"/>
  </w:num>
  <w:num w:numId="4" w16cid:durableId="1226406693">
    <w:abstractNumId w:val="23"/>
  </w:num>
  <w:num w:numId="5" w16cid:durableId="2032418627">
    <w:abstractNumId w:val="31"/>
  </w:num>
  <w:num w:numId="6" w16cid:durableId="1656840286">
    <w:abstractNumId w:val="4"/>
  </w:num>
  <w:num w:numId="7" w16cid:durableId="103118285">
    <w:abstractNumId w:val="0"/>
  </w:num>
  <w:num w:numId="8" w16cid:durableId="1129589081">
    <w:abstractNumId w:val="10"/>
  </w:num>
  <w:num w:numId="9" w16cid:durableId="526212776">
    <w:abstractNumId w:val="35"/>
  </w:num>
  <w:num w:numId="10" w16cid:durableId="14693986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9101496">
    <w:abstractNumId w:val="16"/>
  </w:num>
  <w:num w:numId="12" w16cid:durableId="276060779">
    <w:abstractNumId w:val="14"/>
  </w:num>
  <w:num w:numId="13" w16cid:durableId="1717242307">
    <w:abstractNumId w:val="36"/>
  </w:num>
  <w:num w:numId="14" w16cid:durableId="1385566206">
    <w:abstractNumId w:val="34"/>
  </w:num>
  <w:num w:numId="15" w16cid:durableId="276915675">
    <w:abstractNumId w:val="37"/>
  </w:num>
  <w:num w:numId="16" w16cid:durableId="17697375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7956821">
    <w:abstractNumId w:val="6"/>
  </w:num>
  <w:num w:numId="18" w16cid:durableId="446970324">
    <w:abstractNumId w:val="25"/>
  </w:num>
  <w:num w:numId="19" w16cid:durableId="70348150">
    <w:abstractNumId w:val="38"/>
  </w:num>
  <w:num w:numId="20" w16cid:durableId="1758863069">
    <w:abstractNumId w:val="20"/>
  </w:num>
  <w:num w:numId="21" w16cid:durableId="2147157567">
    <w:abstractNumId w:val="3"/>
  </w:num>
  <w:num w:numId="22" w16cid:durableId="872185001">
    <w:abstractNumId w:val="39"/>
  </w:num>
  <w:num w:numId="23" w16cid:durableId="594704088">
    <w:abstractNumId w:val="8"/>
  </w:num>
  <w:num w:numId="24" w16cid:durableId="1758742752">
    <w:abstractNumId w:val="15"/>
  </w:num>
  <w:num w:numId="25" w16cid:durableId="2051146180">
    <w:abstractNumId w:val="19"/>
  </w:num>
  <w:num w:numId="26" w16cid:durableId="666175497">
    <w:abstractNumId w:val="21"/>
  </w:num>
  <w:num w:numId="27" w16cid:durableId="1868981488">
    <w:abstractNumId w:val="32"/>
  </w:num>
  <w:num w:numId="28" w16cid:durableId="1164398306">
    <w:abstractNumId w:val="11"/>
  </w:num>
  <w:num w:numId="29" w16cid:durableId="1551451756">
    <w:abstractNumId w:val="18"/>
  </w:num>
  <w:num w:numId="30" w16cid:durableId="5119904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09455316">
    <w:abstractNumId w:val="9"/>
  </w:num>
  <w:num w:numId="32" w16cid:durableId="2066484962">
    <w:abstractNumId w:val="30"/>
  </w:num>
  <w:num w:numId="33" w16cid:durableId="826672175">
    <w:abstractNumId w:val="24"/>
  </w:num>
  <w:num w:numId="34" w16cid:durableId="864559373">
    <w:abstractNumId w:val="2"/>
  </w:num>
  <w:num w:numId="35" w16cid:durableId="925843891">
    <w:abstractNumId w:val="1"/>
  </w:num>
  <w:num w:numId="36" w16cid:durableId="704839910">
    <w:abstractNumId w:val="22"/>
  </w:num>
  <w:num w:numId="37" w16cid:durableId="641811117">
    <w:abstractNumId w:val="26"/>
  </w:num>
  <w:num w:numId="38" w16cid:durableId="415446959">
    <w:abstractNumId w:val="28"/>
  </w:num>
  <w:num w:numId="39" w16cid:durableId="1628394424">
    <w:abstractNumId w:val="27"/>
  </w:num>
  <w:num w:numId="40" w16cid:durableId="1930380656">
    <w:abstractNumId w:val="5"/>
  </w:num>
  <w:num w:numId="41" w16cid:durableId="203717112">
    <w:abstractNumId w:val="12"/>
  </w:num>
  <w:num w:numId="42" w16cid:durableId="1832870090">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253"/>
    <w:rsid w:val="00000110"/>
    <w:rsid w:val="00000560"/>
    <w:rsid w:val="000009A2"/>
    <w:rsid w:val="00001B97"/>
    <w:rsid w:val="00002E8A"/>
    <w:rsid w:val="0000455A"/>
    <w:rsid w:val="00004B2A"/>
    <w:rsid w:val="00004BAD"/>
    <w:rsid w:val="00004CEA"/>
    <w:rsid w:val="00005299"/>
    <w:rsid w:val="000054AC"/>
    <w:rsid w:val="0000656B"/>
    <w:rsid w:val="00006769"/>
    <w:rsid w:val="00006F11"/>
    <w:rsid w:val="00007215"/>
    <w:rsid w:val="000075F4"/>
    <w:rsid w:val="00007646"/>
    <w:rsid w:val="00007816"/>
    <w:rsid w:val="00007900"/>
    <w:rsid w:val="00007C3E"/>
    <w:rsid w:val="00007E30"/>
    <w:rsid w:val="0001010C"/>
    <w:rsid w:val="000101DB"/>
    <w:rsid w:val="0001027E"/>
    <w:rsid w:val="000103B2"/>
    <w:rsid w:val="00010605"/>
    <w:rsid w:val="00010BA3"/>
    <w:rsid w:val="00010DDF"/>
    <w:rsid w:val="00010F0E"/>
    <w:rsid w:val="00011006"/>
    <w:rsid w:val="00011520"/>
    <w:rsid w:val="000115F1"/>
    <w:rsid w:val="00011AC7"/>
    <w:rsid w:val="00011E7B"/>
    <w:rsid w:val="00012492"/>
    <w:rsid w:val="0001275C"/>
    <w:rsid w:val="000128CD"/>
    <w:rsid w:val="00012B34"/>
    <w:rsid w:val="00013252"/>
    <w:rsid w:val="0001341A"/>
    <w:rsid w:val="00013A7F"/>
    <w:rsid w:val="00013AC6"/>
    <w:rsid w:val="00014BB8"/>
    <w:rsid w:val="00014C48"/>
    <w:rsid w:val="00015180"/>
    <w:rsid w:val="000151F5"/>
    <w:rsid w:val="00015B6D"/>
    <w:rsid w:val="00015E2B"/>
    <w:rsid w:val="00015F67"/>
    <w:rsid w:val="000204FE"/>
    <w:rsid w:val="00020D24"/>
    <w:rsid w:val="00021B0E"/>
    <w:rsid w:val="00022083"/>
    <w:rsid w:val="000223BA"/>
    <w:rsid w:val="00022636"/>
    <w:rsid w:val="00022A62"/>
    <w:rsid w:val="00022F69"/>
    <w:rsid w:val="00023154"/>
    <w:rsid w:val="00023A22"/>
    <w:rsid w:val="00023A58"/>
    <w:rsid w:val="00023E33"/>
    <w:rsid w:val="00023F19"/>
    <w:rsid w:val="00024087"/>
    <w:rsid w:val="0002410F"/>
    <w:rsid w:val="0002411E"/>
    <w:rsid w:val="00024D33"/>
    <w:rsid w:val="0002501A"/>
    <w:rsid w:val="00025189"/>
    <w:rsid w:val="000255C5"/>
    <w:rsid w:val="000256CA"/>
    <w:rsid w:val="00026F24"/>
    <w:rsid w:val="000272D4"/>
    <w:rsid w:val="000275F1"/>
    <w:rsid w:val="000305F5"/>
    <w:rsid w:val="000306AD"/>
    <w:rsid w:val="000306E4"/>
    <w:rsid w:val="00030E8C"/>
    <w:rsid w:val="00031482"/>
    <w:rsid w:val="00031D52"/>
    <w:rsid w:val="00031FF0"/>
    <w:rsid w:val="0003211A"/>
    <w:rsid w:val="00032607"/>
    <w:rsid w:val="0003269C"/>
    <w:rsid w:val="00032AFA"/>
    <w:rsid w:val="00032BAB"/>
    <w:rsid w:val="00033A41"/>
    <w:rsid w:val="00033ABA"/>
    <w:rsid w:val="00033D36"/>
    <w:rsid w:val="000347A2"/>
    <w:rsid w:val="00034909"/>
    <w:rsid w:val="00034B34"/>
    <w:rsid w:val="000352AF"/>
    <w:rsid w:val="00035384"/>
    <w:rsid w:val="00035B49"/>
    <w:rsid w:val="000361FD"/>
    <w:rsid w:val="00037147"/>
    <w:rsid w:val="00037616"/>
    <w:rsid w:val="000379D1"/>
    <w:rsid w:val="00037BC4"/>
    <w:rsid w:val="00040A23"/>
    <w:rsid w:val="00040C7A"/>
    <w:rsid w:val="00040C9A"/>
    <w:rsid w:val="00041DFE"/>
    <w:rsid w:val="000426B5"/>
    <w:rsid w:val="000435AB"/>
    <w:rsid w:val="0004363F"/>
    <w:rsid w:val="00043733"/>
    <w:rsid w:val="000438F5"/>
    <w:rsid w:val="00043A1B"/>
    <w:rsid w:val="000440E1"/>
    <w:rsid w:val="00044B87"/>
    <w:rsid w:val="000452E4"/>
    <w:rsid w:val="0004669A"/>
    <w:rsid w:val="00046B1F"/>
    <w:rsid w:val="00047773"/>
    <w:rsid w:val="000477E5"/>
    <w:rsid w:val="00047AFB"/>
    <w:rsid w:val="00047DC2"/>
    <w:rsid w:val="00047E66"/>
    <w:rsid w:val="00050663"/>
    <w:rsid w:val="00050A7E"/>
    <w:rsid w:val="00051AE5"/>
    <w:rsid w:val="000526B1"/>
    <w:rsid w:val="0005305B"/>
    <w:rsid w:val="00053931"/>
    <w:rsid w:val="00053CEA"/>
    <w:rsid w:val="00053DF7"/>
    <w:rsid w:val="00054B2F"/>
    <w:rsid w:val="000553A1"/>
    <w:rsid w:val="00055EC9"/>
    <w:rsid w:val="00055F9B"/>
    <w:rsid w:val="00056416"/>
    <w:rsid w:val="00057469"/>
    <w:rsid w:val="000579BF"/>
    <w:rsid w:val="00057C2D"/>
    <w:rsid w:val="00057DB4"/>
    <w:rsid w:val="0006059D"/>
    <w:rsid w:val="00060C02"/>
    <w:rsid w:val="00060D46"/>
    <w:rsid w:val="00061588"/>
    <w:rsid w:val="0006161F"/>
    <w:rsid w:val="0006176D"/>
    <w:rsid w:val="00061F0D"/>
    <w:rsid w:val="00061FA4"/>
    <w:rsid w:val="0006232E"/>
    <w:rsid w:val="00062A9E"/>
    <w:rsid w:val="000634E5"/>
    <w:rsid w:val="00063A6E"/>
    <w:rsid w:val="00063F60"/>
    <w:rsid w:val="000642D2"/>
    <w:rsid w:val="000643FB"/>
    <w:rsid w:val="00064DBC"/>
    <w:rsid w:val="00066968"/>
    <w:rsid w:val="00066A28"/>
    <w:rsid w:val="0006776A"/>
    <w:rsid w:val="00067909"/>
    <w:rsid w:val="00070DAA"/>
    <w:rsid w:val="00072737"/>
    <w:rsid w:val="000728D3"/>
    <w:rsid w:val="00072F59"/>
    <w:rsid w:val="00074644"/>
    <w:rsid w:val="00075095"/>
    <w:rsid w:val="000750E9"/>
    <w:rsid w:val="000753FA"/>
    <w:rsid w:val="0007552F"/>
    <w:rsid w:val="00075765"/>
    <w:rsid w:val="000764E9"/>
    <w:rsid w:val="00076F82"/>
    <w:rsid w:val="00077451"/>
    <w:rsid w:val="00077B70"/>
    <w:rsid w:val="00077F07"/>
    <w:rsid w:val="0008051D"/>
    <w:rsid w:val="000809EC"/>
    <w:rsid w:val="00080FDF"/>
    <w:rsid w:val="000819B3"/>
    <w:rsid w:val="00081C03"/>
    <w:rsid w:val="00082585"/>
    <w:rsid w:val="000826A8"/>
    <w:rsid w:val="00082C2A"/>
    <w:rsid w:val="0008313C"/>
    <w:rsid w:val="00083570"/>
    <w:rsid w:val="0008369E"/>
    <w:rsid w:val="0008379E"/>
    <w:rsid w:val="00083975"/>
    <w:rsid w:val="00083AC0"/>
    <w:rsid w:val="000843FD"/>
    <w:rsid w:val="00084696"/>
    <w:rsid w:val="00084919"/>
    <w:rsid w:val="00084EDE"/>
    <w:rsid w:val="0008517E"/>
    <w:rsid w:val="00085997"/>
    <w:rsid w:val="00085B6D"/>
    <w:rsid w:val="00085EC0"/>
    <w:rsid w:val="00087724"/>
    <w:rsid w:val="00087E95"/>
    <w:rsid w:val="00087EA2"/>
    <w:rsid w:val="000906F7"/>
    <w:rsid w:val="00091DAA"/>
    <w:rsid w:val="00091FCE"/>
    <w:rsid w:val="00092AF4"/>
    <w:rsid w:val="00095E18"/>
    <w:rsid w:val="00095FBF"/>
    <w:rsid w:val="00096447"/>
    <w:rsid w:val="00096823"/>
    <w:rsid w:val="000970E0"/>
    <w:rsid w:val="00097323"/>
    <w:rsid w:val="0009764F"/>
    <w:rsid w:val="000977DB"/>
    <w:rsid w:val="00097B0F"/>
    <w:rsid w:val="00097E5B"/>
    <w:rsid w:val="000A1411"/>
    <w:rsid w:val="000A1950"/>
    <w:rsid w:val="000A2AAB"/>
    <w:rsid w:val="000A2E08"/>
    <w:rsid w:val="000A3CB6"/>
    <w:rsid w:val="000A3DD6"/>
    <w:rsid w:val="000A3F00"/>
    <w:rsid w:val="000A3F7C"/>
    <w:rsid w:val="000A4852"/>
    <w:rsid w:val="000A4C1E"/>
    <w:rsid w:val="000A4F44"/>
    <w:rsid w:val="000A53E6"/>
    <w:rsid w:val="000A545C"/>
    <w:rsid w:val="000A549F"/>
    <w:rsid w:val="000A5BC7"/>
    <w:rsid w:val="000A5F6B"/>
    <w:rsid w:val="000A67CC"/>
    <w:rsid w:val="000A681D"/>
    <w:rsid w:val="000A6ADE"/>
    <w:rsid w:val="000A6FEF"/>
    <w:rsid w:val="000A73D7"/>
    <w:rsid w:val="000A7F99"/>
    <w:rsid w:val="000B0817"/>
    <w:rsid w:val="000B08B9"/>
    <w:rsid w:val="000B0A87"/>
    <w:rsid w:val="000B0D27"/>
    <w:rsid w:val="000B0F8F"/>
    <w:rsid w:val="000B14DE"/>
    <w:rsid w:val="000B2372"/>
    <w:rsid w:val="000B237E"/>
    <w:rsid w:val="000B267A"/>
    <w:rsid w:val="000B28C2"/>
    <w:rsid w:val="000B4CC0"/>
    <w:rsid w:val="000B4D62"/>
    <w:rsid w:val="000B5472"/>
    <w:rsid w:val="000B5C21"/>
    <w:rsid w:val="000B5C31"/>
    <w:rsid w:val="000B5F71"/>
    <w:rsid w:val="000B62DD"/>
    <w:rsid w:val="000B7494"/>
    <w:rsid w:val="000C0316"/>
    <w:rsid w:val="000C0888"/>
    <w:rsid w:val="000C089C"/>
    <w:rsid w:val="000C126D"/>
    <w:rsid w:val="000C13D2"/>
    <w:rsid w:val="000C18A3"/>
    <w:rsid w:val="000C1F31"/>
    <w:rsid w:val="000C2146"/>
    <w:rsid w:val="000C30DE"/>
    <w:rsid w:val="000C30FC"/>
    <w:rsid w:val="000C324B"/>
    <w:rsid w:val="000C326F"/>
    <w:rsid w:val="000C37A6"/>
    <w:rsid w:val="000C465D"/>
    <w:rsid w:val="000C4CAC"/>
    <w:rsid w:val="000C4F05"/>
    <w:rsid w:val="000C586D"/>
    <w:rsid w:val="000C5BD0"/>
    <w:rsid w:val="000C5E92"/>
    <w:rsid w:val="000C622B"/>
    <w:rsid w:val="000C6914"/>
    <w:rsid w:val="000C7CC1"/>
    <w:rsid w:val="000CF740"/>
    <w:rsid w:val="000D00C6"/>
    <w:rsid w:val="000D0722"/>
    <w:rsid w:val="000D106D"/>
    <w:rsid w:val="000D1202"/>
    <w:rsid w:val="000D300D"/>
    <w:rsid w:val="000D33F6"/>
    <w:rsid w:val="000D3BBD"/>
    <w:rsid w:val="000D3DF8"/>
    <w:rsid w:val="000D5051"/>
    <w:rsid w:val="000D51E1"/>
    <w:rsid w:val="000D605A"/>
    <w:rsid w:val="000D6713"/>
    <w:rsid w:val="000D68C2"/>
    <w:rsid w:val="000D6B11"/>
    <w:rsid w:val="000D70DB"/>
    <w:rsid w:val="000D7322"/>
    <w:rsid w:val="000D7593"/>
    <w:rsid w:val="000D7C71"/>
    <w:rsid w:val="000E0970"/>
    <w:rsid w:val="000E0BEC"/>
    <w:rsid w:val="000E11DA"/>
    <w:rsid w:val="000E1AA9"/>
    <w:rsid w:val="000E1DC2"/>
    <w:rsid w:val="000E2AC0"/>
    <w:rsid w:val="000E3E4D"/>
    <w:rsid w:val="000E402B"/>
    <w:rsid w:val="000E4222"/>
    <w:rsid w:val="000E4234"/>
    <w:rsid w:val="000E47E0"/>
    <w:rsid w:val="000E4EA7"/>
    <w:rsid w:val="000E4EBE"/>
    <w:rsid w:val="000E533E"/>
    <w:rsid w:val="000E6342"/>
    <w:rsid w:val="000E6830"/>
    <w:rsid w:val="000E6DD7"/>
    <w:rsid w:val="000E7166"/>
    <w:rsid w:val="000F013F"/>
    <w:rsid w:val="000F05C5"/>
    <w:rsid w:val="000F0941"/>
    <w:rsid w:val="000F13E0"/>
    <w:rsid w:val="000F142D"/>
    <w:rsid w:val="000F193D"/>
    <w:rsid w:val="000F1B81"/>
    <w:rsid w:val="000F1CBA"/>
    <w:rsid w:val="000F1CBF"/>
    <w:rsid w:val="000F1F27"/>
    <w:rsid w:val="000F2CEB"/>
    <w:rsid w:val="000F2D8D"/>
    <w:rsid w:val="000F36EA"/>
    <w:rsid w:val="000F3769"/>
    <w:rsid w:val="000F3AB4"/>
    <w:rsid w:val="000F3B3D"/>
    <w:rsid w:val="000F3EB8"/>
    <w:rsid w:val="000F47FB"/>
    <w:rsid w:val="000F4B7A"/>
    <w:rsid w:val="000F5030"/>
    <w:rsid w:val="000F50F0"/>
    <w:rsid w:val="000F59DD"/>
    <w:rsid w:val="000F5F1A"/>
    <w:rsid w:val="000F76BB"/>
    <w:rsid w:val="00100E1F"/>
    <w:rsid w:val="00100FE0"/>
    <w:rsid w:val="001010F8"/>
    <w:rsid w:val="00101263"/>
    <w:rsid w:val="00101892"/>
    <w:rsid w:val="00101A21"/>
    <w:rsid w:val="00102331"/>
    <w:rsid w:val="00102BBE"/>
    <w:rsid w:val="00103269"/>
    <w:rsid w:val="00103483"/>
    <w:rsid w:val="001035EA"/>
    <w:rsid w:val="001045BB"/>
    <w:rsid w:val="0010532C"/>
    <w:rsid w:val="00105C67"/>
    <w:rsid w:val="00105CD5"/>
    <w:rsid w:val="00105DB6"/>
    <w:rsid w:val="001061AE"/>
    <w:rsid w:val="0010715E"/>
    <w:rsid w:val="00107209"/>
    <w:rsid w:val="0010753B"/>
    <w:rsid w:val="001079ED"/>
    <w:rsid w:val="00110335"/>
    <w:rsid w:val="001108E1"/>
    <w:rsid w:val="001110CE"/>
    <w:rsid w:val="0011138F"/>
    <w:rsid w:val="00111AC5"/>
    <w:rsid w:val="00111D33"/>
    <w:rsid w:val="00111DB1"/>
    <w:rsid w:val="00111E1E"/>
    <w:rsid w:val="00112E50"/>
    <w:rsid w:val="0011311A"/>
    <w:rsid w:val="00113910"/>
    <w:rsid w:val="00113E4F"/>
    <w:rsid w:val="00113F5D"/>
    <w:rsid w:val="001141F1"/>
    <w:rsid w:val="0011484E"/>
    <w:rsid w:val="00114E59"/>
    <w:rsid w:val="001153B7"/>
    <w:rsid w:val="0011544F"/>
    <w:rsid w:val="00115AEA"/>
    <w:rsid w:val="00116644"/>
    <w:rsid w:val="001166DD"/>
    <w:rsid w:val="0011728A"/>
    <w:rsid w:val="0011728D"/>
    <w:rsid w:val="001175E0"/>
    <w:rsid w:val="0011766C"/>
    <w:rsid w:val="001176A5"/>
    <w:rsid w:val="00117B19"/>
    <w:rsid w:val="00117CEE"/>
    <w:rsid w:val="00120493"/>
    <w:rsid w:val="00121796"/>
    <w:rsid w:val="00121D9F"/>
    <w:rsid w:val="00121E3F"/>
    <w:rsid w:val="001220E5"/>
    <w:rsid w:val="00122870"/>
    <w:rsid w:val="00122C2C"/>
    <w:rsid w:val="001232E4"/>
    <w:rsid w:val="0012482B"/>
    <w:rsid w:val="00125A89"/>
    <w:rsid w:val="00126729"/>
    <w:rsid w:val="00126AD3"/>
    <w:rsid w:val="00127026"/>
    <w:rsid w:val="0012739A"/>
    <w:rsid w:val="00127750"/>
    <w:rsid w:val="00127D9E"/>
    <w:rsid w:val="00127E6F"/>
    <w:rsid w:val="00130DBD"/>
    <w:rsid w:val="00131437"/>
    <w:rsid w:val="00131C3A"/>
    <w:rsid w:val="0013228A"/>
    <w:rsid w:val="00132B94"/>
    <w:rsid w:val="0013429A"/>
    <w:rsid w:val="0013452B"/>
    <w:rsid w:val="0013475D"/>
    <w:rsid w:val="001352C5"/>
    <w:rsid w:val="001355C9"/>
    <w:rsid w:val="0013577E"/>
    <w:rsid w:val="001357AE"/>
    <w:rsid w:val="00136B38"/>
    <w:rsid w:val="0013789B"/>
    <w:rsid w:val="00137F92"/>
    <w:rsid w:val="00138808"/>
    <w:rsid w:val="00140CCE"/>
    <w:rsid w:val="0014131A"/>
    <w:rsid w:val="001415EF"/>
    <w:rsid w:val="00141988"/>
    <w:rsid w:val="00141F12"/>
    <w:rsid w:val="001420CC"/>
    <w:rsid w:val="00142528"/>
    <w:rsid w:val="00143871"/>
    <w:rsid w:val="00143992"/>
    <w:rsid w:val="001450BD"/>
    <w:rsid w:val="00145C95"/>
    <w:rsid w:val="0014612A"/>
    <w:rsid w:val="0014641E"/>
    <w:rsid w:val="00146540"/>
    <w:rsid w:val="00146542"/>
    <w:rsid w:val="00146620"/>
    <w:rsid w:val="001471F9"/>
    <w:rsid w:val="0014793E"/>
    <w:rsid w:val="00150B29"/>
    <w:rsid w:val="00151249"/>
    <w:rsid w:val="0015129F"/>
    <w:rsid w:val="001517A8"/>
    <w:rsid w:val="00151D6B"/>
    <w:rsid w:val="00151F11"/>
    <w:rsid w:val="00152015"/>
    <w:rsid w:val="00152788"/>
    <w:rsid w:val="001542DC"/>
    <w:rsid w:val="001544C8"/>
    <w:rsid w:val="0015479B"/>
    <w:rsid w:val="00154850"/>
    <w:rsid w:val="00154AE1"/>
    <w:rsid w:val="00154B59"/>
    <w:rsid w:val="00155C49"/>
    <w:rsid w:val="00155FD6"/>
    <w:rsid w:val="001560B8"/>
    <w:rsid w:val="001566F0"/>
    <w:rsid w:val="00156C35"/>
    <w:rsid w:val="00157127"/>
    <w:rsid w:val="0015743B"/>
    <w:rsid w:val="00157988"/>
    <w:rsid w:val="00157A2D"/>
    <w:rsid w:val="00157AB5"/>
    <w:rsid w:val="0015F2D9"/>
    <w:rsid w:val="001600BF"/>
    <w:rsid w:val="00160FEA"/>
    <w:rsid w:val="00161267"/>
    <w:rsid w:val="001614D5"/>
    <w:rsid w:val="00161869"/>
    <w:rsid w:val="0016194B"/>
    <w:rsid w:val="0016207E"/>
    <w:rsid w:val="00162969"/>
    <w:rsid w:val="001629A1"/>
    <w:rsid w:val="00162E94"/>
    <w:rsid w:val="00163C77"/>
    <w:rsid w:val="00163D0B"/>
    <w:rsid w:val="001641B3"/>
    <w:rsid w:val="00164E47"/>
    <w:rsid w:val="0016529A"/>
    <w:rsid w:val="00165609"/>
    <w:rsid w:val="001659A4"/>
    <w:rsid w:val="00165B31"/>
    <w:rsid w:val="00166117"/>
    <w:rsid w:val="0016672E"/>
    <w:rsid w:val="00166982"/>
    <w:rsid w:val="00166E7D"/>
    <w:rsid w:val="0016766E"/>
    <w:rsid w:val="00167701"/>
    <w:rsid w:val="00167826"/>
    <w:rsid w:val="00167A4D"/>
    <w:rsid w:val="0017004C"/>
    <w:rsid w:val="0017071A"/>
    <w:rsid w:val="00170990"/>
    <w:rsid w:val="00171938"/>
    <w:rsid w:val="001719AA"/>
    <w:rsid w:val="00171B63"/>
    <w:rsid w:val="001724E3"/>
    <w:rsid w:val="001727CF"/>
    <w:rsid w:val="00173FA6"/>
    <w:rsid w:val="001743A1"/>
    <w:rsid w:val="00174777"/>
    <w:rsid w:val="00174DA2"/>
    <w:rsid w:val="00174DE2"/>
    <w:rsid w:val="00174FE8"/>
    <w:rsid w:val="001751E4"/>
    <w:rsid w:val="00175A8D"/>
    <w:rsid w:val="00175DED"/>
    <w:rsid w:val="0017659F"/>
    <w:rsid w:val="0017692D"/>
    <w:rsid w:val="001772E2"/>
    <w:rsid w:val="0017781B"/>
    <w:rsid w:val="00177B2B"/>
    <w:rsid w:val="00180B08"/>
    <w:rsid w:val="001813FE"/>
    <w:rsid w:val="0018160B"/>
    <w:rsid w:val="00182C5D"/>
    <w:rsid w:val="001830B7"/>
    <w:rsid w:val="00183144"/>
    <w:rsid w:val="001835C1"/>
    <w:rsid w:val="00183699"/>
    <w:rsid w:val="00183D55"/>
    <w:rsid w:val="00184835"/>
    <w:rsid w:val="00184863"/>
    <w:rsid w:val="00185183"/>
    <w:rsid w:val="00185206"/>
    <w:rsid w:val="00185AEB"/>
    <w:rsid w:val="00185EF4"/>
    <w:rsid w:val="001870EA"/>
    <w:rsid w:val="001874EF"/>
    <w:rsid w:val="001879FF"/>
    <w:rsid w:val="00187D3C"/>
    <w:rsid w:val="00190D65"/>
    <w:rsid w:val="00191D6C"/>
    <w:rsid w:val="00191E43"/>
    <w:rsid w:val="00191EA7"/>
    <w:rsid w:val="001922E3"/>
    <w:rsid w:val="00192B7F"/>
    <w:rsid w:val="00192F49"/>
    <w:rsid w:val="001935C0"/>
    <w:rsid w:val="00193600"/>
    <w:rsid w:val="001936D2"/>
    <w:rsid w:val="00193D18"/>
    <w:rsid w:val="001943CA"/>
    <w:rsid w:val="0019443B"/>
    <w:rsid w:val="00194B66"/>
    <w:rsid w:val="00194E27"/>
    <w:rsid w:val="00194F1A"/>
    <w:rsid w:val="00194FBF"/>
    <w:rsid w:val="00195A11"/>
    <w:rsid w:val="0019676B"/>
    <w:rsid w:val="00196782"/>
    <w:rsid w:val="001973B2"/>
    <w:rsid w:val="001A0076"/>
    <w:rsid w:val="001A05F6"/>
    <w:rsid w:val="001A0D39"/>
    <w:rsid w:val="001A0D90"/>
    <w:rsid w:val="001A1A08"/>
    <w:rsid w:val="001A1C1C"/>
    <w:rsid w:val="001A1D8C"/>
    <w:rsid w:val="001A204B"/>
    <w:rsid w:val="001A2991"/>
    <w:rsid w:val="001A2C22"/>
    <w:rsid w:val="001A33FB"/>
    <w:rsid w:val="001A3770"/>
    <w:rsid w:val="001A3A02"/>
    <w:rsid w:val="001A44EE"/>
    <w:rsid w:val="001A4664"/>
    <w:rsid w:val="001A46E9"/>
    <w:rsid w:val="001A4738"/>
    <w:rsid w:val="001A4DD3"/>
    <w:rsid w:val="001A5A8C"/>
    <w:rsid w:val="001A5E6E"/>
    <w:rsid w:val="001A65F0"/>
    <w:rsid w:val="001A69C3"/>
    <w:rsid w:val="001A72B1"/>
    <w:rsid w:val="001A7919"/>
    <w:rsid w:val="001A79A5"/>
    <w:rsid w:val="001A7A47"/>
    <w:rsid w:val="001A7DE3"/>
    <w:rsid w:val="001B062D"/>
    <w:rsid w:val="001B0B3E"/>
    <w:rsid w:val="001B0DF9"/>
    <w:rsid w:val="001B0E53"/>
    <w:rsid w:val="001B1519"/>
    <w:rsid w:val="001B1F3F"/>
    <w:rsid w:val="001B220B"/>
    <w:rsid w:val="001B2368"/>
    <w:rsid w:val="001B2521"/>
    <w:rsid w:val="001B29F9"/>
    <w:rsid w:val="001B2F2E"/>
    <w:rsid w:val="001B3280"/>
    <w:rsid w:val="001B3A75"/>
    <w:rsid w:val="001B3B2F"/>
    <w:rsid w:val="001B4B86"/>
    <w:rsid w:val="001B4D86"/>
    <w:rsid w:val="001B624A"/>
    <w:rsid w:val="001B6277"/>
    <w:rsid w:val="001B63BF"/>
    <w:rsid w:val="001B654A"/>
    <w:rsid w:val="001B68AC"/>
    <w:rsid w:val="001B728D"/>
    <w:rsid w:val="001B7A55"/>
    <w:rsid w:val="001C0870"/>
    <w:rsid w:val="001C1211"/>
    <w:rsid w:val="001C1BB0"/>
    <w:rsid w:val="001C1F2F"/>
    <w:rsid w:val="001C2173"/>
    <w:rsid w:val="001C2B45"/>
    <w:rsid w:val="001C31E9"/>
    <w:rsid w:val="001C3625"/>
    <w:rsid w:val="001C3787"/>
    <w:rsid w:val="001C37BC"/>
    <w:rsid w:val="001C3BF3"/>
    <w:rsid w:val="001C3F9E"/>
    <w:rsid w:val="001C4A00"/>
    <w:rsid w:val="001C4B4A"/>
    <w:rsid w:val="001C4D4A"/>
    <w:rsid w:val="001C4ECB"/>
    <w:rsid w:val="001C4FEF"/>
    <w:rsid w:val="001C5339"/>
    <w:rsid w:val="001C5456"/>
    <w:rsid w:val="001C5CD1"/>
    <w:rsid w:val="001C61ED"/>
    <w:rsid w:val="001C65B6"/>
    <w:rsid w:val="001C65BE"/>
    <w:rsid w:val="001C69C5"/>
    <w:rsid w:val="001C6C2A"/>
    <w:rsid w:val="001C6D0F"/>
    <w:rsid w:val="001C71C2"/>
    <w:rsid w:val="001C7581"/>
    <w:rsid w:val="001C7657"/>
    <w:rsid w:val="001D05B1"/>
    <w:rsid w:val="001D185E"/>
    <w:rsid w:val="001D2528"/>
    <w:rsid w:val="001D2530"/>
    <w:rsid w:val="001D2BB0"/>
    <w:rsid w:val="001D3FD5"/>
    <w:rsid w:val="001D416F"/>
    <w:rsid w:val="001D5186"/>
    <w:rsid w:val="001D567F"/>
    <w:rsid w:val="001D5772"/>
    <w:rsid w:val="001D5872"/>
    <w:rsid w:val="001D588D"/>
    <w:rsid w:val="001D59A5"/>
    <w:rsid w:val="001D6454"/>
    <w:rsid w:val="001D7466"/>
    <w:rsid w:val="001D7B64"/>
    <w:rsid w:val="001D7DE6"/>
    <w:rsid w:val="001E0499"/>
    <w:rsid w:val="001E07CC"/>
    <w:rsid w:val="001E0C7E"/>
    <w:rsid w:val="001E0D4F"/>
    <w:rsid w:val="001E0F2F"/>
    <w:rsid w:val="001E1436"/>
    <w:rsid w:val="001E1C1B"/>
    <w:rsid w:val="001E1CD9"/>
    <w:rsid w:val="001E267A"/>
    <w:rsid w:val="001E27BE"/>
    <w:rsid w:val="001E2A81"/>
    <w:rsid w:val="001E2AF3"/>
    <w:rsid w:val="001E4791"/>
    <w:rsid w:val="001E4AAF"/>
    <w:rsid w:val="001E5627"/>
    <w:rsid w:val="001E65E4"/>
    <w:rsid w:val="001E6701"/>
    <w:rsid w:val="001E6AAB"/>
    <w:rsid w:val="001E6DF2"/>
    <w:rsid w:val="001E700D"/>
    <w:rsid w:val="001E7196"/>
    <w:rsid w:val="001E73E1"/>
    <w:rsid w:val="001E77DC"/>
    <w:rsid w:val="001E7A16"/>
    <w:rsid w:val="001F056F"/>
    <w:rsid w:val="001F0F88"/>
    <w:rsid w:val="001F15E8"/>
    <w:rsid w:val="001F1D9B"/>
    <w:rsid w:val="001F1FB4"/>
    <w:rsid w:val="001F2E16"/>
    <w:rsid w:val="001F3EE6"/>
    <w:rsid w:val="001F52D8"/>
    <w:rsid w:val="001F54D3"/>
    <w:rsid w:val="001F5697"/>
    <w:rsid w:val="001F56EE"/>
    <w:rsid w:val="001F58DE"/>
    <w:rsid w:val="001F7391"/>
    <w:rsid w:val="001F79C4"/>
    <w:rsid w:val="001F7F91"/>
    <w:rsid w:val="002002F8"/>
    <w:rsid w:val="00200B63"/>
    <w:rsid w:val="00200C9C"/>
    <w:rsid w:val="00201623"/>
    <w:rsid w:val="00201D86"/>
    <w:rsid w:val="0020274F"/>
    <w:rsid w:val="00202CF3"/>
    <w:rsid w:val="00203240"/>
    <w:rsid w:val="00203470"/>
    <w:rsid w:val="002036A7"/>
    <w:rsid w:val="00203F1A"/>
    <w:rsid w:val="00204246"/>
    <w:rsid w:val="00204454"/>
    <w:rsid w:val="0020485E"/>
    <w:rsid w:val="002049EB"/>
    <w:rsid w:val="00204CFD"/>
    <w:rsid w:val="00205406"/>
    <w:rsid w:val="00205FC8"/>
    <w:rsid w:val="002065E2"/>
    <w:rsid w:val="002067B3"/>
    <w:rsid w:val="00207171"/>
    <w:rsid w:val="00207C92"/>
    <w:rsid w:val="00210417"/>
    <w:rsid w:val="002104EC"/>
    <w:rsid w:val="0021061B"/>
    <w:rsid w:val="00211546"/>
    <w:rsid w:val="00211DAB"/>
    <w:rsid w:val="002120AD"/>
    <w:rsid w:val="002123FF"/>
    <w:rsid w:val="00212660"/>
    <w:rsid w:val="00212FE2"/>
    <w:rsid w:val="002136E7"/>
    <w:rsid w:val="00213D2D"/>
    <w:rsid w:val="00213EAE"/>
    <w:rsid w:val="002140B6"/>
    <w:rsid w:val="0021417E"/>
    <w:rsid w:val="00214206"/>
    <w:rsid w:val="002143F7"/>
    <w:rsid w:val="00214CAB"/>
    <w:rsid w:val="00215080"/>
    <w:rsid w:val="002152E0"/>
    <w:rsid w:val="00215354"/>
    <w:rsid w:val="00216075"/>
    <w:rsid w:val="002162D5"/>
    <w:rsid w:val="00216440"/>
    <w:rsid w:val="002179B4"/>
    <w:rsid w:val="00217B24"/>
    <w:rsid w:val="00220181"/>
    <w:rsid w:val="002202B6"/>
    <w:rsid w:val="002203D2"/>
    <w:rsid w:val="0022042C"/>
    <w:rsid w:val="00221E03"/>
    <w:rsid w:val="00222BBF"/>
    <w:rsid w:val="0022352A"/>
    <w:rsid w:val="00223657"/>
    <w:rsid w:val="002236FB"/>
    <w:rsid w:val="0022449E"/>
    <w:rsid w:val="00225108"/>
    <w:rsid w:val="002255EA"/>
    <w:rsid w:val="002267AD"/>
    <w:rsid w:val="002301B9"/>
    <w:rsid w:val="002302B5"/>
    <w:rsid w:val="0023031D"/>
    <w:rsid w:val="00230A5F"/>
    <w:rsid w:val="00231814"/>
    <w:rsid w:val="00231CB4"/>
    <w:rsid w:val="00232502"/>
    <w:rsid w:val="00233024"/>
    <w:rsid w:val="002331E1"/>
    <w:rsid w:val="00233902"/>
    <w:rsid w:val="00233DE9"/>
    <w:rsid w:val="00234829"/>
    <w:rsid w:val="002349BD"/>
    <w:rsid w:val="00234A92"/>
    <w:rsid w:val="0023562E"/>
    <w:rsid w:val="00235BCB"/>
    <w:rsid w:val="00236000"/>
    <w:rsid w:val="002364E7"/>
    <w:rsid w:val="00236966"/>
    <w:rsid w:val="002372AB"/>
    <w:rsid w:val="00240755"/>
    <w:rsid w:val="00241365"/>
    <w:rsid w:val="00241462"/>
    <w:rsid w:val="00241E08"/>
    <w:rsid w:val="002420C7"/>
    <w:rsid w:val="002422DB"/>
    <w:rsid w:val="00242598"/>
    <w:rsid w:val="00242954"/>
    <w:rsid w:val="00242DB2"/>
    <w:rsid w:val="00242E0D"/>
    <w:rsid w:val="002431D7"/>
    <w:rsid w:val="00243365"/>
    <w:rsid w:val="002437B7"/>
    <w:rsid w:val="00244D05"/>
    <w:rsid w:val="00245386"/>
    <w:rsid w:val="002455B9"/>
    <w:rsid w:val="00245686"/>
    <w:rsid w:val="0024591D"/>
    <w:rsid w:val="00245AE5"/>
    <w:rsid w:val="00245CCA"/>
    <w:rsid w:val="0024602B"/>
    <w:rsid w:val="002461DB"/>
    <w:rsid w:val="00246551"/>
    <w:rsid w:val="00247166"/>
    <w:rsid w:val="00247635"/>
    <w:rsid w:val="0024780A"/>
    <w:rsid w:val="002479B9"/>
    <w:rsid w:val="00247F3D"/>
    <w:rsid w:val="00250DD3"/>
    <w:rsid w:val="00250F32"/>
    <w:rsid w:val="002514F7"/>
    <w:rsid w:val="002519BF"/>
    <w:rsid w:val="00251D4D"/>
    <w:rsid w:val="00252DAD"/>
    <w:rsid w:val="0025310B"/>
    <w:rsid w:val="0025327C"/>
    <w:rsid w:val="002533BC"/>
    <w:rsid w:val="00253C2A"/>
    <w:rsid w:val="00255895"/>
    <w:rsid w:val="00255B0C"/>
    <w:rsid w:val="00255F6E"/>
    <w:rsid w:val="0025600A"/>
    <w:rsid w:val="00256C75"/>
    <w:rsid w:val="002576F2"/>
    <w:rsid w:val="00257C3E"/>
    <w:rsid w:val="002603EC"/>
    <w:rsid w:val="002606A8"/>
    <w:rsid w:val="002606D0"/>
    <w:rsid w:val="002609BB"/>
    <w:rsid w:val="00260EED"/>
    <w:rsid w:val="0026101B"/>
    <w:rsid w:val="0026102C"/>
    <w:rsid w:val="00261334"/>
    <w:rsid w:val="00261AF9"/>
    <w:rsid w:val="00263236"/>
    <w:rsid w:val="0026440F"/>
    <w:rsid w:val="00264423"/>
    <w:rsid w:val="00264AD3"/>
    <w:rsid w:val="0026504A"/>
    <w:rsid w:val="002651F8"/>
    <w:rsid w:val="00265B10"/>
    <w:rsid w:val="002662FE"/>
    <w:rsid w:val="002665A3"/>
    <w:rsid w:val="00266A44"/>
    <w:rsid w:val="00266C35"/>
    <w:rsid w:val="002670EF"/>
    <w:rsid w:val="002672E2"/>
    <w:rsid w:val="0026731C"/>
    <w:rsid w:val="00267503"/>
    <w:rsid w:val="00267A9A"/>
    <w:rsid w:val="00270662"/>
    <w:rsid w:val="002707EF"/>
    <w:rsid w:val="00270EFA"/>
    <w:rsid w:val="00271BA6"/>
    <w:rsid w:val="002721B0"/>
    <w:rsid w:val="002726FF"/>
    <w:rsid w:val="00272CD1"/>
    <w:rsid w:val="00272CEA"/>
    <w:rsid w:val="00273799"/>
    <w:rsid w:val="00273E95"/>
    <w:rsid w:val="00273FF7"/>
    <w:rsid w:val="0027429F"/>
    <w:rsid w:val="002758F1"/>
    <w:rsid w:val="00276673"/>
    <w:rsid w:val="0027683A"/>
    <w:rsid w:val="00276EC3"/>
    <w:rsid w:val="00280062"/>
    <w:rsid w:val="002803E8"/>
    <w:rsid w:val="00280614"/>
    <w:rsid w:val="00280F4A"/>
    <w:rsid w:val="00280FFA"/>
    <w:rsid w:val="00281ECE"/>
    <w:rsid w:val="00282465"/>
    <w:rsid w:val="00282CD5"/>
    <w:rsid w:val="00282E35"/>
    <w:rsid w:val="00283791"/>
    <w:rsid w:val="002838F5"/>
    <w:rsid w:val="002838FF"/>
    <w:rsid w:val="00283BE4"/>
    <w:rsid w:val="00283C07"/>
    <w:rsid w:val="002841D6"/>
    <w:rsid w:val="0028505B"/>
    <w:rsid w:val="00285315"/>
    <w:rsid w:val="00285C1B"/>
    <w:rsid w:val="00285CE4"/>
    <w:rsid w:val="00285D10"/>
    <w:rsid w:val="00285D41"/>
    <w:rsid w:val="00285F39"/>
    <w:rsid w:val="002874E9"/>
    <w:rsid w:val="00287800"/>
    <w:rsid w:val="00287ABD"/>
    <w:rsid w:val="002905C5"/>
    <w:rsid w:val="0029064F"/>
    <w:rsid w:val="00290844"/>
    <w:rsid w:val="00290C8B"/>
    <w:rsid w:val="002918B8"/>
    <w:rsid w:val="002919EB"/>
    <w:rsid w:val="00291DD7"/>
    <w:rsid w:val="0029242B"/>
    <w:rsid w:val="00292F5F"/>
    <w:rsid w:val="00293278"/>
    <w:rsid w:val="00293322"/>
    <w:rsid w:val="00293384"/>
    <w:rsid w:val="0029361C"/>
    <w:rsid w:val="00294AA3"/>
    <w:rsid w:val="00295065"/>
    <w:rsid w:val="0029566A"/>
    <w:rsid w:val="00295768"/>
    <w:rsid w:val="002968B0"/>
    <w:rsid w:val="00296ADA"/>
    <w:rsid w:val="0029712D"/>
    <w:rsid w:val="0029717E"/>
    <w:rsid w:val="0029744D"/>
    <w:rsid w:val="002A067A"/>
    <w:rsid w:val="002A1055"/>
    <w:rsid w:val="002A1760"/>
    <w:rsid w:val="002A2F2E"/>
    <w:rsid w:val="002A3002"/>
    <w:rsid w:val="002A3F61"/>
    <w:rsid w:val="002A4198"/>
    <w:rsid w:val="002A42DB"/>
    <w:rsid w:val="002A4407"/>
    <w:rsid w:val="002A4AE1"/>
    <w:rsid w:val="002A4F4A"/>
    <w:rsid w:val="002A54B5"/>
    <w:rsid w:val="002A59BA"/>
    <w:rsid w:val="002A5AC2"/>
    <w:rsid w:val="002A5C9B"/>
    <w:rsid w:val="002A5D3B"/>
    <w:rsid w:val="002A60F9"/>
    <w:rsid w:val="002A6235"/>
    <w:rsid w:val="002A6245"/>
    <w:rsid w:val="002A7600"/>
    <w:rsid w:val="002A7A60"/>
    <w:rsid w:val="002A7BAB"/>
    <w:rsid w:val="002A7E33"/>
    <w:rsid w:val="002B01E0"/>
    <w:rsid w:val="002B06FB"/>
    <w:rsid w:val="002B082A"/>
    <w:rsid w:val="002B1114"/>
    <w:rsid w:val="002B1563"/>
    <w:rsid w:val="002B32F7"/>
    <w:rsid w:val="002B364B"/>
    <w:rsid w:val="002B3670"/>
    <w:rsid w:val="002B372D"/>
    <w:rsid w:val="002B3935"/>
    <w:rsid w:val="002B3F49"/>
    <w:rsid w:val="002B43C2"/>
    <w:rsid w:val="002B4C56"/>
    <w:rsid w:val="002B4C99"/>
    <w:rsid w:val="002B4CA0"/>
    <w:rsid w:val="002B59D9"/>
    <w:rsid w:val="002B72F0"/>
    <w:rsid w:val="002B777E"/>
    <w:rsid w:val="002B7892"/>
    <w:rsid w:val="002B79D9"/>
    <w:rsid w:val="002B7A92"/>
    <w:rsid w:val="002B7EE1"/>
    <w:rsid w:val="002C087F"/>
    <w:rsid w:val="002C19FF"/>
    <w:rsid w:val="002C1B7E"/>
    <w:rsid w:val="002C26FF"/>
    <w:rsid w:val="002C2A9F"/>
    <w:rsid w:val="002C2D64"/>
    <w:rsid w:val="002C2D75"/>
    <w:rsid w:val="002C2FAD"/>
    <w:rsid w:val="002C31FD"/>
    <w:rsid w:val="002C32E1"/>
    <w:rsid w:val="002C3331"/>
    <w:rsid w:val="002C36A9"/>
    <w:rsid w:val="002C395B"/>
    <w:rsid w:val="002C3EF6"/>
    <w:rsid w:val="002C453D"/>
    <w:rsid w:val="002C49E0"/>
    <w:rsid w:val="002C4C49"/>
    <w:rsid w:val="002C5115"/>
    <w:rsid w:val="002C5B8C"/>
    <w:rsid w:val="002C62AF"/>
    <w:rsid w:val="002C6533"/>
    <w:rsid w:val="002C7627"/>
    <w:rsid w:val="002C7796"/>
    <w:rsid w:val="002C7885"/>
    <w:rsid w:val="002C7B6F"/>
    <w:rsid w:val="002D03AC"/>
    <w:rsid w:val="002D0F97"/>
    <w:rsid w:val="002D1418"/>
    <w:rsid w:val="002D1E90"/>
    <w:rsid w:val="002D2335"/>
    <w:rsid w:val="002D35BE"/>
    <w:rsid w:val="002D400B"/>
    <w:rsid w:val="002D4158"/>
    <w:rsid w:val="002D4373"/>
    <w:rsid w:val="002D4586"/>
    <w:rsid w:val="002D4A1A"/>
    <w:rsid w:val="002D4A29"/>
    <w:rsid w:val="002D4AC3"/>
    <w:rsid w:val="002D4EFC"/>
    <w:rsid w:val="002D59E0"/>
    <w:rsid w:val="002D5BCF"/>
    <w:rsid w:val="002D5C79"/>
    <w:rsid w:val="002D64C1"/>
    <w:rsid w:val="002D68A4"/>
    <w:rsid w:val="002D68AF"/>
    <w:rsid w:val="002D68FD"/>
    <w:rsid w:val="002D69EA"/>
    <w:rsid w:val="002D6BA3"/>
    <w:rsid w:val="002D6CBC"/>
    <w:rsid w:val="002D7997"/>
    <w:rsid w:val="002D7D43"/>
    <w:rsid w:val="002E1077"/>
    <w:rsid w:val="002E172E"/>
    <w:rsid w:val="002E1D0A"/>
    <w:rsid w:val="002E2174"/>
    <w:rsid w:val="002E24CE"/>
    <w:rsid w:val="002E33EF"/>
    <w:rsid w:val="002E3B50"/>
    <w:rsid w:val="002E3EAF"/>
    <w:rsid w:val="002E421B"/>
    <w:rsid w:val="002E519C"/>
    <w:rsid w:val="002E522B"/>
    <w:rsid w:val="002E5418"/>
    <w:rsid w:val="002E71A9"/>
    <w:rsid w:val="002E73B6"/>
    <w:rsid w:val="002E7720"/>
    <w:rsid w:val="002E7B39"/>
    <w:rsid w:val="002F03D6"/>
    <w:rsid w:val="002F07A2"/>
    <w:rsid w:val="002F0975"/>
    <w:rsid w:val="002F0CC5"/>
    <w:rsid w:val="002F0E15"/>
    <w:rsid w:val="002F120D"/>
    <w:rsid w:val="002F14BA"/>
    <w:rsid w:val="002F1773"/>
    <w:rsid w:val="002F1E41"/>
    <w:rsid w:val="002F2ADC"/>
    <w:rsid w:val="002F30ED"/>
    <w:rsid w:val="002F3651"/>
    <w:rsid w:val="002F39B7"/>
    <w:rsid w:val="002F429F"/>
    <w:rsid w:val="002F54DC"/>
    <w:rsid w:val="002F5D1B"/>
    <w:rsid w:val="002F6161"/>
    <w:rsid w:val="002F6370"/>
    <w:rsid w:val="002F64E8"/>
    <w:rsid w:val="002F6749"/>
    <w:rsid w:val="002F6D26"/>
    <w:rsid w:val="002F71AA"/>
    <w:rsid w:val="002F71BD"/>
    <w:rsid w:val="002F71FB"/>
    <w:rsid w:val="00300B36"/>
    <w:rsid w:val="00300EBB"/>
    <w:rsid w:val="00300EE9"/>
    <w:rsid w:val="00301873"/>
    <w:rsid w:val="00301A32"/>
    <w:rsid w:val="00301AAE"/>
    <w:rsid w:val="00301ACE"/>
    <w:rsid w:val="00302235"/>
    <w:rsid w:val="00302BC7"/>
    <w:rsid w:val="00302CEF"/>
    <w:rsid w:val="00303551"/>
    <w:rsid w:val="003036EC"/>
    <w:rsid w:val="00303E8C"/>
    <w:rsid w:val="003042AF"/>
    <w:rsid w:val="0030486C"/>
    <w:rsid w:val="003048FC"/>
    <w:rsid w:val="00304D8E"/>
    <w:rsid w:val="00305E71"/>
    <w:rsid w:val="00306576"/>
    <w:rsid w:val="00306844"/>
    <w:rsid w:val="00306C78"/>
    <w:rsid w:val="00306FAA"/>
    <w:rsid w:val="00307D45"/>
    <w:rsid w:val="0031047C"/>
    <w:rsid w:val="00310745"/>
    <w:rsid w:val="00310BBC"/>
    <w:rsid w:val="00311963"/>
    <w:rsid w:val="00312043"/>
    <w:rsid w:val="003131C7"/>
    <w:rsid w:val="00314194"/>
    <w:rsid w:val="003142AD"/>
    <w:rsid w:val="00314515"/>
    <w:rsid w:val="00314565"/>
    <w:rsid w:val="00314E17"/>
    <w:rsid w:val="00315597"/>
    <w:rsid w:val="003157F2"/>
    <w:rsid w:val="00316699"/>
    <w:rsid w:val="00316AA6"/>
    <w:rsid w:val="00317693"/>
    <w:rsid w:val="00317BBF"/>
    <w:rsid w:val="003201C5"/>
    <w:rsid w:val="00320A3A"/>
    <w:rsid w:val="00321112"/>
    <w:rsid w:val="003212CE"/>
    <w:rsid w:val="00321308"/>
    <w:rsid w:val="00321593"/>
    <w:rsid w:val="0032191C"/>
    <w:rsid w:val="00321EE3"/>
    <w:rsid w:val="00322588"/>
    <w:rsid w:val="003225A6"/>
    <w:rsid w:val="003228EB"/>
    <w:rsid w:val="003229A4"/>
    <w:rsid w:val="00322F96"/>
    <w:rsid w:val="00322FCF"/>
    <w:rsid w:val="003232B7"/>
    <w:rsid w:val="003232EF"/>
    <w:rsid w:val="003237AB"/>
    <w:rsid w:val="00323A15"/>
    <w:rsid w:val="00323AC0"/>
    <w:rsid w:val="00323D7A"/>
    <w:rsid w:val="00323F6A"/>
    <w:rsid w:val="003241E4"/>
    <w:rsid w:val="00324336"/>
    <w:rsid w:val="00324F7F"/>
    <w:rsid w:val="00325EDE"/>
    <w:rsid w:val="00326343"/>
    <w:rsid w:val="00326A3D"/>
    <w:rsid w:val="00326AE7"/>
    <w:rsid w:val="00326C24"/>
    <w:rsid w:val="003270F6"/>
    <w:rsid w:val="003279AD"/>
    <w:rsid w:val="003307FD"/>
    <w:rsid w:val="00330F61"/>
    <w:rsid w:val="00331480"/>
    <w:rsid w:val="00331E16"/>
    <w:rsid w:val="003321CE"/>
    <w:rsid w:val="003331F0"/>
    <w:rsid w:val="003334B1"/>
    <w:rsid w:val="003334EF"/>
    <w:rsid w:val="003346D8"/>
    <w:rsid w:val="00334C1C"/>
    <w:rsid w:val="003357CE"/>
    <w:rsid w:val="00335947"/>
    <w:rsid w:val="00335F20"/>
    <w:rsid w:val="00336AF6"/>
    <w:rsid w:val="00337055"/>
    <w:rsid w:val="00337240"/>
    <w:rsid w:val="00337645"/>
    <w:rsid w:val="00337C77"/>
    <w:rsid w:val="0034043B"/>
    <w:rsid w:val="00340EBA"/>
    <w:rsid w:val="003410C4"/>
    <w:rsid w:val="00341B92"/>
    <w:rsid w:val="00341C79"/>
    <w:rsid w:val="003421B5"/>
    <w:rsid w:val="003427B8"/>
    <w:rsid w:val="00343219"/>
    <w:rsid w:val="00343287"/>
    <w:rsid w:val="00343585"/>
    <w:rsid w:val="0034393D"/>
    <w:rsid w:val="003440A8"/>
    <w:rsid w:val="003449A5"/>
    <w:rsid w:val="00344B5E"/>
    <w:rsid w:val="003454B3"/>
    <w:rsid w:val="00345769"/>
    <w:rsid w:val="003457CF"/>
    <w:rsid w:val="00346238"/>
    <w:rsid w:val="003467D3"/>
    <w:rsid w:val="00346DD6"/>
    <w:rsid w:val="00347B13"/>
    <w:rsid w:val="00347FBF"/>
    <w:rsid w:val="00350634"/>
    <w:rsid w:val="00350EB4"/>
    <w:rsid w:val="0035164E"/>
    <w:rsid w:val="00351A0E"/>
    <w:rsid w:val="00351B35"/>
    <w:rsid w:val="00351CEB"/>
    <w:rsid w:val="00351E8A"/>
    <w:rsid w:val="00352097"/>
    <w:rsid w:val="003521C6"/>
    <w:rsid w:val="003525C6"/>
    <w:rsid w:val="00352C43"/>
    <w:rsid w:val="00353BDA"/>
    <w:rsid w:val="00353FE6"/>
    <w:rsid w:val="0035427C"/>
    <w:rsid w:val="00354985"/>
    <w:rsid w:val="00354CD8"/>
    <w:rsid w:val="00355329"/>
    <w:rsid w:val="003557FC"/>
    <w:rsid w:val="00355958"/>
    <w:rsid w:val="003559FB"/>
    <w:rsid w:val="00355B55"/>
    <w:rsid w:val="00355B93"/>
    <w:rsid w:val="00357608"/>
    <w:rsid w:val="003576E4"/>
    <w:rsid w:val="00357EAE"/>
    <w:rsid w:val="0036023E"/>
    <w:rsid w:val="00360390"/>
    <w:rsid w:val="003606BD"/>
    <w:rsid w:val="00360720"/>
    <w:rsid w:val="00361658"/>
    <w:rsid w:val="00362BC5"/>
    <w:rsid w:val="003633DE"/>
    <w:rsid w:val="00363E47"/>
    <w:rsid w:val="00364254"/>
    <w:rsid w:val="003650BA"/>
    <w:rsid w:val="00365BF0"/>
    <w:rsid w:val="00365F67"/>
    <w:rsid w:val="003671D3"/>
    <w:rsid w:val="003676AB"/>
    <w:rsid w:val="003677BE"/>
    <w:rsid w:val="00367879"/>
    <w:rsid w:val="00367EE7"/>
    <w:rsid w:val="00367FBE"/>
    <w:rsid w:val="00370133"/>
    <w:rsid w:val="0037064B"/>
    <w:rsid w:val="00370C66"/>
    <w:rsid w:val="00370E83"/>
    <w:rsid w:val="003721AC"/>
    <w:rsid w:val="003727F7"/>
    <w:rsid w:val="00373719"/>
    <w:rsid w:val="00373BCC"/>
    <w:rsid w:val="00373DB4"/>
    <w:rsid w:val="00373EDA"/>
    <w:rsid w:val="00374025"/>
    <w:rsid w:val="00374561"/>
    <w:rsid w:val="00374B86"/>
    <w:rsid w:val="00374C6E"/>
    <w:rsid w:val="0037508E"/>
    <w:rsid w:val="003755CA"/>
    <w:rsid w:val="00375E9D"/>
    <w:rsid w:val="003766A7"/>
    <w:rsid w:val="00376B0F"/>
    <w:rsid w:val="00377355"/>
    <w:rsid w:val="0037744E"/>
    <w:rsid w:val="00380338"/>
    <w:rsid w:val="00380DDC"/>
    <w:rsid w:val="003818D7"/>
    <w:rsid w:val="00381B32"/>
    <w:rsid w:val="0038282F"/>
    <w:rsid w:val="00383566"/>
    <w:rsid w:val="00383ADB"/>
    <w:rsid w:val="0038410E"/>
    <w:rsid w:val="003841A3"/>
    <w:rsid w:val="0038432B"/>
    <w:rsid w:val="00384348"/>
    <w:rsid w:val="003847A0"/>
    <w:rsid w:val="00384A98"/>
    <w:rsid w:val="00384E9D"/>
    <w:rsid w:val="003850BD"/>
    <w:rsid w:val="003857BB"/>
    <w:rsid w:val="00385ABA"/>
    <w:rsid w:val="0038632B"/>
    <w:rsid w:val="0038678F"/>
    <w:rsid w:val="00387094"/>
    <w:rsid w:val="003873E9"/>
    <w:rsid w:val="003906D9"/>
    <w:rsid w:val="003907D1"/>
    <w:rsid w:val="00390C90"/>
    <w:rsid w:val="00391337"/>
    <w:rsid w:val="00391413"/>
    <w:rsid w:val="003914B0"/>
    <w:rsid w:val="00392A26"/>
    <w:rsid w:val="00392AE7"/>
    <w:rsid w:val="00392CB8"/>
    <w:rsid w:val="00393633"/>
    <w:rsid w:val="00393787"/>
    <w:rsid w:val="00393C16"/>
    <w:rsid w:val="00394284"/>
    <w:rsid w:val="00394ED9"/>
    <w:rsid w:val="00395691"/>
    <w:rsid w:val="00395BB9"/>
    <w:rsid w:val="0039608D"/>
    <w:rsid w:val="00396A66"/>
    <w:rsid w:val="00396CAA"/>
    <w:rsid w:val="00396D04"/>
    <w:rsid w:val="003971B3"/>
    <w:rsid w:val="0039786D"/>
    <w:rsid w:val="00397D8E"/>
    <w:rsid w:val="003A0255"/>
    <w:rsid w:val="003A0638"/>
    <w:rsid w:val="003A06FE"/>
    <w:rsid w:val="003A1D36"/>
    <w:rsid w:val="003A2673"/>
    <w:rsid w:val="003A27D9"/>
    <w:rsid w:val="003A2985"/>
    <w:rsid w:val="003A298C"/>
    <w:rsid w:val="003A2D53"/>
    <w:rsid w:val="003A2FF1"/>
    <w:rsid w:val="003A4118"/>
    <w:rsid w:val="003A4462"/>
    <w:rsid w:val="003A44CF"/>
    <w:rsid w:val="003A4C16"/>
    <w:rsid w:val="003A4E87"/>
    <w:rsid w:val="003A4F4A"/>
    <w:rsid w:val="003A59DF"/>
    <w:rsid w:val="003A6082"/>
    <w:rsid w:val="003A6828"/>
    <w:rsid w:val="003A70DD"/>
    <w:rsid w:val="003A7346"/>
    <w:rsid w:val="003A741E"/>
    <w:rsid w:val="003A7508"/>
    <w:rsid w:val="003A7F91"/>
    <w:rsid w:val="003B0478"/>
    <w:rsid w:val="003B063C"/>
    <w:rsid w:val="003B07DC"/>
    <w:rsid w:val="003B0F0A"/>
    <w:rsid w:val="003B11D1"/>
    <w:rsid w:val="003B1E67"/>
    <w:rsid w:val="003B30A5"/>
    <w:rsid w:val="003B340E"/>
    <w:rsid w:val="003B4D2B"/>
    <w:rsid w:val="003B515E"/>
    <w:rsid w:val="003B52BE"/>
    <w:rsid w:val="003B5DEE"/>
    <w:rsid w:val="003B65F1"/>
    <w:rsid w:val="003B6719"/>
    <w:rsid w:val="003B76D9"/>
    <w:rsid w:val="003C0146"/>
    <w:rsid w:val="003C0C9A"/>
    <w:rsid w:val="003C0FE8"/>
    <w:rsid w:val="003C1AC8"/>
    <w:rsid w:val="003C1AE3"/>
    <w:rsid w:val="003C2D00"/>
    <w:rsid w:val="003C2E9C"/>
    <w:rsid w:val="003C35AB"/>
    <w:rsid w:val="003C3614"/>
    <w:rsid w:val="003C3B83"/>
    <w:rsid w:val="003C41FD"/>
    <w:rsid w:val="003C4262"/>
    <w:rsid w:val="003C4828"/>
    <w:rsid w:val="003C4E7B"/>
    <w:rsid w:val="003C6253"/>
    <w:rsid w:val="003C6A07"/>
    <w:rsid w:val="003C6FD9"/>
    <w:rsid w:val="003C77BE"/>
    <w:rsid w:val="003C7E6C"/>
    <w:rsid w:val="003D040F"/>
    <w:rsid w:val="003D163B"/>
    <w:rsid w:val="003D24C5"/>
    <w:rsid w:val="003D2655"/>
    <w:rsid w:val="003D2939"/>
    <w:rsid w:val="003D371A"/>
    <w:rsid w:val="003D3824"/>
    <w:rsid w:val="003D3E46"/>
    <w:rsid w:val="003D4F74"/>
    <w:rsid w:val="003D532C"/>
    <w:rsid w:val="003D579B"/>
    <w:rsid w:val="003D5D27"/>
    <w:rsid w:val="003D62C1"/>
    <w:rsid w:val="003D62D9"/>
    <w:rsid w:val="003D716A"/>
    <w:rsid w:val="003D7EB6"/>
    <w:rsid w:val="003E0A2A"/>
    <w:rsid w:val="003E0B06"/>
    <w:rsid w:val="003E0B0D"/>
    <w:rsid w:val="003E185C"/>
    <w:rsid w:val="003E186E"/>
    <w:rsid w:val="003E216D"/>
    <w:rsid w:val="003E279E"/>
    <w:rsid w:val="003E2A8F"/>
    <w:rsid w:val="003E2C9E"/>
    <w:rsid w:val="003E2CF0"/>
    <w:rsid w:val="003E32CA"/>
    <w:rsid w:val="003E3B3C"/>
    <w:rsid w:val="003E401E"/>
    <w:rsid w:val="003E5315"/>
    <w:rsid w:val="003E57A6"/>
    <w:rsid w:val="003E586C"/>
    <w:rsid w:val="003E59AA"/>
    <w:rsid w:val="003E5AB7"/>
    <w:rsid w:val="003E5CF8"/>
    <w:rsid w:val="003E5E80"/>
    <w:rsid w:val="003E5F3E"/>
    <w:rsid w:val="003E6CE0"/>
    <w:rsid w:val="003E7241"/>
    <w:rsid w:val="003F0561"/>
    <w:rsid w:val="003F0C58"/>
    <w:rsid w:val="003F13F5"/>
    <w:rsid w:val="003F19A9"/>
    <w:rsid w:val="003F1F9E"/>
    <w:rsid w:val="003F2098"/>
    <w:rsid w:val="003F294A"/>
    <w:rsid w:val="003F344C"/>
    <w:rsid w:val="003F39D0"/>
    <w:rsid w:val="003F415E"/>
    <w:rsid w:val="003F44A7"/>
    <w:rsid w:val="003F47B5"/>
    <w:rsid w:val="003F4EA8"/>
    <w:rsid w:val="003F525B"/>
    <w:rsid w:val="003F58F2"/>
    <w:rsid w:val="003F60BC"/>
    <w:rsid w:val="003F64E6"/>
    <w:rsid w:val="003F6C4F"/>
    <w:rsid w:val="003F701E"/>
    <w:rsid w:val="003F73F1"/>
    <w:rsid w:val="003F74FF"/>
    <w:rsid w:val="003F7B20"/>
    <w:rsid w:val="003F7CB8"/>
    <w:rsid w:val="003F7D1E"/>
    <w:rsid w:val="003F7D61"/>
    <w:rsid w:val="004000F1"/>
    <w:rsid w:val="004003DE"/>
    <w:rsid w:val="004006B2"/>
    <w:rsid w:val="004006D6"/>
    <w:rsid w:val="0040084E"/>
    <w:rsid w:val="00400AFF"/>
    <w:rsid w:val="004018F9"/>
    <w:rsid w:val="00401CC5"/>
    <w:rsid w:val="00401CE3"/>
    <w:rsid w:val="00401EDC"/>
    <w:rsid w:val="00402924"/>
    <w:rsid w:val="00403C04"/>
    <w:rsid w:val="00403DD2"/>
    <w:rsid w:val="004047EB"/>
    <w:rsid w:val="004050EA"/>
    <w:rsid w:val="004053EA"/>
    <w:rsid w:val="00405704"/>
    <w:rsid w:val="004057B2"/>
    <w:rsid w:val="00405869"/>
    <w:rsid w:val="00405D69"/>
    <w:rsid w:val="00406343"/>
    <w:rsid w:val="00406C2A"/>
    <w:rsid w:val="00407517"/>
    <w:rsid w:val="00407590"/>
    <w:rsid w:val="00407B16"/>
    <w:rsid w:val="00407C41"/>
    <w:rsid w:val="00410220"/>
    <w:rsid w:val="0041064C"/>
    <w:rsid w:val="00410DF0"/>
    <w:rsid w:val="0041167A"/>
    <w:rsid w:val="0041169A"/>
    <w:rsid w:val="00411FFD"/>
    <w:rsid w:val="00412469"/>
    <w:rsid w:val="00412B6A"/>
    <w:rsid w:val="00412E73"/>
    <w:rsid w:val="004131A3"/>
    <w:rsid w:val="004133D9"/>
    <w:rsid w:val="00413683"/>
    <w:rsid w:val="00413958"/>
    <w:rsid w:val="00415372"/>
    <w:rsid w:val="00415B47"/>
    <w:rsid w:val="00415D0E"/>
    <w:rsid w:val="00415DBD"/>
    <w:rsid w:val="004162CB"/>
    <w:rsid w:val="004171EC"/>
    <w:rsid w:val="0041750B"/>
    <w:rsid w:val="004177CF"/>
    <w:rsid w:val="00417ACD"/>
    <w:rsid w:val="00417B42"/>
    <w:rsid w:val="00420F9D"/>
    <w:rsid w:val="004218AD"/>
    <w:rsid w:val="00421909"/>
    <w:rsid w:val="0042291B"/>
    <w:rsid w:val="00422ABB"/>
    <w:rsid w:val="00422AE4"/>
    <w:rsid w:val="004236C7"/>
    <w:rsid w:val="004237E4"/>
    <w:rsid w:val="00423814"/>
    <w:rsid w:val="00423F35"/>
    <w:rsid w:val="0042486E"/>
    <w:rsid w:val="00424DB6"/>
    <w:rsid w:val="00424E06"/>
    <w:rsid w:val="00424FC6"/>
    <w:rsid w:val="004251D8"/>
    <w:rsid w:val="00425239"/>
    <w:rsid w:val="00425283"/>
    <w:rsid w:val="004258B1"/>
    <w:rsid w:val="00425993"/>
    <w:rsid w:val="00425C44"/>
    <w:rsid w:val="00425DC9"/>
    <w:rsid w:val="0042649B"/>
    <w:rsid w:val="004274C5"/>
    <w:rsid w:val="00427710"/>
    <w:rsid w:val="00430113"/>
    <w:rsid w:val="004302E0"/>
    <w:rsid w:val="0043122B"/>
    <w:rsid w:val="00431425"/>
    <w:rsid w:val="00431890"/>
    <w:rsid w:val="004322D8"/>
    <w:rsid w:val="004329DE"/>
    <w:rsid w:val="00432B03"/>
    <w:rsid w:val="00433926"/>
    <w:rsid w:val="004339CB"/>
    <w:rsid w:val="00433A88"/>
    <w:rsid w:val="00433F4C"/>
    <w:rsid w:val="00434BF6"/>
    <w:rsid w:val="0043708E"/>
    <w:rsid w:val="00437973"/>
    <w:rsid w:val="00437AA4"/>
    <w:rsid w:val="00437AD2"/>
    <w:rsid w:val="0044041A"/>
    <w:rsid w:val="00440782"/>
    <w:rsid w:val="00440CD4"/>
    <w:rsid w:val="00441C8A"/>
    <w:rsid w:val="004423E5"/>
    <w:rsid w:val="0044258F"/>
    <w:rsid w:val="00442D00"/>
    <w:rsid w:val="00443997"/>
    <w:rsid w:val="00443A86"/>
    <w:rsid w:val="00443ACE"/>
    <w:rsid w:val="00443DF8"/>
    <w:rsid w:val="00444248"/>
    <w:rsid w:val="004447A8"/>
    <w:rsid w:val="0044492C"/>
    <w:rsid w:val="00444CF2"/>
    <w:rsid w:val="004453D7"/>
    <w:rsid w:val="004458D1"/>
    <w:rsid w:val="00445C19"/>
    <w:rsid w:val="00445C34"/>
    <w:rsid w:val="00445DB8"/>
    <w:rsid w:val="00446D61"/>
    <w:rsid w:val="00446D8A"/>
    <w:rsid w:val="00446DCA"/>
    <w:rsid w:val="00447791"/>
    <w:rsid w:val="00447D89"/>
    <w:rsid w:val="00447F81"/>
    <w:rsid w:val="00450A22"/>
    <w:rsid w:val="00450A5E"/>
    <w:rsid w:val="00450C19"/>
    <w:rsid w:val="00450E29"/>
    <w:rsid w:val="00450EC0"/>
    <w:rsid w:val="004510C6"/>
    <w:rsid w:val="00451309"/>
    <w:rsid w:val="00451E58"/>
    <w:rsid w:val="0045205E"/>
    <w:rsid w:val="004527B4"/>
    <w:rsid w:val="00452900"/>
    <w:rsid w:val="00453A77"/>
    <w:rsid w:val="00453A95"/>
    <w:rsid w:val="00454991"/>
    <w:rsid w:val="00454C12"/>
    <w:rsid w:val="004551E8"/>
    <w:rsid w:val="0045574F"/>
    <w:rsid w:val="0045606E"/>
    <w:rsid w:val="00456A86"/>
    <w:rsid w:val="00456CD2"/>
    <w:rsid w:val="00456EEA"/>
    <w:rsid w:val="00457D0C"/>
    <w:rsid w:val="00460641"/>
    <w:rsid w:val="004612CC"/>
    <w:rsid w:val="004619FB"/>
    <w:rsid w:val="00462410"/>
    <w:rsid w:val="00462439"/>
    <w:rsid w:val="00462CA7"/>
    <w:rsid w:val="00463ACB"/>
    <w:rsid w:val="00463DEE"/>
    <w:rsid w:val="00463F1C"/>
    <w:rsid w:val="004644B5"/>
    <w:rsid w:val="00464E96"/>
    <w:rsid w:val="004654A0"/>
    <w:rsid w:val="00465CFD"/>
    <w:rsid w:val="00465D1D"/>
    <w:rsid w:val="004661E3"/>
    <w:rsid w:val="0046653D"/>
    <w:rsid w:val="00466717"/>
    <w:rsid w:val="004671CB"/>
    <w:rsid w:val="0046742F"/>
    <w:rsid w:val="004677E8"/>
    <w:rsid w:val="004678E7"/>
    <w:rsid w:val="00467D4D"/>
    <w:rsid w:val="00467D6E"/>
    <w:rsid w:val="00467F43"/>
    <w:rsid w:val="004706E6"/>
    <w:rsid w:val="0047080E"/>
    <w:rsid w:val="00470907"/>
    <w:rsid w:val="00471911"/>
    <w:rsid w:val="00471A20"/>
    <w:rsid w:val="00472760"/>
    <w:rsid w:val="00472AAF"/>
    <w:rsid w:val="00472D5C"/>
    <w:rsid w:val="00472FCB"/>
    <w:rsid w:val="004746D5"/>
    <w:rsid w:val="00474B00"/>
    <w:rsid w:val="00475856"/>
    <w:rsid w:val="0047639E"/>
    <w:rsid w:val="00477B22"/>
    <w:rsid w:val="004800E2"/>
    <w:rsid w:val="00480703"/>
    <w:rsid w:val="00480B7A"/>
    <w:rsid w:val="00480CE7"/>
    <w:rsid w:val="00480D53"/>
    <w:rsid w:val="00480DC5"/>
    <w:rsid w:val="00482A8B"/>
    <w:rsid w:val="00482C04"/>
    <w:rsid w:val="00483AEE"/>
    <w:rsid w:val="00484AB0"/>
    <w:rsid w:val="00484E75"/>
    <w:rsid w:val="00485A24"/>
    <w:rsid w:val="00485EA5"/>
    <w:rsid w:val="00485F03"/>
    <w:rsid w:val="00486199"/>
    <w:rsid w:val="004864D1"/>
    <w:rsid w:val="0048705F"/>
    <w:rsid w:val="00487109"/>
    <w:rsid w:val="00487838"/>
    <w:rsid w:val="004879D1"/>
    <w:rsid w:val="004900C4"/>
    <w:rsid w:val="004902A1"/>
    <w:rsid w:val="004905BC"/>
    <w:rsid w:val="0049064B"/>
    <w:rsid w:val="00490749"/>
    <w:rsid w:val="00490825"/>
    <w:rsid w:val="00490AEA"/>
    <w:rsid w:val="0049125E"/>
    <w:rsid w:val="00491346"/>
    <w:rsid w:val="00491B38"/>
    <w:rsid w:val="004922A4"/>
    <w:rsid w:val="004922BE"/>
    <w:rsid w:val="00493C06"/>
    <w:rsid w:val="0049414B"/>
    <w:rsid w:val="00494657"/>
    <w:rsid w:val="004949B4"/>
    <w:rsid w:val="00495224"/>
    <w:rsid w:val="0049547F"/>
    <w:rsid w:val="00495CDA"/>
    <w:rsid w:val="00495FA0"/>
    <w:rsid w:val="00496273"/>
    <w:rsid w:val="004969FE"/>
    <w:rsid w:val="00496B33"/>
    <w:rsid w:val="00496E78"/>
    <w:rsid w:val="00497CDF"/>
    <w:rsid w:val="00497CF1"/>
    <w:rsid w:val="004A164E"/>
    <w:rsid w:val="004A1861"/>
    <w:rsid w:val="004A1A3F"/>
    <w:rsid w:val="004A2A2A"/>
    <w:rsid w:val="004A309B"/>
    <w:rsid w:val="004A36FA"/>
    <w:rsid w:val="004A4132"/>
    <w:rsid w:val="004A4AF3"/>
    <w:rsid w:val="004A4B65"/>
    <w:rsid w:val="004A5051"/>
    <w:rsid w:val="004A5FC7"/>
    <w:rsid w:val="004A65AF"/>
    <w:rsid w:val="004A67FB"/>
    <w:rsid w:val="004A6DBC"/>
    <w:rsid w:val="004A755C"/>
    <w:rsid w:val="004A7B03"/>
    <w:rsid w:val="004B137A"/>
    <w:rsid w:val="004B188D"/>
    <w:rsid w:val="004B1EE5"/>
    <w:rsid w:val="004B1F5E"/>
    <w:rsid w:val="004B2662"/>
    <w:rsid w:val="004B26DD"/>
    <w:rsid w:val="004B27F4"/>
    <w:rsid w:val="004B31D7"/>
    <w:rsid w:val="004B38CA"/>
    <w:rsid w:val="004B38E2"/>
    <w:rsid w:val="004B3B50"/>
    <w:rsid w:val="004B418A"/>
    <w:rsid w:val="004B438B"/>
    <w:rsid w:val="004B4457"/>
    <w:rsid w:val="004B4769"/>
    <w:rsid w:val="004B5839"/>
    <w:rsid w:val="004B6358"/>
    <w:rsid w:val="004B669D"/>
    <w:rsid w:val="004B6BC6"/>
    <w:rsid w:val="004B6E72"/>
    <w:rsid w:val="004B6EB6"/>
    <w:rsid w:val="004B798D"/>
    <w:rsid w:val="004B7E26"/>
    <w:rsid w:val="004C056E"/>
    <w:rsid w:val="004C05DF"/>
    <w:rsid w:val="004C06D7"/>
    <w:rsid w:val="004C09C0"/>
    <w:rsid w:val="004C09E7"/>
    <w:rsid w:val="004C0DA3"/>
    <w:rsid w:val="004C0DC0"/>
    <w:rsid w:val="004C11E9"/>
    <w:rsid w:val="004C1BEE"/>
    <w:rsid w:val="004C1D21"/>
    <w:rsid w:val="004C1E32"/>
    <w:rsid w:val="004C2AE6"/>
    <w:rsid w:val="004C2B54"/>
    <w:rsid w:val="004C2C78"/>
    <w:rsid w:val="004C3023"/>
    <w:rsid w:val="004C30BB"/>
    <w:rsid w:val="004C36DC"/>
    <w:rsid w:val="004C3ADA"/>
    <w:rsid w:val="004C41A6"/>
    <w:rsid w:val="004C5010"/>
    <w:rsid w:val="004C5432"/>
    <w:rsid w:val="004C5CA8"/>
    <w:rsid w:val="004C61BA"/>
    <w:rsid w:val="004C67EC"/>
    <w:rsid w:val="004C69A5"/>
    <w:rsid w:val="004C6DD7"/>
    <w:rsid w:val="004C760C"/>
    <w:rsid w:val="004D0DC5"/>
    <w:rsid w:val="004D107D"/>
    <w:rsid w:val="004D1152"/>
    <w:rsid w:val="004D1386"/>
    <w:rsid w:val="004D1694"/>
    <w:rsid w:val="004D19FF"/>
    <w:rsid w:val="004D1B23"/>
    <w:rsid w:val="004D22BA"/>
    <w:rsid w:val="004D3058"/>
    <w:rsid w:val="004D381D"/>
    <w:rsid w:val="004D3B8B"/>
    <w:rsid w:val="004D3D68"/>
    <w:rsid w:val="004D3E9B"/>
    <w:rsid w:val="004D4411"/>
    <w:rsid w:val="004D4D9F"/>
    <w:rsid w:val="004D536B"/>
    <w:rsid w:val="004D585F"/>
    <w:rsid w:val="004D598B"/>
    <w:rsid w:val="004D5AD3"/>
    <w:rsid w:val="004D5C55"/>
    <w:rsid w:val="004D5F26"/>
    <w:rsid w:val="004D612C"/>
    <w:rsid w:val="004D6748"/>
    <w:rsid w:val="004D6929"/>
    <w:rsid w:val="004D6A32"/>
    <w:rsid w:val="004D76BB"/>
    <w:rsid w:val="004D7955"/>
    <w:rsid w:val="004E0408"/>
    <w:rsid w:val="004E067C"/>
    <w:rsid w:val="004E0CBE"/>
    <w:rsid w:val="004E0E51"/>
    <w:rsid w:val="004E19D6"/>
    <w:rsid w:val="004E1DB0"/>
    <w:rsid w:val="004E1E9C"/>
    <w:rsid w:val="004E1F6B"/>
    <w:rsid w:val="004E2138"/>
    <w:rsid w:val="004E23EA"/>
    <w:rsid w:val="004E3DDC"/>
    <w:rsid w:val="004E414F"/>
    <w:rsid w:val="004E5140"/>
    <w:rsid w:val="004E5199"/>
    <w:rsid w:val="004E52A6"/>
    <w:rsid w:val="004E629D"/>
    <w:rsid w:val="004E643C"/>
    <w:rsid w:val="004E703D"/>
    <w:rsid w:val="004E7090"/>
    <w:rsid w:val="004E71DB"/>
    <w:rsid w:val="004E7348"/>
    <w:rsid w:val="004E7394"/>
    <w:rsid w:val="004E7861"/>
    <w:rsid w:val="004E795E"/>
    <w:rsid w:val="004E7EE2"/>
    <w:rsid w:val="004F0193"/>
    <w:rsid w:val="004F062B"/>
    <w:rsid w:val="004F0746"/>
    <w:rsid w:val="004F0916"/>
    <w:rsid w:val="004F110E"/>
    <w:rsid w:val="004F1123"/>
    <w:rsid w:val="004F247A"/>
    <w:rsid w:val="004F2C5A"/>
    <w:rsid w:val="004F2EC6"/>
    <w:rsid w:val="004F2EE2"/>
    <w:rsid w:val="004F32D4"/>
    <w:rsid w:val="004F378F"/>
    <w:rsid w:val="004F3A87"/>
    <w:rsid w:val="004F3EE0"/>
    <w:rsid w:val="004F4486"/>
    <w:rsid w:val="004F46B8"/>
    <w:rsid w:val="004F470C"/>
    <w:rsid w:val="004F472C"/>
    <w:rsid w:val="004F48C6"/>
    <w:rsid w:val="004F508A"/>
    <w:rsid w:val="004F5435"/>
    <w:rsid w:val="004F5A65"/>
    <w:rsid w:val="004F610B"/>
    <w:rsid w:val="004F65E0"/>
    <w:rsid w:val="004F6790"/>
    <w:rsid w:val="004F6AB2"/>
    <w:rsid w:val="004F6DA5"/>
    <w:rsid w:val="004F6E86"/>
    <w:rsid w:val="005000D0"/>
    <w:rsid w:val="005000F2"/>
    <w:rsid w:val="00500D97"/>
    <w:rsid w:val="00501127"/>
    <w:rsid w:val="00501DE3"/>
    <w:rsid w:val="00501E47"/>
    <w:rsid w:val="00501F41"/>
    <w:rsid w:val="00502A45"/>
    <w:rsid w:val="00502ECA"/>
    <w:rsid w:val="00503575"/>
    <w:rsid w:val="00505018"/>
    <w:rsid w:val="005062EC"/>
    <w:rsid w:val="0050647C"/>
    <w:rsid w:val="00506E19"/>
    <w:rsid w:val="005071F6"/>
    <w:rsid w:val="005072E4"/>
    <w:rsid w:val="005079FB"/>
    <w:rsid w:val="00510136"/>
    <w:rsid w:val="00510A70"/>
    <w:rsid w:val="00511614"/>
    <w:rsid w:val="005120C5"/>
    <w:rsid w:val="00512246"/>
    <w:rsid w:val="0051287A"/>
    <w:rsid w:val="00512B4D"/>
    <w:rsid w:val="00512F7B"/>
    <w:rsid w:val="00512F93"/>
    <w:rsid w:val="005136D8"/>
    <w:rsid w:val="00513B08"/>
    <w:rsid w:val="00514C1F"/>
    <w:rsid w:val="005151C1"/>
    <w:rsid w:val="00517211"/>
    <w:rsid w:val="00517716"/>
    <w:rsid w:val="00517AD8"/>
    <w:rsid w:val="00520367"/>
    <w:rsid w:val="0052151F"/>
    <w:rsid w:val="005217F9"/>
    <w:rsid w:val="005218AA"/>
    <w:rsid w:val="00521C60"/>
    <w:rsid w:val="00521CE4"/>
    <w:rsid w:val="00521F05"/>
    <w:rsid w:val="00522653"/>
    <w:rsid w:val="005227D1"/>
    <w:rsid w:val="00522E43"/>
    <w:rsid w:val="00523738"/>
    <w:rsid w:val="005240CA"/>
    <w:rsid w:val="00524435"/>
    <w:rsid w:val="005249AB"/>
    <w:rsid w:val="00524E4D"/>
    <w:rsid w:val="005255C3"/>
    <w:rsid w:val="00525F26"/>
    <w:rsid w:val="0052622D"/>
    <w:rsid w:val="005265CA"/>
    <w:rsid w:val="00526C5A"/>
    <w:rsid w:val="00527168"/>
    <w:rsid w:val="00527897"/>
    <w:rsid w:val="005306D9"/>
    <w:rsid w:val="005307E0"/>
    <w:rsid w:val="00530939"/>
    <w:rsid w:val="00530F0D"/>
    <w:rsid w:val="005318B7"/>
    <w:rsid w:val="0053237A"/>
    <w:rsid w:val="005323CB"/>
    <w:rsid w:val="00532A48"/>
    <w:rsid w:val="00532B5F"/>
    <w:rsid w:val="00533414"/>
    <w:rsid w:val="00533DE8"/>
    <w:rsid w:val="00534D5B"/>
    <w:rsid w:val="00535672"/>
    <w:rsid w:val="00535B62"/>
    <w:rsid w:val="00535DE2"/>
    <w:rsid w:val="00535F54"/>
    <w:rsid w:val="005366F0"/>
    <w:rsid w:val="00536DFE"/>
    <w:rsid w:val="00536F72"/>
    <w:rsid w:val="00537564"/>
    <w:rsid w:val="005410CC"/>
    <w:rsid w:val="005418D3"/>
    <w:rsid w:val="00541F1F"/>
    <w:rsid w:val="00541F54"/>
    <w:rsid w:val="00542247"/>
    <w:rsid w:val="00542B41"/>
    <w:rsid w:val="0054348B"/>
    <w:rsid w:val="005444D8"/>
    <w:rsid w:val="00544DEC"/>
    <w:rsid w:val="0054514B"/>
    <w:rsid w:val="0054572B"/>
    <w:rsid w:val="0054580D"/>
    <w:rsid w:val="00545C16"/>
    <w:rsid w:val="00545F37"/>
    <w:rsid w:val="00546570"/>
    <w:rsid w:val="005465A8"/>
    <w:rsid w:val="005472C0"/>
    <w:rsid w:val="00547372"/>
    <w:rsid w:val="00547A47"/>
    <w:rsid w:val="0054FB6F"/>
    <w:rsid w:val="005505FD"/>
    <w:rsid w:val="00551D4E"/>
    <w:rsid w:val="0055305C"/>
    <w:rsid w:val="00553516"/>
    <w:rsid w:val="00553596"/>
    <w:rsid w:val="0055415C"/>
    <w:rsid w:val="005543D1"/>
    <w:rsid w:val="00554923"/>
    <w:rsid w:val="0055622D"/>
    <w:rsid w:val="005567CC"/>
    <w:rsid w:val="005567E3"/>
    <w:rsid w:val="0055682E"/>
    <w:rsid w:val="00556FDF"/>
    <w:rsid w:val="00557149"/>
    <w:rsid w:val="005574E1"/>
    <w:rsid w:val="0055777A"/>
    <w:rsid w:val="005577D7"/>
    <w:rsid w:val="00557AF5"/>
    <w:rsid w:val="00560645"/>
    <w:rsid w:val="00560734"/>
    <w:rsid w:val="00560BC9"/>
    <w:rsid w:val="005618CD"/>
    <w:rsid w:val="00561BAA"/>
    <w:rsid w:val="005626AE"/>
    <w:rsid w:val="005632F5"/>
    <w:rsid w:val="00563AD4"/>
    <w:rsid w:val="00563D98"/>
    <w:rsid w:val="00564502"/>
    <w:rsid w:val="005648FB"/>
    <w:rsid w:val="00564962"/>
    <w:rsid w:val="00564A0A"/>
    <w:rsid w:val="00564FFC"/>
    <w:rsid w:val="005652F7"/>
    <w:rsid w:val="00565345"/>
    <w:rsid w:val="005658F1"/>
    <w:rsid w:val="005668C7"/>
    <w:rsid w:val="00566F70"/>
    <w:rsid w:val="005673CB"/>
    <w:rsid w:val="005676DF"/>
    <w:rsid w:val="00567E0D"/>
    <w:rsid w:val="0056B9D3"/>
    <w:rsid w:val="0057015C"/>
    <w:rsid w:val="00570700"/>
    <w:rsid w:val="005709A7"/>
    <w:rsid w:val="00570CC6"/>
    <w:rsid w:val="005710BD"/>
    <w:rsid w:val="0057121F"/>
    <w:rsid w:val="005715FC"/>
    <w:rsid w:val="005720D6"/>
    <w:rsid w:val="005726E8"/>
    <w:rsid w:val="00572991"/>
    <w:rsid w:val="00572ADC"/>
    <w:rsid w:val="00573144"/>
    <w:rsid w:val="0057343A"/>
    <w:rsid w:val="00573768"/>
    <w:rsid w:val="00573B04"/>
    <w:rsid w:val="005741C3"/>
    <w:rsid w:val="00574545"/>
    <w:rsid w:val="00574750"/>
    <w:rsid w:val="005748E5"/>
    <w:rsid w:val="00574EF5"/>
    <w:rsid w:val="00574F19"/>
    <w:rsid w:val="005751ED"/>
    <w:rsid w:val="005757E0"/>
    <w:rsid w:val="005758E7"/>
    <w:rsid w:val="00575CFE"/>
    <w:rsid w:val="00575E3C"/>
    <w:rsid w:val="005761AA"/>
    <w:rsid w:val="00576494"/>
    <w:rsid w:val="005766BB"/>
    <w:rsid w:val="00576D1A"/>
    <w:rsid w:val="005771FE"/>
    <w:rsid w:val="0057731C"/>
    <w:rsid w:val="005773C5"/>
    <w:rsid w:val="005778BA"/>
    <w:rsid w:val="00577DE2"/>
    <w:rsid w:val="00577FD0"/>
    <w:rsid w:val="00580111"/>
    <w:rsid w:val="00580A11"/>
    <w:rsid w:val="00580AB8"/>
    <w:rsid w:val="00581089"/>
    <w:rsid w:val="00581748"/>
    <w:rsid w:val="00581871"/>
    <w:rsid w:val="00581CBE"/>
    <w:rsid w:val="00581CDE"/>
    <w:rsid w:val="00581FC5"/>
    <w:rsid w:val="00582815"/>
    <w:rsid w:val="00584608"/>
    <w:rsid w:val="005849E8"/>
    <w:rsid w:val="005849F0"/>
    <w:rsid w:val="00584D25"/>
    <w:rsid w:val="005858C3"/>
    <w:rsid w:val="00585A5B"/>
    <w:rsid w:val="00586510"/>
    <w:rsid w:val="0058700E"/>
    <w:rsid w:val="005877B9"/>
    <w:rsid w:val="00590477"/>
    <w:rsid w:val="005906C5"/>
    <w:rsid w:val="00590AFE"/>
    <w:rsid w:val="005911C6"/>
    <w:rsid w:val="005914EE"/>
    <w:rsid w:val="0059198D"/>
    <w:rsid w:val="00591ECD"/>
    <w:rsid w:val="005921FD"/>
    <w:rsid w:val="00592424"/>
    <w:rsid w:val="00593297"/>
    <w:rsid w:val="005939BB"/>
    <w:rsid w:val="00593BA3"/>
    <w:rsid w:val="005940DC"/>
    <w:rsid w:val="005941AA"/>
    <w:rsid w:val="005941CD"/>
    <w:rsid w:val="0059428A"/>
    <w:rsid w:val="0059432B"/>
    <w:rsid w:val="00594364"/>
    <w:rsid w:val="005943F3"/>
    <w:rsid w:val="00594831"/>
    <w:rsid w:val="00595780"/>
    <w:rsid w:val="005958DC"/>
    <w:rsid w:val="00596A53"/>
    <w:rsid w:val="00597A19"/>
    <w:rsid w:val="00597DF6"/>
    <w:rsid w:val="00597E48"/>
    <w:rsid w:val="005A0010"/>
    <w:rsid w:val="005A03F4"/>
    <w:rsid w:val="005A05A3"/>
    <w:rsid w:val="005A1598"/>
    <w:rsid w:val="005A2435"/>
    <w:rsid w:val="005A2450"/>
    <w:rsid w:val="005A2701"/>
    <w:rsid w:val="005A2A45"/>
    <w:rsid w:val="005A49C7"/>
    <w:rsid w:val="005A62CA"/>
    <w:rsid w:val="005A62CF"/>
    <w:rsid w:val="005A6669"/>
    <w:rsid w:val="005A728F"/>
    <w:rsid w:val="005A7617"/>
    <w:rsid w:val="005A7619"/>
    <w:rsid w:val="005A7CE5"/>
    <w:rsid w:val="005A7E6D"/>
    <w:rsid w:val="005B028F"/>
    <w:rsid w:val="005B04A7"/>
    <w:rsid w:val="005B0795"/>
    <w:rsid w:val="005B0951"/>
    <w:rsid w:val="005B0E70"/>
    <w:rsid w:val="005B0FA7"/>
    <w:rsid w:val="005B1ABB"/>
    <w:rsid w:val="005B3129"/>
    <w:rsid w:val="005B4E02"/>
    <w:rsid w:val="005B4E27"/>
    <w:rsid w:val="005B4F81"/>
    <w:rsid w:val="005B53E0"/>
    <w:rsid w:val="005B5943"/>
    <w:rsid w:val="005B5BDF"/>
    <w:rsid w:val="005B5D47"/>
    <w:rsid w:val="005B6BF0"/>
    <w:rsid w:val="005B7525"/>
    <w:rsid w:val="005B765F"/>
    <w:rsid w:val="005C0255"/>
    <w:rsid w:val="005C02F1"/>
    <w:rsid w:val="005C030C"/>
    <w:rsid w:val="005C0517"/>
    <w:rsid w:val="005C05EF"/>
    <w:rsid w:val="005C0821"/>
    <w:rsid w:val="005C10D5"/>
    <w:rsid w:val="005C13B7"/>
    <w:rsid w:val="005C1BDC"/>
    <w:rsid w:val="005C1D79"/>
    <w:rsid w:val="005C1F4D"/>
    <w:rsid w:val="005C2004"/>
    <w:rsid w:val="005C213C"/>
    <w:rsid w:val="005C21A3"/>
    <w:rsid w:val="005C3B0D"/>
    <w:rsid w:val="005C3DCD"/>
    <w:rsid w:val="005C3EA0"/>
    <w:rsid w:val="005C3F15"/>
    <w:rsid w:val="005C4111"/>
    <w:rsid w:val="005C430C"/>
    <w:rsid w:val="005C45FB"/>
    <w:rsid w:val="005C4BDC"/>
    <w:rsid w:val="005C546A"/>
    <w:rsid w:val="005C5E5A"/>
    <w:rsid w:val="005C752F"/>
    <w:rsid w:val="005C7EB1"/>
    <w:rsid w:val="005D04D3"/>
    <w:rsid w:val="005D0505"/>
    <w:rsid w:val="005D0A43"/>
    <w:rsid w:val="005D0B10"/>
    <w:rsid w:val="005D0FAA"/>
    <w:rsid w:val="005D1539"/>
    <w:rsid w:val="005D1AD5"/>
    <w:rsid w:val="005D24AA"/>
    <w:rsid w:val="005D26A4"/>
    <w:rsid w:val="005D28BB"/>
    <w:rsid w:val="005D291D"/>
    <w:rsid w:val="005D2C74"/>
    <w:rsid w:val="005D2CB1"/>
    <w:rsid w:val="005D3515"/>
    <w:rsid w:val="005D3FEB"/>
    <w:rsid w:val="005D44CE"/>
    <w:rsid w:val="005D49C7"/>
    <w:rsid w:val="005D4B22"/>
    <w:rsid w:val="005D4F91"/>
    <w:rsid w:val="005D55E9"/>
    <w:rsid w:val="005D5D47"/>
    <w:rsid w:val="005D6765"/>
    <w:rsid w:val="005D67CB"/>
    <w:rsid w:val="005D6BCA"/>
    <w:rsid w:val="005E093A"/>
    <w:rsid w:val="005E1127"/>
    <w:rsid w:val="005E1280"/>
    <w:rsid w:val="005E139F"/>
    <w:rsid w:val="005E18C7"/>
    <w:rsid w:val="005E2191"/>
    <w:rsid w:val="005E25A8"/>
    <w:rsid w:val="005E2688"/>
    <w:rsid w:val="005E2BCC"/>
    <w:rsid w:val="005E2D51"/>
    <w:rsid w:val="005E3547"/>
    <w:rsid w:val="005E3E60"/>
    <w:rsid w:val="005E452A"/>
    <w:rsid w:val="005E480A"/>
    <w:rsid w:val="005E4CE7"/>
    <w:rsid w:val="005E4F97"/>
    <w:rsid w:val="005E512E"/>
    <w:rsid w:val="005E5785"/>
    <w:rsid w:val="005E7200"/>
    <w:rsid w:val="005E7DB8"/>
    <w:rsid w:val="005F0633"/>
    <w:rsid w:val="005F0ADB"/>
    <w:rsid w:val="005F0C58"/>
    <w:rsid w:val="005F121C"/>
    <w:rsid w:val="005F16DF"/>
    <w:rsid w:val="005F234E"/>
    <w:rsid w:val="005F49A7"/>
    <w:rsid w:val="005F531B"/>
    <w:rsid w:val="005F56C4"/>
    <w:rsid w:val="005F5704"/>
    <w:rsid w:val="005F5B21"/>
    <w:rsid w:val="005F5E11"/>
    <w:rsid w:val="005F62C1"/>
    <w:rsid w:val="005F7B66"/>
    <w:rsid w:val="005F7F79"/>
    <w:rsid w:val="0060075A"/>
    <w:rsid w:val="00600866"/>
    <w:rsid w:val="00600BFD"/>
    <w:rsid w:val="00600C32"/>
    <w:rsid w:val="00602A1A"/>
    <w:rsid w:val="00602B41"/>
    <w:rsid w:val="00602B61"/>
    <w:rsid w:val="0060386C"/>
    <w:rsid w:val="00603CE0"/>
    <w:rsid w:val="00604387"/>
    <w:rsid w:val="0060448C"/>
    <w:rsid w:val="006074DE"/>
    <w:rsid w:val="0060762B"/>
    <w:rsid w:val="00607D9A"/>
    <w:rsid w:val="00607ECE"/>
    <w:rsid w:val="00610AE8"/>
    <w:rsid w:val="00611247"/>
    <w:rsid w:val="0061131C"/>
    <w:rsid w:val="00611400"/>
    <w:rsid w:val="00611B96"/>
    <w:rsid w:val="0061239E"/>
    <w:rsid w:val="00612804"/>
    <w:rsid w:val="00612817"/>
    <w:rsid w:val="00612B5B"/>
    <w:rsid w:val="00612DD4"/>
    <w:rsid w:val="00612DEE"/>
    <w:rsid w:val="00613140"/>
    <w:rsid w:val="0061332A"/>
    <w:rsid w:val="00613559"/>
    <w:rsid w:val="00613C32"/>
    <w:rsid w:val="00613D17"/>
    <w:rsid w:val="00613D79"/>
    <w:rsid w:val="00613F85"/>
    <w:rsid w:val="006140A8"/>
    <w:rsid w:val="0061481D"/>
    <w:rsid w:val="00614CC5"/>
    <w:rsid w:val="00614EB8"/>
    <w:rsid w:val="006158C3"/>
    <w:rsid w:val="00616068"/>
    <w:rsid w:val="006168C9"/>
    <w:rsid w:val="00616AE7"/>
    <w:rsid w:val="00617EC5"/>
    <w:rsid w:val="00620059"/>
    <w:rsid w:val="00620121"/>
    <w:rsid w:val="006207A7"/>
    <w:rsid w:val="00620848"/>
    <w:rsid w:val="006217CE"/>
    <w:rsid w:val="00622232"/>
    <w:rsid w:val="00622506"/>
    <w:rsid w:val="0062289C"/>
    <w:rsid w:val="006231DD"/>
    <w:rsid w:val="00623D81"/>
    <w:rsid w:val="00624255"/>
    <w:rsid w:val="00625AFA"/>
    <w:rsid w:val="00626070"/>
    <w:rsid w:val="00626BC3"/>
    <w:rsid w:val="0062702F"/>
    <w:rsid w:val="00627377"/>
    <w:rsid w:val="00627490"/>
    <w:rsid w:val="006300F6"/>
    <w:rsid w:val="0063029D"/>
    <w:rsid w:val="00631832"/>
    <w:rsid w:val="00632E3D"/>
    <w:rsid w:val="00633BF2"/>
    <w:rsid w:val="00633FBE"/>
    <w:rsid w:val="0063431D"/>
    <w:rsid w:val="0063481D"/>
    <w:rsid w:val="00634825"/>
    <w:rsid w:val="00634838"/>
    <w:rsid w:val="00634B6A"/>
    <w:rsid w:val="00634F8D"/>
    <w:rsid w:val="00636601"/>
    <w:rsid w:val="006366EE"/>
    <w:rsid w:val="00636B27"/>
    <w:rsid w:val="00636B88"/>
    <w:rsid w:val="00636D7A"/>
    <w:rsid w:val="00637258"/>
    <w:rsid w:val="00637392"/>
    <w:rsid w:val="00637608"/>
    <w:rsid w:val="006401B1"/>
    <w:rsid w:val="00640238"/>
    <w:rsid w:val="006405D8"/>
    <w:rsid w:val="0064062B"/>
    <w:rsid w:val="00640A09"/>
    <w:rsid w:val="00640DB4"/>
    <w:rsid w:val="006410FA"/>
    <w:rsid w:val="006411D7"/>
    <w:rsid w:val="0064125F"/>
    <w:rsid w:val="00641650"/>
    <w:rsid w:val="00641BC9"/>
    <w:rsid w:val="00641D53"/>
    <w:rsid w:val="006422BC"/>
    <w:rsid w:val="0064265E"/>
    <w:rsid w:val="0064273B"/>
    <w:rsid w:val="006429A3"/>
    <w:rsid w:val="006430EF"/>
    <w:rsid w:val="006430FF"/>
    <w:rsid w:val="00643813"/>
    <w:rsid w:val="006451E3"/>
    <w:rsid w:val="00645B20"/>
    <w:rsid w:val="006464AA"/>
    <w:rsid w:val="00646AE2"/>
    <w:rsid w:val="00647115"/>
    <w:rsid w:val="006472A2"/>
    <w:rsid w:val="006473C3"/>
    <w:rsid w:val="0064793A"/>
    <w:rsid w:val="00647ACF"/>
    <w:rsid w:val="0065195F"/>
    <w:rsid w:val="006519B9"/>
    <w:rsid w:val="00651D1E"/>
    <w:rsid w:val="00651D86"/>
    <w:rsid w:val="00651D9E"/>
    <w:rsid w:val="00652162"/>
    <w:rsid w:val="00652385"/>
    <w:rsid w:val="006534CC"/>
    <w:rsid w:val="00653DEF"/>
    <w:rsid w:val="006545C0"/>
    <w:rsid w:val="00654B99"/>
    <w:rsid w:val="00655255"/>
    <w:rsid w:val="00655CB6"/>
    <w:rsid w:val="00656413"/>
    <w:rsid w:val="006565C4"/>
    <w:rsid w:val="00656B40"/>
    <w:rsid w:val="00657640"/>
    <w:rsid w:val="006604CF"/>
    <w:rsid w:val="00661348"/>
    <w:rsid w:val="00661360"/>
    <w:rsid w:val="00661543"/>
    <w:rsid w:val="0066178D"/>
    <w:rsid w:val="00662148"/>
    <w:rsid w:val="006621B3"/>
    <w:rsid w:val="00662D33"/>
    <w:rsid w:val="00663642"/>
    <w:rsid w:val="00663680"/>
    <w:rsid w:val="0066373A"/>
    <w:rsid w:val="00663B3F"/>
    <w:rsid w:val="006651FF"/>
    <w:rsid w:val="0066556D"/>
    <w:rsid w:val="00665C10"/>
    <w:rsid w:val="006666FB"/>
    <w:rsid w:val="00666F96"/>
    <w:rsid w:val="006677B6"/>
    <w:rsid w:val="0067060E"/>
    <w:rsid w:val="00670A6C"/>
    <w:rsid w:val="00671FA7"/>
    <w:rsid w:val="006721C6"/>
    <w:rsid w:val="0067233E"/>
    <w:rsid w:val="00672D72"/>
    <w:rsid w:val="00672FE5"/>
    <w:rsid w:val="00673886"/>
    <w:rsid w:val="0067465B"/>
    <w:rsid w:val="006746FF"/>
    <w:rsid w:val="00675409"/>
    <w:rsid w:val="00676505"/>
    <w:rsid w:val="00676B4B"/>
    <w:rsid w:val="006770BE"/>
    <w:rsid w:val="00677E79"/>
    <w:rsid w:val="006808A1"/>
    <w:rsid w:val="00680DAF"/>
    <w:rsid w:val="0068132C"/>
    <w:rsid w:val="006819AF"/>
    <w:rsid w:val="00682223"/>
    <w:rsid w:val="00683CD4"/>
    <w:rsid w:val="00684116"/>
    <w:rsid w:val="00684B55"/>
    <w:rsid w:val="00684D14"/>
    <w:rsid w:val="00686AB1"/>
    <w:rsid w:val="00687267"/>
    <w:rsid w:val="006873B2"/>
    <w:rsid w:val="00687449"/>
    <w:rsid w:val="00687595"/>
    <w:rsid w:val="00687599"/>
    <w:rsid w:val="0068797A"/>
    <w:rsid w:val="006879EC"/>
    <w:rsid w:val="00687D2B"/>
    <w:rsid w:val="00690170"/>
    <w:rsid w:val="00690361"/>
    <w:rsid w:val="006905BB"/>
    <w:rsid w:val="00690BF8"/>
    <w:rsid w:val="00691887"/>
    <w:rsid w:val="006923A1"/>
    <w:rsid w:val="0069253D"/>
    <w:rsid w:val="00692C2A"/>
    <w:rsid w:val="00692F31"/>
    <w:rsid w:val="00693129"/>
    <w:rsid w:val="0069346A"/>
    <w:rsid w:val="00693D38"/>
    <w:rsid w:val="00693FCA"/>
    <w:rsid w:val="0069419A"/>
    <w:rsid w:val="006941B7"/>
    <w:rsid w:val="006944A9"/>
    <w:rsid w:val="00694A8F"/>
    <w:rsid w:val="00695132"/>
    <w:rsid w:val="006954AC"/>
    <w:rsid w:val="00695BFD"/>
    <w:rsid w:val="00697062"/>
    <w:rsid w:val="006971E5"/>
    <w:rsid w:val="006974FA"/>
    <w:rsid w:val="00697E77"/>
    <w:rsid w:val="006A0687"/>
    <w:rsid w:val="006A1073"/>
    <w:rsid w:val="006A1481"/>
    <w:rsid w:val="006A1AAA"/>
    <w:rsid w:val="006A2511"/>
    <w:rsid w:val="006A276A"/>
    <w:rsid w:val="006A3985"/>
    <w:rsid w:val="006A3C5C"/>
    <w:rsid w:val="006A3DCF"/>
    <w:rsid w:val="006A4E58"/>
    <w:rsid w:val="006A52FF"/>
    <w:rsid w:val="006A64C5"/>
    <w:rsid w:val="006A67B5"/>
    <w:rsid w:val="006A6F69"/>
    <w:rsid w:val="006A77B0"/>
    <w:rsid w:val="006A7A35"/>
    <w:rsid w:val="006A7EBA"/>
    <w:rsid w:val="006B007C"/>
    <w:rsid w:val="006B07A1"/>
    <w:rsid w:val="006B080E"/>
    <w:rsid w:val="006B1405"/>
    <w:rsid w:val="006B1475"/>
    <w:rsid w:val="006B15B6"/>
    <w:rsid w:val="006B28BD"/>
    <w:rsid w:val="006B295D"/>
    <w:rsid w:val="006B3304"/>
    <w:rsid w:val="006B3B47"/>
    <w:rsid w:val="006B3C9A"/>
    <w:rsid w:val="006B40C5"/>
    <w:rsid w:val="006B417D"/>
    <w:rsid w:val="006B446B"/>
    <w:rsid w:val="006B4B4D"/>
    <w:rsid w:val="006B4D4F"/>
    <w:rsid w:val="006B5187"/>
    <w:rsid w:val="006B53E6"/>
    <w:rsid w:val="006B5F8A"/>
    <w:rsid w:val="006B6220"/>
    <w:rsid w:val="006B64F2"/>
    <w:rsid w:val="006B655D"/>
    <w:rsid w:val="006B6894"/>
    <w:rsid w:val="006B7066"/>
    <w:rsid w:val="006B730C"/>
    <w:rsid w:val="006B7467"/>
    <w:rsid w:val="006B7B40"/>
    <w:rsid w:val="006B7D59"/>
    <w:rsid w:val="006C066C"/>
    <w:rsid w:val="006C0912"/>
    <w:rsid w:val="006C14FC"/>
    <w:rsid w:val="006C15D8"/>
    <w:rsid w:val="006C2182"/>
    <w:rsid w:val="006C25F9"/>
    <w:rsid w:val="006C3078"/>
    <w:rsid w:val="006C4601"/>
    <w:rsid w:val="006C46EB"/>
    <w:rsid w:val="006C49F2"/>
    <w:rsid w:val="006C4F60"/>
    <w:rsid w:val="006C5070"/>
    <w:rsid w:val="006C5EB1"/>
    <w:rsid w:val="006C6771"/>
    <w:rsid w:val="006C67A0"/>
    <w:rsid w:val="006C6DFE"/>
    <w:rsid w:val="006C6EFF"/>
    <w:rsid w:val="006C6FCA"/>
    <w:rsid w:val="006C7039"/>
    <w:rsid w:val="006C7193"/>
    <w:rsid w:val="006C723A"/>
    <w:rsid w:val="006C76E1"/>
    <w:rsid w:val="006C7DD7"/>
    <w:rsid w:val="006D02B5"/>
    <w:rsid w:val="006D02E8"/>
    <w:rsid w:val="006D0704"/>
    <w:rsid w:val="006D2553"/>
    <w:rsid w:val="006D27E1"/>
    <w:rsid w:val="006D2D27"/>
    <w:rsid w:val="006D39BE"/>
    <w:rsid w:val="006D3D32"/>
    <w:rsid w:val="006D42F7"/>
    <w:rsid w:val="006D5588"/>
    <w:rsid w:val="006D60EA"/>
    <w:rsid w:val="006D6528"/>
    <w:rsid w:val="006D7433"/>
    <w:rsid w:val="006D7546"/>
    <w:rsid w:val="006E1134"/>
    <w:rsid w:val="006E1145"/>
    <w:rsid w:val="006E120D"/>
    <w:rsid w:val="006E1FF9"/>
    <w:rsid w:val="006E244C"/>
    <w:rsid w:val="006E2592"/>
    <w:rsid w:val="006E294D"/>
    <w:rsid w:val="006E2A00"/>
    <w:rsid w:val="006E2E15"/>
    <w:rsid w:val="006E2E99"/>
    <w:rsid w:val="006E3C16"/>
    <w:rsid w:val="006E3EF9"/>
    <w:rsid w:val="006E3FBC"/>
    <w:rsid w:val="006E44BE"/>
    <w:rsid w:val="006E5185"/>
    <w:rsid w:val="006E5C88"/>
    <w:rsid w:val="006E5F86"/>
    <w:rsid w:val="006E60BE"/>
    <w:rsid w:val="006E639B"/>
    <w:rsid w:val="006E6531"/>
    <w:rsid w:val="006E692D"/>
    <w:rsid w:val="006E6CD6"/>
    <w:rsid w:val="006E7580"/>
    <w:rsid w:val="006E7818"/>
    <w:rsid w:val="006E7B09"/>
    <w:rsid w:val="006F0198"/>
    <w:rsid w:val="006F053A"/>
    <w:rsid w:val="006F09FC"/>
    <w:rsid w:val="006F0B66"/>
    <w:rsid w:val="006F0BE2"/>
    <w:rsid w:val="006F0F5D"/>
    <w:rsid w:val="006F120D"/>
    <w:rsid w:val="006F1581"/>
    <w:rsid w:val="006F17D0"/>
    <w:rsid w:val="006F2C77"/>
    <w:rsid w:val="006F3032"/>
    <w:rsid w:val="006F36B6"/>
    <w:rsid w:val="006F3874"/>
    <w:rsid w:val="006F38EE"/>
    <w:rsid w:val="006F3EBC"/>
    <w:rsid w:val="006F4008"/>
    <w:rsid w:val="006F40E3"/>
    <w:rsid w:val="006F4A38"/>
    <w:rsid w:val="006F4ED0"/>
    <w:rsid w:val="006F4F19"/>
    <w:rsid w:val="006F5475"/>
    <w:rsid w:val="006F57A1"/>
    <w:rsid w:val="006F5FE6"/>
    <w:rsid w:val="006F6102"/>
    <w:rsid w:val="006F66C4"/>
    <w:rsid w:val="006F67B3"/>
    <w:rsid w:val="006F67FF"/>
    <w:rsid w:val="006F6A15"/>
    <w:rsid w:val="006F7DC0"/>
    <w:rsid w:val="00700277"/>
    <w:rsid w:val="007005CD"/>
    <w:rsid w:val="00700A20"/>
    <w:rsid w:val="00700FBD"/>
    <w:rsid w:val="00701867"/>
    <w:rsid w:val="00701A33"/>
    <w:rsid w:val="00701C66"/>
    <w:rsid w:val="00701E12"/>
    <w:rsid w:val="00701F59"/>
    <w:rsid w:val="00702729"/>
    <w:rsid w:val="00702A16"/>
    <w:rsid w:val="00702BC5"/>
    <w:rsid w:val="00702F43"/>
    <w:rsid w:val="0070420E"/>
    <w:rsid w:val="00704EDA"/>
    <w:rsid w:val="007058ED"/>
    <w:rsid w:val="00705F29"/>
    <w:rsid w:val="00706123"/>
    <w:rsid w:val="007070DB"/>
    <w:rsid w:val="007072BA"/>
    <w:rsid w:val="00707627"/>
    <w:rsid w:val="00707A0E"/>
    <w:rsid w:val="00710936"/>
    <w:rsid w:val="00710E7E"/>
    <w:rsid w:val="0071124C"/>
    <w:rsid w:val="00711ED0"/>
    <w:rsid w:val="00712168"/>
    <w:rsid w:val="00712259"/>
    <w:rsid w:val="007123E4"/>
    <w:rsid w:val="00712546"/>
    <w:rsid w:val="0071363F"/>
    <w:rsid w:val="00714BDC"/>
    <w:rsid w:val="0071552B"/>
    <w:rsid w:val="00715C1A"/>
    <w:rsid w:val="007160A7"/>
    <w:rsid w:val="00716429"/>
    <w:rsid w:val="00717310"/>
    <w:rsid w:val="0071792A"/>
    <w:rsid w:val="00717B9F"/>
    <w:rsid w:val="00720485"/>
    <w:rsid w:val="00720694"/>
    <w:rsid w:val="00720745"/>
    <w:rsid w:val="007208CD"/>
    <w:rsid w:val="00720A40"/>
    <w:rsid w:val="0072156F"/>
    <w:rsid w:val="007216FB"/>
    <w:rsid w:val="0072307B"/>
    <w:rsid w:val="0072355C"/>
    <w:rsid w:val="007235E7"/>
    <w:rsid w:val="007239D9"/>
    <w:rsid w:val="00723BA0"/>
    <w:rsid w:val="00723D22"/>
    <w:rsid w:val="00723FB7"/>
    <w:rsid w:val="00724212"/>
    <w:rsid w:val="0072443E"/>
    <w:rsid w:val="007245D1"/>
    <w:rsid w:val="007247D7"/>
    <w:rsid w:val="00725194"/>
    <w:rsid w:val="007258A6"/>
    <w:rsid w:val="00725B8B"/>
    <w:rsid w:val="00725ECE"/>
    <w:rsid w:val="00725FDA"/>
    <w:rsid w:val="00726199"/>
    <w:rsid w:val="00726731"/>
    <w:rsid w:val="00726D60"/>
    <w:rsid w:val="00727686"/>
    <w:rsid w:val="007301F7"/>
    <w:rsid w:val="00730752"/>
    <w:rsid w:val="00730AA4"/>
    <w:rsid w:val="00730E47"/>
    <w:rsid w:val="0073224B"/>
    <w:rsid w:val="0073263F"/>
    <w:rsid w:val="00732FF8"/>
    <w:rsid w:val="00733737"/>
    <w:rsid w:val="00733AA8"/>
    <w:rsid w:val="00733B05"/>
    <w:rsid w:val="0073432A"/>
    <w:rsid w:val="0073470F"/>
    <w:rsid w:val="00735190"/>
    <w:rsid w:val="0073581A"/>
    <w:rsid w:val="00735B83"/>
    <w:rsid w:val="00735DCB"/>
    <w:rsid w:val="00736720"/>
    <w:rsid w:val="0073698C"/>
    <w:rsid w:val="007406CA"/>
    <w:rsid w:val="0074191D"/>
    <w:rsid w:val="00741D73"/>
    <w:rsid w:val="007422A4"/>
    <w:rsid w:val="007429D0"/>
    <w:rsid w:val="00742A76"/>
    <w:rsid w:val="00742CB8"/>
    <w:rsid w:val="00743117"/>
    <w:rsid w:val="00743637"/>
    <w:rsid w:val="00743DE5"/>
    <w:rsid w:val="00744338"/>
    <w:rsid w:val="00744D44"/>
    <w:rsid w:val="00744E4A"/>
    <w:rsid w:val="007453EE"/>
    <w:rsid w:val="00745DAB"/>
    <w:rsid w:val="0074636A"/>
    <w:rsid w:val="007469A3"/>
    <w:rsid w:val="00746B1B"/>
    <w:rsid w:val="0074722A"/>
    <w:rsid w:val="007475B1"/>
    <w:rsid w:val="007476A9"/>
    <w:rsid w:val="00747F22"/>
    <w:rsid w:val="007507D8"/>
    <w:rsid w:val="0075086D"/>
    <w:rsid w:val="007512EE"/>
    <w:rsid w:val="007513C0"/>
    <w:rsid w:val="00751A9C"/>
    <w:rsid w:val="00751DA4"/>
    <w:rsid w:val="00751E55"/>
    <w:rsid w:val="00752053"/>
    <w:rsid w:val="00752462"/>
    <w:rsid w:val="007527C4"/>
    <w:rsid w:val="00752FD2"/>
    <w:rsid w:val="00753A9A"/>
    <w:rsid w:val="00753F5A"/>
    <w:rsid w:val="00754320"/>
    <w:rsid w:val="007549E2"/>
    <w:rsid w:val="007556AD"/>
    <w:rsid w:val="0075572D"/>
    <w:rsid w:val="007561FC"/>
    <w:rsid w:val="007571EC"/>
    <w:rsid w:val="00757A43"/>
    <w:rsid w:val="00760293"/>
    <w:rsid w:val="00760B0E"/>
    <w:rsid w:val="00760B6C"/>
    <w:rsid w:val="00760BC6"/>
    <w:rsid w:val="00761203"/>
    <w:rsid w:val="0076140E"/>
    <w:rsid w:val="00761B94"/>
    <w:rsid w:val="00761D69"/>
    <w:rsid w:val="00762258"/>
    <w:rsid w:val="00762AA2"/>
    <w:rsid w:val="00763285"/>
    <w:rsid w:val="007633CE"/>
    <w:rsid w:val="007645BE"/>
    <w:rsid w:val="0076486C"/>
    <w:rsid w:val="0076498C"/>
    <w:rsid w:val="00764CA1"/>
    <w:rsid w:val="00764CA2"/>
    <w:rsid w:val="00764F90"/>
    <w:rsid w:val="0076631E"/>
    <w:rsid w:val="00767A4D"/>
    <w:rsid w:val="00767F1A"/>
    <w:rsid w:val="00767FB8"/>
    <w:rsid w:val="0077012F"/>
    <w:rsid w:val="00771598"/>
    <w:rsid w:val="00771BFA"/>
    <w:rsid w:val="007741C6"/>
    <w:rsid w:val="00774616"/>
    <w:rsid w:val="00775036"/>
    <w:rsid w:val="007752F5"/>
    <w:rsid w:val="00775633"/>
    <w:rsid w:val="007758AF"/>
    <w:rsid w:val="007759CB"/>
    <w:rsid w:val="00775BF5"/>
    <w:rsid w:val="00775EB5"/>
    <w:rsid w:val="007761C8"/>
    <w:rsid w:val="00776D89"/>
    <w:rsid w:val="00776E42"/>
    <w:rsid w:val="00776FF6"/>
    <w:rsid w:val="0077741D"/>
    <w:rsid w:val="007775E7"/>
    <w:rsid w:val="007778C8"/>
    <w:rsid w:val="007779BA"/>
    <w:rsid w:val="0078003F"/>
    <w:rsid w:val="0078049F"/>
    <w:rsid w:val="007805E2"/>
    <w:rsid w:val="007813A7"/>
    <w:rsid w:val="00781422"/>
    <w:rsid w:val="00781607"/>
    <w:rsid w:val="00781BA2"/>
    <w:rsid w:val="00781DA7"/>
    <w:rsid w:val="00783605"/>
    <w:rsid w:val="00784132"/>
    <w:rsid w:val="007846F3"/>
    <w:rsid w:val="00784E9F"/>
    <w:rsid w:val="007853B0"/>
    <w:rsid w:val="0078608D"/>
    <w:rsid w:val="007860CB"/>
    <w:rsid w:val="007864B8"/>
    <w:rsid w:val="00786610"/>
    <w:rsid w:val="007868AF"/>
    <w:rsid w:val="007869EE"/>
    <w:rsid w:val="00787087"/>
    <w:rsid w:val="0079006F"/>
    <w:rsid w:val="007905FA"/>
    <w:rsid w:val="00790817"/>
    <w:rsid w:val="00790FE0"/>
    <w:rsid w:val="00791C7E"/>
    <w:rsid w:val="00791FB1"/>
    <w:rsid w:val="0079237E"/>
    <w:rsid w:val="007929B7"/>
    <w:rsid w:val="00792BD3"/>
    <w:rsid w:val="0079360C"/>
    <w:rsid w:val="00793EA8"/>
    <w:rsid w:val="00794E24"/>
    <w:rsid w:val="00794E62"/>
    <w:rsid w:val="00794E67"/>
    <w:rsid w:val="00795C38"/>
    <w:rsid w:val="007962DF"/>
    <w:rsid w:val="00796772"/>
    <w:rsid w:val="00796DD9"/>
    <w:rsid w:val="00797068"/>
    <w:rsid w:val="00797CCB"/>
    <w:rsid w:val="00797F73"/>
    <w:rsid w:val="007A0275"/>
    <w:rsid w:val="007A04E2"/>
    <w:rsid w:val="007A06FB"/>
    <w:rsid w:val="007A09F3"/>
    <w:rsid w:val="007A13C2"/>
    <w:rsid w:val="007A1C9E"/>
    <w:rsid w:val="007A2A74"/>
    <w:rsid w:val="007A2B8D"/>
    <w:rsid w:val="007A2CD0"/>
    <w:rsid w:val="007A306E"/>
    <w:rsid w:val="007A318A"/>
    <w:rsid w:val="007A320E"/>
    <w:rsid w:val="007A3562"/>
    <w:rsid w:val="007A3576"/>
    <w:rsid w:val="007A3E7E"/>
    <w:rsid w:val="007A43D3"/>
    <w:rsid w:val="007A4D76"/>
    <w:rsid w:val="007A5359"/>
    <w:rsid w:val="007A5653"/>
    <w:rsid w:val="007A56B8"/>
    <w:rsid w:val="007A5E30"/>
    <w:rsid w:val="007A69AF"/>
    <w:rsid w:val="007A6ED1"/>
    <w:rsid w:val="007A7013"/>
    <w:rsid w:val="007A74B4"/>
    <w:rsid w:val="007A74EC"/>
    <w:rsid w:val="007A7C45"/>
    <w:rsid w:val="007B0DBD"/>
    <w:rsid w:val="007B0FF5"/>
    <w:rsid w:val="007B13C5"/>
    <w:rsid w:val="007B14BC"/>
    <w:rsid w:val="007B24E6"/>
    <w:rsid w:val="007B2C26"/>
    <w:rsid w:val="007B2DB9"/>
    <w:rsid w:val="007B2EDC"/>
    <w:rsid w:val="007B2F3A"/>
    <w:rsid w:val="007B3514"/>
    <w:rsid w:val="007B35AA"/>
    <w:rsid w:val="007B3868"/>
    <w:rsid w:val="007B4802"/>
    <w:rsid w:val="007B531D"/>
    <w:rsid w:val="007B5B28"/>
    <w:rsid w:val="007B6314"/>
    <w:rsid w:val="007B71E3"/>
    <w:rsid w:val="007B7229"/>
    <w:rsid w:val="007B77CD"/>
    <w:rsid w:val="007B7904"/>
    <w:rsid w:val="007B7D7A"/>
    <w:rsid w:val="007C0397"/>
    <w:rsid w:val="007C10AA"/>
    <w:rsid w:val="007C1551"/>
    <w:rsid w:val="007C2289"/>
    <w:rsid w:val="007C295B"/>
    <w:rsid w:val="007C3917"/>
    <w:rsid w:val="007C3E7D"/>
    <w:rsid w:val="007C42CF"/>
    <w:rsid w:val="007C4674"/>
    <w:rsid w:val="007C4BF4"/>
    <w:rsid w:val="007C5262"/>
    <w:rsid w:val="007C5271"/>
    <w:rsid w:val="007C548C"/>
    <w:rsid w:val="007C5696"/>
    <w:rsid w:val="007C58F3"/>
    <w:rsid w:val="007C598B"/>
    <w:rsid w:val="007C659A"/>
    <w:rsid w:val="007C6674"/>
    <w:rsid w:val="007C6C34"/>
    <w:rsid w:val="007C6CF4"/>
    <w:rsid w:val="007C7351"/>
    <w:rsid w:val="007C7352"/>
    <w:rsid w:val="007C739B"/>
    <w:rsid w:val="007C76D2"/>
    <w:rsid w:val="007C797E"/>
    <w:rsid w:val="007C7B18"/>
    <w:rsid w:val="007C7B78"/>
    <w:rsid w:val="007C7BD3"/>
    <w:rsid w:val="007C7F79"/>
    <w:rsid w:val="007D0432"/>
    <w:rsid w:val="007D0F23"/>
    <w:rsid w:val="007D175D"/>
    <w:rsid w:val="007D182A"/>
    <w:rsid w:val="007D197B"/>
    <w:rsid w:val="007D2072"/>
    <w:rsid w:val="007D26A9"/>
    <w:rsid w:val="007D2B80"/>
    <w:rsid w:val="007D2C70"/>
    <w:rsid w:val="007D2D23"/>
    <w:rsid w:val="007D2E64"/>
    <w:rsid w:val="007D3A8E"/>
    <w:rsid w:val="007D4008"/>
    <w:rsid w:val="007D41F5"/>
    <w:rsid w:val="007D433B"/>
    <w:rsid w:val="007D4D1E"/>
    <w:rsid w:val="007D55ED"/>
    <w:rsid w:val="007D63E5"/>
    <w:rsid w:val="007D795B"/>
    <w:rsid w:val="007E027E"/>
    <w:rsid w:val="007E1325"/>
    <w:rsid w:val="007E1428"/>
    <w:rsid w:val="007E1B00"/>
    <w:rsid w:val="007E1F9D"/>
    <w:rsid w:val="007E22E6"/>
    <w:rsid w:val="007E2805"/>
    <w:rsid w:val="007E29DA"/>
    <w:rsid w:val="007E2B69"/>
    <w:rsid w:val="007E3847"/>
    <w:rsid w:val="007E4277"/>
    <w:rsid w:val="007E4668"/>
    <w:rsid w:val="007E5782"/>
    <w:rsid w:val="007E5FB0"/>
    <w:rsid w:val="007E6751"/>
    <w:rsid w:val="007E69DB"/>
    <w:rsid w:val="007E6CFC"/>
    <w:rsid w:val="007E7216"/>
    <w:rsid w:val="007E7B96"/>
    <w:rsid w:val="007E7C61"/>
    <w:rsid w:val="007F0039"/>
    <w:rsid w:val="007F04D1"/>
    <w:rsid w:val="007F0B79"/>
    <w:rsid w:val="007F0D0B"/>
    <w:rsid w:val="007F111E"/>
    <w:rsid w:val="007F1D3A"/>
    <w:rsid w:val="007F20E9"/>
    <w:rsid w:val="007F2216"/>
    <w:rsid w:val="007F25B4"/>
    <w:rsid w:val="007F2759"/>
    <w:rsid w:val="007F281A"/>
    <w:rsid w:val="007F2A26"/>
    <w:rsid w:val="007F2F06"/>
    <w:rsid w:val="007F3701"/>
    <w:rsid w:val="007F390B"/>
    <w:rsid w:val="007F3A5B"/>
    <w:rsid w:val="007F4462"/>
    <w:rsid w:val="007F44DE"/>
    <w:rsid w:val="007F4C5B"/>
    <w:rsid w:val="007F4FCA"/>
    <w:rsid w:val="007F5072"/>
    <w:rsid w:val="007F5638"/>
    <w:rsid w:val="007F6077"/>
    <w:rsid w:val="007F63BF"/>
    <w:rsid w:val="007F64C6"/>
    <w:rsid w:val="007F64E5"/>
    <w:rsid w:val="007F6BDA"/>
    <w:rsid w:val="007F6D2F"/>
    <w:rsid w:val="007F7310"/>
    <w:rsid w:val="007F79AB"/>
    <w:rsid w:val="007F79CD"/>
    <w:rsid w:val="007F7E45"/>
    <w:rsid w:val="008002FC"/>
    <w:rsid w:val="00800553"/>
    <w:rsid w:val="008009D9"/>
    <w:rsid w:val="00800A0C"/>
    <w:rsid w:val="00800F96"/>
    <w:rsid w:val="00801DA6"/>
    <w:rsid w:val="00801DE8"/>
    <w:rsid w:val="00802A25"/>
    <w:rsid w:val="00803056"/>
    <w:rsid w:val="0080352C"/>
    <w:rsid w:val="00803536"/>
    <w:rsid w:val="00803928"/>
    <w:rsid w:val="00803DD5"/>
    <w:rsid w:val="00803EAE"/>
    <w:rsid w:val="00804994"/>
    <w:rsid w:val="00804F56"/>
    <w:rsid w:val="008059E5"/>
    <w:rsid w:val="00805E1E"/>
    <w:rsid w:val="00805F5C"/>
    <w:rsid w:val="0080709D"/>
    <w:rsid w:val="00810133"/>
    <w:rsid w:val="00810151"/>
    <w:rsid w:val="00810234"/>
    <w:rsid w:val="008102C4"/>
    <w:rsid w:val="00810541"/>
    <w:rsid w:val="008105E3"/>
    <w:rsid w:val="00810777"/>
    <w:rsid w:val="00810D8A"/>
    <w:rsid w:val="00811748"/>
    <w:rsid w:val="00812128"/>
    <w:rsid w:val="0081225D"/>
    <w:rsid w:val="0081230A"/>
    <w:rsid w:val="00812A1A"/>
    <w:rsid w:val="008137B0"/>
    <w:rsid w:val="00813AEB"/>
    <w:rsid w:val="008143A4"/>
    <w:rsid w:val="0081520C"/>
    <w:rsid w:val="0081582C"/>
    <w:rsid w:val="00816160"/>
    <w:rsid w:val="0081616E"/>
    <w:rsid w:val="008165F6"/>
    <w:rsid w:val="00817290"/>
    <w:rsid w:val="0082001C"/>
    <w:rsid w:val="00820363"/>
    <w:rsid w:val="008204C9"/>
    <w:rsid w:val="008215E1"/>
    <w:rsid w:val="00821994"/>
    <w:rsid w:val="00821D54"/>
    <w:rsid w:val="0082218B"/>
    <w:rsid w:val="00822B73"/>
    <w:rsid w:val="00822F64"/>
    <w:rsid w:val="00823EBC"/>
    <w:rsid w:val="008244F4"/>
    <w:rsid w:val="0082465C"/>
    <w:rsid w:val="00824715"/>
    <w:rsid w:val="0082484F"/>
    <w:rsid w:val="0082495B"/>
    <w:rsid w:val="00824E82"/>
    <w:rsid w:val="0082502F"/>
    <w:rsid w:val="008259DA"/>
    <w:rsid w:val="00825B8B"/>
    <w:rsid w:val="008261E8"/>
    <w:rsid w:val="00826476"/>
    <w:rsid w:val="00826A7B"/>
    <w:rsid w:val="00826DB8"/>
    <w:rsid w:val="00826E0D"/>
    <w:rsid w:val="008273B1"/>
    <w:rsid w:val="00827472"/>
    <w:rsid w:val="008300BD"/>
    <w:rsid w:val="00830418"/>
    <w:rsid w:val="00830E42"/>
    <w:rsid w:val="00831114"/>
    <w:rsid w:val="00831813"/>
    <w:rsid w:val="008321A1"/>
    <w:rsid w:val="00832472"/>
    <w:rsid w:val="00832BB2"/>
    <w:rsid w:val="008335D3"/>
    <w:rsid w:val="00833DEC"/>
    <w:rsid w:val="00834125"/>
    <w:rsid w:val="00834393"/>
    <w:rsid w:val="008343D8"/>
    <w:rsid w:val="0083471B"/>
    <w:rsid w:val="00835FC2"/>
    <w:rsid w:val="0083705A"/>
    <w:rsid w:val="008371F7"/>
    <w:rsid w:val="00837251"/>
    <w:rsid w:val="00837690"/>
    <w:rsid w:val="0084064D"/>
    <w:rsid w:val="00840C8E"/>
    <w:rsid w:val="00840F46"/>
    <w:rsid w:val="008410C4"/>
    <w:rsid w:val="008413E1"/>
    <w:rsid w:val="0084206A"/>
    <w:rsid w:val="0084267C"/>
    <w:rsid w:val="00842B4A"/>
    <w:rsid w:val="0084311C"/>
    <w:rsid w:val="00844405"/>
    <w:rsid w:val="00844745"/>
    <w:rsid w:val="00844A5A"/>
    <w:rsid w:val="00844A9D"/>
    <w:rsid w:val="008456A7"/>
    <w:rsid w:val="00845892"/>
    <w:rsid w:val="00845A98"/>
    <w:rsid w:val="00846B66"/>
    <w:rsid w:val="00846D0A"/>
    <w:rsid w:val="00846D22"/>
    <w:rsid w:val="00846F49"/>
    <w:rsid w:val="00847543"/>
    <w:rsid w:val="00847C56"/>
    <w:rsid w:val="00850091"/>
    <w:rsid w:val="008505FE"/>
    <w:rsid w:val="00850667"/>
    <w:rsid w:val="00850691"/>
    <w:rsid w:val="008506C0"/>
    <w:rsid w:val="008506FB"/>
    <w:rsid w:val="00850D0A"/>
    <w:rsid w:val="0085129C"/>
    <w:rsid w:val="00851647"/>
    <w:rsid w:val="00851B11"/>
    <w:rsid w:val="00851C76"/>
    <w:rsid w:val="0085224E"/>
    <w:rsid w:val="0085253C"/>
    <w:rsid w:val="008526B2"/>
    <w:rsid w:val="0085298E"/>
    <w:rsid w:val="00852C40"/>
    <w:rsid w:val="00853A0C"/>
    <w:rsid w:val="00853DF1"/>
    <w:rsid w:val="008550AC"/>
    <w:rsid w:val="00855243"/>
    <w:rsid w:val="00855331"/>
    <w:rsid w:val="008556A1"/>
    <w:rsid w:val="008563C0"/>
    <w:rsid w:val="0085670B"/>
    <w:rsid w:val="0085688C"/>
    <w:rsid w:val="00856A41"/>
    <w:rsid w:val="00856D38"/>
    <w:rsid w:val="00856D99"/>
    <w:rsid w:val="00856F0D"/>
    <w:rsid w:val="00856F4B"/>
    <w:rsid w:val="0085748A"/>
    <w:rsid w:val="008576A7"/>
    <w:rsid w:val="00857EA3"/>
    <w:rsid w:val="0086039C"/>
    <w:rsid w:val="00860942"/>
    <w:rsid w:val="008614CE"/>
    <w:rsid w:val="008618E8"/>
    <w:rsid w:val="00861F59"/>
    <w:rsid w:val="008625A5"/>
    <w:rsid w:val="00862982"/>
    <w:rsid w:val="00862CAE"/>
    <w:rsid w:val="00863159"/>
    <w:rsid w:val="00863451"/>
    <w:rsid w:val="0086345B"/>
    <w:rsid w:val="008634B4"/>
    <w:rsid w:val="00863856"/>
    <w:rsid w:val="00863FF7"/>
    <w:rsid w:val="008654B7"/>
    <w:rsid w:val="00865A5D"/>
    <w:rsid w:val="00865B3A"/>
    <w:rsid w:val="0086606C"/>
    <w:rsid w:val="00866A9E"/>
    <w:rsid w:val="00866E47"/>
    <w:rsid w:val="008670B7"/>
    <w:rsid w:val="008672A1"/>
    <w:rsid w:val="00867649"/>
    <w:rsid w:val="00867B7E"/>
    <w:rsid w:val="00867E71"/>
    <w:rsid w:val="00870098"/>
    <w:rsid w:val="008700D7"/>
    <w:rsid w:val="008702A9"/>
    <w:rsid w:val="00870CAA"/>
    <w:rsid w:val="0087165D"/>
    <w:rsid w:val="0087183E"/>
    <w:rsid w:val="00871C09"/>
    <w:rsid w:val="00872585"/>
    <w:rsid w:val="00872C57"/>
    <w:rsid w:val="00872CD4"/>
    <w:rsid w:val="00873510"/>
    <w:rsid w:val="00873607"/>
    <w:rsid w:val="00873719"/>
    <w:rsid w:val="00873C37"/>
    <w:rsid w:val="00874079"/>
    <w:rsid w:val="00875371"/>
    <w:rsid w:val="008755F2"/>
    <w:rsid w:val="00876272"/>
    <w:rsid w:val="00876818"/>
    <w:rsid w:val="008770EB"/>
    <w:rsid w:val="008771EB"/>
    <w:rsid w:val="00877454"/>
    <w:rsid w:val="00877644"/>
    <w:rsid w:val="00877CB0"/>
    <w:rsid w:val="00877D93"/>
    <w:rsid w:val="00880447"/>
    <w:rsid w:val="00880A46"/>
    <w:rsid w:val="00880C7B"/>
    <w:rsid w:val="00881373"/>
    <w:rsid w:val="0088173F"/>
    <w:rsid w:val="00881DBC"/>
    <w:rsid w:val="00881DFD"/>
    <w:rsid w:val="00881E87"/>
    <w:rsid w:val="00882725"/>
    <w:rsid w:val="00882D7C"/>
    <w:rsid w:val="00882DB6"/>
    <w:rsid w:val="008833A4"/>
    <w:rsid w:val="00883A76"/>
    <w:rsid w:val="00883D98"/>
    <w:rsid w:val="0088476F"/>
    <w:rsid w:val="0088548B"/>
    <w:rsid w:val="008854FF"/>
    <w:rsid w:val="008856FD"/>
    <w:rsid w:val="008858F0"/>
    <w:rsid w:val="008864D6"/>
    <w:rsid w:val="008869E5"/>
    <w:rsid w:val="00886BB4"/>
    <w:rsid w:val="00887500"/>
    <w:rsid w:val="008877B3"/>
    <w:rsid w:val="00890F14"/>
    <w:rsid w:val="00890F4C"/>
    <w:rsid w:val="008918F2"/>
    <w:rsid w:val="008919EF"/>
    <w:rsid w:val="00891A11"/>
    <w:rsid w:val="00891A82"/>
    <w:rsid w:val="00891AF9"/>
    <w:rsid w:val="00891EEA"/>
    <w:rsid w:val="00892380"/>
    <w:rsid w:val="008927BD"/>
    <w:rsid w:val="00892D61"/>
    <w:rsid w:val="0089304C"/>
    <w:rsid w:val="008931F1"/>
    <w:rsid w:val="0089417A"/>
    <w:rsid w:val="008943F6"/>
    <w:rsid w:val="0089445D"/>
    <w:rsid w:val="0089456A"/>
    <w:rsid w:val="008954D9"/>
    <w:rsid w:val="008955A1"/>
    <w:rsid w:val="0089598B"/>
    <w:rsid w:val="00896807"/>
    <w:rsid w:val="008969E1"/>
    <w:rsid w:val="00897422"/>
    <w:rsid w:val="00897ED3"/>
    <w:rsid w:val="008A0092"/>
    <w:rsid w:val="008A0658"/>
    <w:rsid w:val="008A0878"/>
    <w:rsid w:val="008A0EC6"/>
    <w:rsid w:val="008A1042"/>
    <w:rsid w:val="008A1830"/>
    <w:rsid w:val="008A1D56"/>
    <w:rsid w:val="008A2AE5"/>
    <w:rsid w:val="008A2FEF"/>
    <w:rsid w:val="008A3243"/>
    <w:rsid w:val="008A42AD"/>
    <w:rsid w:val="008A4A4C"/>
    <w:rsid w:val="008A4CC3"/>
    <w:rsid w:val="008A4D62"/>
    <w:rsid w:val="008A4EAE"/>
    <w:rsid w:val="008A6012"/>
    <w:rsid w:val="008A6078"/>
    <w:rsid w:val="008A6AA3"/>
    <w:rsid w:val="008A7044"/>
    <w:rsid w:val="008A7097"/>
    <w:rsid w:val="008A73D4"/>
    <w:rsid w:val="008A7621"/>
    <w:rsid w:val="008A769F"/>
    <w:rsid w:val="008A7A13"/>
    <w:rsid w:val="008A7A34"/>
    <w:rsid w:val="008B016D"/>
    <w:rsid w:val="008B0397"/>
    <w:rsid w:val="008B09FF"/>
    <w:rsid w:val="008B0F26"/>
    <w:rsid w:val="008B1E14"/>
    <w:rsid w:val="008B22BF"/>
    <w:rsid w:val="008B2625"/>
    <w:rsid w:val="008B2BBE"/>
    <w:rsid w:val="008B339E"/>
    <w:rsid w:val="008B3A9F"/>
    <w:rsid w:val="008B4523"/>
    <w:rsid w:val="008B45CC"/>
    <w:rsid w:val="008B5B58"/>
    <w:rsid w:val="008B5DB9"/>
    <w:rsid w:val="008B6B1B"/>
    <w:rsid w:val="008B6D48"/>
    <w:rsid w:val="008B70B8"/>
    <w:rsid w:val="008B7F1F"/>
    <w:rsid w:val="008C02E6"/>
    <w:rsid w:val="008C04E7"/>
    <w:rsid w:val="008C0B9C"/>
    <w:rsid w:val="008C0C4A"/>
    <w:rsid w:val="008C0CE8"/>
    <w:rsid w:val="008C151B"/>
    <w:rsid w:val="008C174D"/>
    <w:rsid w:val="008C1A24"/>
    <w:rsid w:val="008C2214"/>
    <w:rsid w:val="008C2609"/>
    <w:rsid w:val="008C290F"/>
    <w:rsid w:val="008C2D85"/>
    <w:rsid w:val="008C2F71"/>
    <w:rsid w:val="008C303A"/>
    <w:rsid w:val="008C331E"/>
    <w:rsid w:val="008C4261"/>
    <w:rsid w:val="008C48B8"/>
    <w:rsid w:val="008C4F05"/>
    <w:rsid w:val="008C51D8"/>
    <w:rsid w:val="008C52F2"/>
    <w:rsid w:val="008C53BE"/>
    <w:rsid w:val="008C5868"/>
    <w:rsid w:val="008C5878"/>
    <w:rsid w:val="008C6008"/>
    <w:rsid w:val="008C6309"/>
    <w:rsid w:val="008C637B"/>
    <w:rsid w:val="008C680F"/>
    <w:rsid w:val="008C6E2C"/>
    <w:rsid w:val="008C715C"/>
    <w:rsid w:val="008C7536"/>
    <w:rsid w:val="008C7570"/>
    <w:rsid w:val="008C7814"/>
    <w:rsid w:val="008C7852"/>
    <w:rsid w:val="008C7C8B"/>
    <w:rsid w:val="008D02ED"/>
    <w:rsid w:val="008D0C0C"/>
    <w:rsid w:val="008D1B48"/>
    <w:rsid w:val="008D1FF7"/>
    <w:rsid w:val="008D20D5"/>
    <w:rsid w:val="008D2167"/>
    <w:rsid w:val="008D3DA5"/>
    <w:rsid w:val="008D3F15"/>
    <w:rsid w:val="008D45CA"/>
    <w:rsid w:val="008D46D7"/>
    <w:rsid w:val="008D4BF9"/>
    <w:rsid w:val="008D523A"/>
    <w:rsid w:val="008D5353"/>
    <w:rsid w:val="008D54CE"/>
    <w:rsid w:val="008D5E67"/>
    <w:rsid w:val="008D5FEB"/>
    <w:rsid w:val="008D60AA"/>
    <w:rsid w:val="008D6B26"/>
    <w:rsid w:val="008D6F1F"/>
    <w:rsid w:val="008D7BEB"/>
    <w:rsid w:val="008D7C68"/>
    <w:rsid w:val="008D7F01"/>
    <w:rsid w:val="008E0129"/>
    <w:rsid w:val="008E110F"/>
    <w:rsid w:val="008E256F"/>
    <w:rsid w:val="008E2754"/>
    <w:rsid w:val="008E3B64"/>
    <w:rsid w:val="008E3BD6"/>
    <w:rsid w:val="008E3CDF"/>
    <w:rsid w:val="008E3D01"/>
    <w:rsid w:val="008E47CE"/>
    <w:rsid w:val="008E48CB"/>
    <w:rsid w:val="008E56A0"/>
    <w:rsid w:val="008E5704"/>
    <w:rsid w:val="008E5AFF"/>
    <w:rsid w:val="008E5E9C"/>
    <w:rsid w:val="008E71B8"/>
    <w:rsid w:val="008E79C3"/>
    <w:rsid w:val="008F0586"/>
    <w:rsid w:val="008F0C23"/>
    <w:rsid w:val="008F0CD9"/>
    <w:rsid w:val="008F10E9"/>
    <w:rsid w:val="008F1923"/>
    <w:rsid w:val="008F1E37"/>
    <w:rsid w:val="008F2C67"/>
    <w:rsid w:val="008F2CEB"/>
    <w:rsid w:val="008F30B5"/>
    <w:rsid w:val="008F37A1"/>
    <w:rsid w:val="008F4029"/>
    <w:rsid w:val="008F489B"/>
    <w:rsid w:val="008F4B13"/>
    <w:rsid w:val="008F5806"/>
    <w:rsid w:val="008F58CB"/>
    <w:rsid w:val="008F5AD8"/>
    <w:rsid w:val="008F6242"/>
    <w:rsid w:val="008F635F"/>
    <w:rsid w:val="008F6805"/>
    <w:rsid w:val="008F7C14"/>
    <w:rsid w:val="008F7C8A"/>
    <w:rsid w:val="0090013D"/>
    <w:rsid w:val="00900271"/>
    <w:rsid w:val="0090055B"/>
    <w:rsid w:val="00900841"/>
    <w:rsid w:val="00900EB4"/>
    <w:rsid w:val="00901BEA"/>
    <w:rsid w:val="00901C65"/>
    <w:rsid w:val="00901D2A"/>
    <w:rsid w:val="009023BD"/>
    <w:rsid w:val="00902A8C"/>
    <w:rsid w:val="00903306"/>
    <w:rsid w:val="009055A5"/>
    <w:rsid w:val="00905AA5"/>
    <w:rsid w:val="00905AC5"/>
    <w:rsid w:val="00905CB1"/>
    <w:rsid w:val="00906495"/>
    <w:rsid w:val="00906A10"/>
    <w:rsid w:val="00906EF3"/>
    <w:rsid w:val="00907F54"/>
    <w:rsid w:val="0091051C"/>
    <w:rsid w:val="0091099D"/>
    <w:rsid w:val="00911C9E"/>
    <w:rsid w:val="00911E72"/>
    <w:rsid w:val="0091208A"/>
    <w:rsid w:val="00912192"/>
    <w:rsid w:val="00912492"/>
    <w:rsid w:val="009126EB"/>
    <w:rsid w:val="009129EB"/>
    <w:rsid w:val="00913A06"/>
    <w:rsid w:val="00913D40"/>
    <w:rsid w:val="00913F83"/>
    <w:rsid w:val="0091466D"/>
    <w:rsid w:val="0091471C"/>
    <w:rsid w:val="00914D9F"/>
    <w:rsid w:val="00915409"/>
    <w:rsid w:val="009156E4"/>
    <w:rsid w:val="00915CBC"/>
    <w:rsid w:val="00915D89"/>
    <w:rsid w:val="00916E07"/>
    <w:rsid w:val="00916E56"/>
    <w:rsid w:val="0091703D"/>
    <w:rsid w:val="00917786"/>
    <w:rsid w:val="00917CDC"/>
    <w:rsid w:val="00917DEF"/>
    <w:rsid w:val="00920191"/>
    <w:rsid w:val="009204C6"/>
    <w:rsid w:val="009210F7"/>
    <w:rsid w:val="0092133B"/>
    <w:rsid w:val="00921B0C"/>
    <w:rsid w:val="009223FC"/>
    <w:rsid w:val="00922B3F"/>
    <w:rsid w:val="00923048"/>
    <w:rsid w:val="009239BD"/>
    <w:rsid w:val="00923D4A"/>
    <w:rsid w:val="009240C8"/>
    <w:rsid w:val="009242F3"/>
    <w:rsid w:val="009251E3"/>
    <w:rsid w:val="00925666"/>
    <w:rsid w:val="00925AD4"/>
    <w:rsid w:val="009262E1"/>
    <w:rsid w:val="00926362"/>
    <w:rsid w:val="00926834"/>
    <w:rsid w:val="0092727F"/>
    <w:rsid w:val="00927401"/>
    <w:rsid w:val="00927C83"/>
    <w:rsid w:val="00927EEB"/>
    <w:rsid w:val="00930205"/>
    <w:rsid w:val="00930218"/>
    <w:rsid w:val="009317C1"/>
    <w:rsid w:val="00931D60"/>
    <w:rsid w:val="00931FA7"/>
    <w:rsid w:val="009321C4"/>
    <w:rsid w:val="0093270C"/>
    <w:rsid w:val="00932BEA"/>
    <w:rsid w:val="00932EF3"/>
    <w:rsid w:val="00932F96"/>
    <w:rsid w:val="009331B8"/>
    <w:rsid w:val="00933DD5"/>
    <w:rsid w:val="00933F22"/>
    <w:rsid w:val="009340BA"/>
    <w:rsid w:val="00934269"/>
    <w:rsid w:val="00934CA7"/>
    <w:rsid w:val="00935011"/>
    <w:rsid w:val="009357E6"/>
    <w:rsid w:val="009357F3"/>
    <w:rsid w:val="00935CF7"/>
    <w:rsid w:val="00937293"/>
    <w:rsid w:val="0094018C"/>
    <w:rsid w:val="00940585"/>
    <w:rsid w:val="00940682"/>
    <w:rsid w:val="009406E0"/>
    <w:rsid w:val="00940901"/>
    <w:rsid w:val="00940BEF"/>
    <w:rsid w:val="009413C4"/>
    <w:rsid w:val="009413C9"/>
    <w:rsid w:val="00941625"/>
    <w:rsid w:val="00941B4B"/>
    <w:rsid w:val="00942C92"/>
    <w:rsid w:val="00943FCE"/>
    <w:rsid w:val="0094452D"/>
    <w:rsid w:val="00944612"/>
    <w:rsid w:val="009450F7"/>
    <w:rsid w:val="00946710"/>
    <w:rsid w:val="00946917"/>
    <w:rsid w:val="009472C1"/>
    <w:rsid w:val="009473CB"/>
    <w:rsid w:val="009473EA"/>
    <w:rsid w:val="0094784B"/>
    <w:rsid w:val="00947B3D"/>
    <w:rsid w:val="0095068A"/>
    <w:rsid w:val="00950794"/>
    <w:rsid w:val="009508C0"/>
    <w:rsid w:val="00950CD4"/>
    <w:rsid w:val="00950D76"/>
    <w:rsid w:val="00950E85"/>
    <w:rsid w:val="00950F86"/>
    <w:rsid w:val="00952115"/>
    <w:rsid w:val="009523EA"/>
    <w:rsid w:val="00952D1C"/>
    <w:rsid w:val="00953269"/>
    <w:rsid w:val="00953C0D"/>
    <w:rsid w:val="0095429E"/>
    <w:rsid w:val="00954A35"/>
    <w:rsid w:val="00954DE1"/>
    <w:rsid w:val="00954E11"/>
    <w:rsid w:val="0095511C"/>
    <w:rsid w:val="0095521E"/>
    <w:rsid w:val="00955228"/>
    <w:rsid w:val="00955720"/>
    <w:rsid w:val="00955B10"/>
    <w:rsid w:val="00955C9D"/>
    <w:rsid w:val="00955D94"/>
    <w:rsid w:val="00956044"/>
    <w:rsid w:val="009564BA"/>
    <w:rsid w:val="00956634"/>
    <w:rsid w:val="00956752"/>
    <w:rsid w:val="00956773"/>
    <w:rsid w:val="0095690C"/>
    <w:rsid w:val="00956C90"/>
    <w:rsid w:val="00956FF5"/>
    <w:rsid w:val="00957C19"/>
    <w:rsid w:val="0096048C"/>
    <w:rsid w:val="00960CC5"/>
    <w:rsid w:val="00960D32"/>
    <w:rsid w:val="00961871"/>
    <w:rsid w:val="00961F58"/>
    <w:rsid w:val="00962673"/>
    <w:rsid w:val="00962E07"/>
    <w:rsid w:val="00963084"/>
    <w:rsid w:val="00963313"/>
    <w:rsid w:val="0096399D"/>
    <w:rsid w:val="009639BC"/>
    <w:rsid w:val="00963CE4"/>
    <w:rsid w:val="0096532A"/>
    <w:rsid w:val="009653DD"/>
    <w:rsid w:val="00965D15"/>
    <w:rsid w:val="00965E3B"/>
    <w:rsid w:val="00966010"/>
    <w:rsid w:val="00966158"/>
    <w:rsid w:val="009668DF"/>
    <w:rsid w:val="0096718D"/>
    <w:rsid w:val="00967883"/>
    <w:rsid w:val="00967AB0"/>
    <w:rsid w:val="00967FCE"/>
    <w:rsid w:val="009700E8"/>
    <w:rsid w:val="0097062B"/>
    <w:rsid w:val="00970B4B"/>
    <w:rsid w:val="00971839"/>
    <w:rsid w:val="009723E5"/>
    <w:rsid w:val="00972F2B"/>
    <w:rsid w:val="0097356C"/>
    <w:rsid w:val="00974293"/>
    <w:rsid w:val="00974352"/>
    <w:rsid w:val="009744F4"/>
    <w:rsid w:val="00974A66"/>
    <w:rsid w:val="00974BD2"/>
    <w:rsid w:val="00974EE5"/>
    <w:rsid w:val="00975CCA"/>
    <w:rsid w:val="00975D4A"/>
    <w:rsid w:val="0097622A"/>
    <w:rsid w:val="009766F9"/>
    <w:rsid w:val="00976D02"/>
    <w:rsid w:val="00976D67"/>
    <w:rsid w:val="00976EAB"/>
    <w:rsid w:val="00977497"/>
    <w:rsid w:val="00977A4D"/>
    <w:rsid w:val="00977B04"/>
    <w:rsid w:val="00977B82"/>
    <w:rsid w:val="00980312"/>
    <w:rsid w:val="009808BF"/>
    <w:rsid w:val="00980CA0"/>
    <w:rsid w:val="00980F6B"/>
    <w:rsid w:val="009812C4"/>
    <w:rsid w:val="00981376"/>
    <w:rsid w:val="0098153C"/>
    <w:rsid w:val="00981CB5"/>
    <w:rsid w:val="00981EE7"/>
    <w:rsid w:val="00982360"/>
    <w:rsid w:val="00982868"/>
    <w:rsid w:val="00982C5B"/>
    <w:rsid w:val="00982D7E"/>
    <w:rsid w:val="009839A2"/>
    <w:rsid w:val="009839D2"/>
    <w:rsid w:val="00984D84"/>
    <w:rsid w:val="00984DC7"/>
    <w:rsid w:val="00984E42"/>
    <w:rsid w:val="00985B45"/>
    <w:rsid w:val="00986EB3"/>
    <w:rsid w:val="00986F0F"/>
    <w:rsid w:val="0098714F"/>
    <w:rsid w:val="00987256"/>
    <w:rsid w:val="009872F8"/>
    <w:rsid w:val="0098782F"/>
    <w:rsid w:val="00990431"/>
    <w:rsid w:val="00990E79"/>
    <w:rsid w:val="00990FDC"/>
    <w:rsid w:val="0099114D"/>
    <w:rsid w:val="00993FDC"/>
    <w:rsid w:val="009942BF"/>
    <w:rsid w:val="00994A79"/>
    <w:rsid w:val="00994BA3"/>
    <w:rsid w:val="00994F68"/>
    <w:rsid w:val="00995F74"/>
    <w:rsid w:val="00996875"/>
    <w:rsid w:val="00997655"/>
    <w:rsid w:val="00997BF1"/>
    <w:rsid w:val="00997DD5"/>
    <w:rsid w:val="009A0745"/>
    <w:rsid w:val="009A0E9D"/>
    <w:rsid w:val="009A111F"/>
    <w:rsid w:val="009A1F48"/>
    <w:rsid w:val="009A2426"/>
    <w:rsid w:val="009A2C46"/>
    <w:rsid w:val="009A33C3"/>
    <w:rsid w:val="009A35D4"/>
    <w:rsid w:val="009A3D37"/>
    <w:rsid w:val="009A45CF"/>
    <w:rsid w:val="009A4733"/>
    <w:rsid w:val="009A4BA8"/>
    <w:rsid w:val="009A57E4"/>
    <w:rsid w:val="009A58BD"/>
    <w:rsid w:val="009A5BB2"/>
    <w:rsid w:val="009A64AA"/>
    <w:rsid w:val="009A6517"/>
    <w:rsid w:val="009A78F7"/>
    <w:rsid w:val="009A7CE0"/>
    <w:rsid w:val="009B029A"/>
    <w:rsid w:val="009B05A3"/>
    <w:rsid w:val="009B06C1"/>
    <w:rsid w:val="009B0B83"/>
    <w:rsid w:val="009B0FC1"/>
    <w:rsid w:val="009B1130"/>
    <w:rsid w:val="009B148C"/>
    <w:rsid w:val="009B1796"/>
    <w:rsid w:val="009B1993"/>
    <w:rsid w:val="009B205F"/>
    <w:rsid w:val="009B2542"/>
    <w:rsid w:val="009B302E"/>
    <w:rsid w:val="009B3370"/>
    <w:rsid w:val="009B3791"/>
    <w:rsid w:val="009B46B1"/>
    <w:rsid w:val="009B4931"/>
    <w:rsid w:val="009B54D9"/>
    <w:rsid w:val="009B5878"/>
    <w:rsid w:val="009B5A3B"/>
    <w:rsid w:val="009B5CCD"/>
    <w:rsid w:val="009B62DF"/>
    <w:rsid w:val="009B776F"/>
    <w:rsid w:val="009B7CE8"/>
    <w:rsid w:val="009B7F69"/>
    <w:rsid w:val="009C0338"/>
    <w:rsid w:val="009C1A20"/>
    <w:rsid w:val="009C2530"/>
    <w:rsid w:val="009C260C"/>
    <w:rsid w:val="009C4AE7"/>
    <w:rsid w:val="009C4C2A"/>
    <w:rsid w:val="009C6520"/>
    <w:rsid w:val="009C6AC0"/>
    <w:rsid w:val="009C6BF7"/>
    <w:rsid w:val="009C7F62"/>
    <w:rsid w:val="009D0327"/>
    <w:rsid w:val="009D103A"/>
    <w:rsid w:val="009D1083"/>
    <w:rsid w:val="009D179E"/>
    <w:rsid w:val="009D1BDB"/>
    <w:rsid w:val="009D1E1A"/>
    <w:rsid w:val="009D22FB"/>
    <w:rsid w:val="009D26E2"/>
    <w:rsid w:val="009D2D6D"/>
    <w:rsid w:val="009D344F"/>
    <w:rsid w:val="009D35CD"/>
    <w:rsid w:val="009D3B00"/>
    <w:rsid w:val="009D4580"/>
    <w:rsid w:val="009D4A6B"/>
    <w:rsid w:val="009D51AB"/>
    <w:rsid w:val="009D59B9"/>
    <w:rsid w:val="009D5B33"/>
    <w:rsid w:val="009D614C"/>
    <w:rsid w:val="009D65B8"/>
    <w:rsid w:val="009D6D98"/>
    <w:rsid w:val="009D7028"/>
    <w:rsid w:val="009D720B"/>
    <w:rsid w:val="009D7289"/>
    <w:rsid w:val="009D77A2"/>
    <w:rsid w:val="009D7A4A"/>
    <w:rsid w:val="009E08D0"/>
    <w:rsid w:val="009E0ADE"/>
    <w:rsid w:val="009E0B2B"/>
    <w:rsid w:val="009E0F1F"/>
    <w:rsid w:val="009E1B89"/>
    <w:rsid w:val="009E222C"/>
    <w:rsid w:val="009E24A1"/>
    <w:rsid w:val="009E2544"/>
    <w:rsid w:val="009E257D"/>
    <w:rsid w:val="009E2F29"/>
    <w:rsid w:val="009E4183"/>
    <w:rsid w:val="009E48E0"/>
    <w:rsid w:val="009E4EA6"/>
    <w:rsid w:val="009E57C2"/>
    <w:rsid w:val="009E57CF"/>
    <w:rsid w:val="009E5B0B"/>
    <w:rsid w:val="009E6E52"/>
    <w:rsid w:val="009E6FB7"/>
    <w:rsid w:val="009E79D3"/>
    <w:rsid w:val="009E7A53"/>
    <w:rsid w:val="009E7FA0"/>
    <w:rsid w:val="009F0039"/>
    <w:rsid w:val="009F0AB8"/>
    <w:rsid w:val="009F0B1D"/>
    <w:rsid w:val="009F0CE7"/>
    <w:rsid w:val="009F14CA"/>
    <w:rsid w:val="009F1581"/>
    <w:rsid w:val="009F1E17"/>
    <w:rsid w:val="009F204F"/>
    <w:rsid w:val="009F25D7"/>
    <w:rsid w:val="009F2C2F"/>
    <w:rsid w:val="009F31FB"/>
    <w:rsid w:val="009F320B"/>
    <w:rsid w:val="009F4AEC"/>
    <w:rsid w:val="009F4B14"/>
    <w:rsid w:val="009F5238"/>
    <w:rsid w:val="009F54BD"/>
    <w:rsid w:val="009F60BE"/>
    <w:rsid w:val="009F6197"/>
    <w:rsid w:val="009F6D01"/>
    <w:rsid w:val="009F7D7B"/>
    <w:rsid w:val="009F7ED9"/>
    <w:rsid w:val="00A00526"/>
    <w:rsid w:val="00A00615"/>
    <w:rsid w:val="00A006A6"/>
    <w:rsid w:val="00A009E1"/>
    <w:rsid w:val="00A010E2"/>
    <w:rsid w:val="00A01540"/>
    <w:rsid w:val="00A01789"/>
    <w:rsid w:val="00A01B2F"/>
    <w:rsid w:val="00A020B0"/>
    <w:rsid w:val="00A0268C"/>
    <w:rsid w:val="00A0289E"/>
    <w:rsid w:val="00A02A98"/>
    <w:rsid w:val="00A03BF6"/>
    <w:rsid w:val="00A03E78"/>
    <w:rsid w:val="00A04F64"/>
    <w:rsid w:val="00A05974"/>
    <w:rsid w:val="00A05B83"/>
    <w:rsid w:val="00A05C41"/>
    <w:rsid w:val="00A05ECE"/>
    <w:rsid w:val="00A0614F"/>
    <w:rsid w:val="00A0642F"/>
    <w:rsid w:val="00A06706"/>
    <w:rsid w:val="00A06BAA"/>
    <w:rsid w:val="00A071AB"/>
    <w:rsid w:val="00A074EB"/>
    <w:rsid w:val="00A07F2A"/>
    <w:rsid w:val="00A10C35"/>
    <w:rsid w:val="00A11226"/>
    <w:rsid w:val="00A113E5"/>
    <w:rsid w:val="00A125F0"/>
    <w:rsid w:val="00A142E0"/>
    <w:rsid w:val="00A14B3C"/>
    <w:rsid w:val="00A14F62"/>
    <w:rsid w:val="00A15207"/>
    <w:rsid w:val="00A15BDF"/>
    <w:rsid w:val="00A16178"/>
    <w:rsid w:val="00A164FF"/>
    <w:rsid w:val="00A169C5"/>
    <w:rsid w:val="00A172E4"/>
    <w:rsid w:val="00A17832"/>
    <w:rsid w:val="00A17E45"/>
    <w:rsid w:val="00A200A6"/>
    <w:rsid w:val="00A20213"/>
    <w:rsid w:val="00A2033C"/>
    <w:rsid w:val="00A206A6"/>
    <w:rsid w:val="00A21096"/>
    <w:rsid w:val="00A2131F"/>
    <w:rsid w:val="00A21803"/>
    <w:rsid w:val="00A21E7C"/>
    <w:rsid w:val="00A22031"/>
    <w:rsid w:val="00A22076"/>
    <w:rsid w:val="00A2290C"/>
    <w:rsid w:val="00A23FA5"/>
    <w:rsid w:val="00A2463B"/>
    <w:rsid w:val="00A24B4F"/>
    <w:rsid w:val="00A24EF9"/>
    <w:rsid w:val="00A25112"/>
    <w:rsid w:val="00A25165"/>
    <w:rsid w:val="00A25499"/>
    <w:rsid w:val="00A2566C"/>
    <w:rsid w:val="00A25B8F"/>
    <w:rsid w:val="00A262A5"/>
    <w:rsid w:val="00A2653D"/>
    <w:rsid w:val="00A265B4"/>
    <w:rsid w:val="00A26797"/>
    <w:rsid w:val="00A26C04"/>
    <w:rsid w:val="00A26D2D"/>
    <w:rsid w:val="00A271D6"/>
    <w:rsid w:val="00A27B7E"/>
    <w:rsid w:val="00A27E96"/>
    <w:rsid w:val="00A30891"/>
    <w:rsid w:val="00A309C7"/>
    <w:rsid w:val="00A3129D"/>
    <w:rsid w:val="00A318AE"/>
    <w:rsid w:val="00A31B75"/>
    <w:rsid w:val="00A31CE5"/>
    <w:rsid w:val="00A322EC"/>
    <w:rsid w:val="00A32406"/>
    <w:rsid w:val="00A32A5E"/>
    <w:rsid w:val="00A32B74"/>
    <w:rsid w:val="00A32C5E"/>
    <w:rsid w:val="00A341C3"/>
    <w:rsid w:val="00A34286"/>
    <w:rsid w:val="00A34390"/>
    <w:rsid w:val="00A3489E"/>
    <w:rsid w:val="00A3490D"/>
    <w:rsid w:val="00A34B47"/>
    <w:rsid w:val="00A34E31"/>
    <w:rsid w:val="00A35EA2"/>
    <w:rsid w:val="00A36053"/>
    <w:rsid w:val="00A367C7"/>
    <w:rsid w:val="00A36B59"/>
    <w:rsid w:val="00A37324"/>
    <w:rsid w:val="00A3742C"/>
    <w:rsid w:val="00A37A8D"/>
    <w:rsid w:val="00A37FA5"/>
    <w:rsid w:val="00A405F8"/>
    <w:rsid w:val="00A40AA8"/>
    <w:rsid w:val="00A40AE0"/>
    <w:rsid w:val="00A41617"/>
    <w:rsid w:val="00A41BE8"/>
    <w:rsid w:val="00A4205D"/>
    <w:rsid w:val="00A421A2"/>
    <w:rsid w:val="00A42429"/>
    <w:rsid w:val="00A44582"/>
    <w:rsid w:val="00A45049"/>
    <w:rsid w:val="00A452AD"/>
    <w:rsid w:val="00A4535C"/>
    <w:rsid w:val="00A46151"/>
    <w:rsid w:val="00A46ADC"/>
    <w:rsid w:val="00A46CC8"/>
    <w:rsid w:val="00A47280"/>
    <w:rsid w:val="00A479F1"/>
    <w:rsid w:val="00A50217"/>
    <w:rsid w:val="00A505A7"/>
    <w:rsid w:val="00A507F2"/>
    <w:rsid w:val="00A50EB4"/>
    <w:rsid w:val="00A513D7"/>
    <w:rsid w:val="00A519BF"/>
    <w:rsid w:val="00A51CA5"/>
    <w:rsid w:val="00A52198"/>
    <w:rsid w:val="00A53152"/>
    <w:rsid w:val="00A53460"/>
    <w:rsid w:val="00A53E56"/>
    <w:rsid w:val="00A54143"/>
    <w:rsid w:val="00A54183"/>
    <w:rsid w:val="00A5438F"/>
    <w:rsid w:val="00A54421"/>
    <w:rsid w:val="00A5457F"/>
    <w:rsid w:val="00A54974"/>
    <w:rsid w:val="00A55064"/>
    <w:rsid w:val="00A55837"/>
    <w:rsid w:val="00A561A4"/>
    <w:rsid w:val="00A57084"/>
    <w:rsid w:val="00A579A3"/>
    <w:rsid w:val="00A57B28"/>
    <w:rsid w:val="00A57BFA"/>
    <w:rsid w:val="00A57D2D"/>
    <w:rsid w:val="00A604F9"/>
    <w:rsid w:val="00A60C4D"/>
    <w:rsid w:val="00A620BB"/>
    <w:rsid w:val="00A62B30"/>
    <w:rsid w:val="00A62B84"/>
    <w:rsid w:val="00A62E2B"/>
    <w:rsid w:val="00A6396A"/>
    <w:rsid w:val="00A63D8E"/>
    <w:rsid w:val="00A63FD7"/>
    <w:rsid w:val="00A6404C"/>
    <w:rsid w:val="00A64AD6"/>
    <w:rsid w:val="00A65477"/>
    <w:rsid w:val="00A66010"/>
    <w:rsid w:val="00A6647C"/>
    <w:rsid w:val="00A664F6"/>
    <w:rsid w:val="00A673E0"/>
    <w:rsid w:val="00A6741F"/>
    <w:rsid w:val="00A67C55"/>
    <w:rsid w:val="00A67C58"/>
    <w:rsid w:val="00A704B4"/>
    <w:rsid w:val="00A724F2"/>
    <w:rsid w:val="00A72560"/>
    <w:rsid w:val="00A7341F"/>
    <w:rsid w:val="00A73486"/>
    <w:rsid w:val="00A734EA"/>
    <w:rsid w:val="00A73503"/>
    <w:rsid w:val="00A736E2"/>
    <w:rsid w:val="00A738DF"/>
    <w:rsid w:val="00A73D29"/>
    <w:rsid w:val="00A74242"/>
    <w:rsid w:val="00A742A5"/>
    <w:rsid w:val="00A7480B"/>
    <w:rsid w:val="00A7570A"/>
    <w:rsid w:val="00A760B3"/>
    <w:rsid w:val="00A76525"/>
    <w:rsid w:val="00A7654F"/>
    <w:rsid w:val="00A76589"/>
    <w:rsid w:val="00A77231"/>
    <w:rsid w:val="00A77726"/>
    <w:rsid w:val="00A77F5C"/>
    <w:rsid w:val="00A80382"/>
    <w:rsid w:val="00A80F81"/>
    <w:rsid w:val="00A81488"/>
    <w:rsid w:val="00A818E1"/>
    <w:rsid w:val="00A81DDF"/>
    <w:rsid w:val="00A837F4"/>
    <w:rsid w:val="00A839CC"/>
    <w:rsid w:val="00A83C29"/>
    <w:rsid w:val="00A83FFC"/>
    <w:rsid w:val="00A846FB"/>
    <w:rsid w:val="00A84C00"/>
    <w:rsid w:val="00A84D89"/>
    <w:rsid w:val="00A84E3A"/>
    <w:rsid w:val="00A853B7"/>
    <w:rsid w:val="00A856DB"/>
    <w:rsid w:val="00A85B37"/>
    <w:rsid w:val="00A8633F"/>
    <w:rsid w:val="00A86AB0"/>
    <w:rsid w:val="00A87DC9"/>
    <w:rsid w:val="00A90354"/>
    <w:rsid w:val="00A90832"/>
    <w:rsid w:val="00A90E9B"/>
    <w:rsid w:val="00A90F77"/>
    <w:rsid w:val="00A91147"/>
    <w:rsid w:val="00A916E8"/>
    <w:rsid w:val="00A9199E"/>
    <w:rsid w:val="00A91A1B"/>
    <w:rsid w:val="00A92B38"/>
    <w:rsid w:val="00A92B9D"/>
    <w:rsid w:val="00A92E5D"/>
    <w:rsid w:val="00A93E3D"/>
    <w:rsid w:val="00A942B0"/>
    <w:rsid w:val="00A95392"/>
    <w:rsid w:val="00A95BB1"/>
    <w:rsid w:val="00A962E0"/>
    <w:rsid w:val="00A96860"/>
    <w:rsid w:val="00A97BEF"/>
    <w:rsid w:val="00A97D90"/>
    <w:rsid w:val="00A97E14"/>
    <w:rsid w:val="00AA0387"/>
    <w:rsid w:val="00AA08CC"/>
    <w:rsid w:val="00AA0C6F"/>
    <w:rsid w:val="00AA0CED"/>
    <w:rsid w:val="00AA161A"/>
    <w:rsid w:val="00AA1BB0"/>
    <w:rsid w:val="00AA221D"/>
    <w:rsid w:val="00AA2D45"/>
    <w:rsid w:val="00AA394B"/>
    <w:rsid w:val="00AA39A7"/>
    <w:rsid w:val="00AA3A2D"/>
    <w:rsid w:val="00AA3B4D"/>
    <w:rsid w:val="00AA3E64"/>
    <w:rsid w:val="00AA432B"/>
    <w:rsid w:val="00AA46B4"/>
    <w:rsid w:val="00AA4700"/>
    <w:rsid w:val="00AA4B8B"/>
    <w:rsid w:val="00AA4B98"/>
    <w:rsid w:val="00AA5816"/>
    <w:rsid w:val="00AA63E0"/>
    <w:rsid w:val="00AA6CEE"/>
    <w:rsid w:val="00AA7601"/>
    <w:rsid w:val="00AA7C04"/>
    <w:rsid w:val="00AA7CCF"/>
    <w:rsid w:val="00AB019A"/>
    <w:rsid w:val="00AB0B82"/>
    <w:rsid w:val="00AB1576"/>
    <w:rsid w:val="00AB1C40"/>
    <w:rsid w:val="00AB1F11"/>
    <w:rsid w:val="00AB2140"/>
    <w:rsid w:val="00AB2B38"/>
    <w:rsid w:val="00AB314F"/>
    <w:rsid w:val="00AB3B71"/>
    <w:rsid w:val="00AB3E39"/>
    <w:rsid w:val="00AB4D31"/>
    <w:rsid w:val="00AB50D5"/>
    <w:rsid w:val="00AB51DB"/>
    <w:rsid w:val="00AB5BF0"/>
    <w:rsid w:val="00AB6455"/>
    <w:rsid w:val="00AB7786"/>
    <w:rsid w:val="00AB77FF"/>
    <w:rsid w:val="00AC02A0"/>
    <w:rsid w:val="00AC03DF"/>
    <w:rsid w:val="00AC055A"/>
    <w:rsid w:val="00AC05CE"/>
    <w:rsid w:val="00AC073C"/>
    <w:rsid w:val="00AC0B8C"/>
    <w:rsid w:val="00AC1332"/>
    <w:rsid w:val="00AC1377"/>
    <w:rsid w:val="00AC21D4"/>
    <w:rsid w:val="00AC23D3"/>
    <w:rsid w:val="00AC3015"/>
    <w:rsid w:val="00AC340A"/>
    <w:rsid w:val="00AC38E2"/>
    <w:rsid w:val="00AC3A8F"/>
    <w:rsid w:val="00AC4045"/>
    <w:rsid w:val="00AC4AB0"/>
    <w:rsid w:val="00AC4AF2"/>
    <w:rsid w:val="00AC4D07"/>
    <w:rsid w:val="00AC4E3E"/>
    <w:rsid w:val="00AC4F21"/>
    <w:rsid w:val="00AC5934"/>
    <w:rsid w:val="00AC5E66"/>
    <w:rsid w:val="00AC6372"/>
    <w:rsid w:val="00AC7C32"/>
    <w:rsid w:val="00AC7D7B"/>
    <w:rsid w:val="00AD00C8"/>
    <w:rsid w:val="00AD024B"/>
    <w:rsid w:val="00AD07E2"/>
    <w:rsid w:val="00AD0870"/>
    <w:rsid w:val="00AD0A15"/>
    <w:rsid w:val="00AD0B32"/>
    <w:rsid w:val="00AD0B3C"/>
    <w:rsid w:val="00AD0CEC"/>
    <w:rsid w:val="00AD1202"/>
    <w:rsid w:val="00AD16D3"/>
    <w:rsid w:val="00AD17DB"/>
    <w:rsid w:val="00AD2BAE"/>
    <w:rsid w:val="00AD2C33"/>
    <w:rsid w:val="00AD3932"/>
    <w:rsid w:val="00AD436A"/>
    <w:rsid w:val="00AD43A5"/>
    <w:rsid w:val="00AD4FF2"/>
    <w:rsid w:val="00AD5341"/>
    <w:rsid w:val="00AD573B"/>
    <w:rsid w:val="00AD61F6"/>
    <w:rsid w:val="00AD64CA"/>
    <w:rsid w:val="00AD665F"/>
    <w:rsid w:val="00AD66A0"/>
    <w:rsid w:val="00AD781D"/>
    <w:rsid w:val="00AE0098"/>
    <w:rsid w:val="00AE064B"/>
    <w:rsid w:val="00AE0CF5"/>
    <w:rsid w:val="00AE0F71"/>
    <w:rsid w:val="00AE1AD5"/>
    <w:rsid w:val="00AE230E"/>
    <w:rsid w:val="00AE23B2"/>
    <w:rsid w:val="00AE2527"/>
    <w:rsid w:val="00AE2C91"/>
    <w:rsid w:val="00AE3CC8"/>
    <w:rsid w:val="00AE3F62"/>
    <w:rsid w:val="00AE4004"/>
    <w:rsid w:val="00AE4329"/>
    <w:rsid w:val="00AE4920"/>
    <w:rsid w:val="00AE5109"/>
    <w:rsid w:val="00AE544B"/>
    <w:rsid w:val="00AE58E9"/>
    <w:rsid w:val="00AE6873"/>
    <w:rsid w:val="00AE693B"/>
    <w:rsid w:val="00AE6E87"/>
    <w:rsid w:val="00AE6F06"/>
    <w:rsid w:val="00AE6F77"/>
    <w:rsid w:val="00AE7006"/>
    <w:rsid w:val="00AE71B8"/>
    <w:rsid w:val="00AE7216"/>
    <w:rsid w:val="00AE784B"/>
    <w:rsid w:val="00AE7EC8"/>
    <w:rsid w:val="00AF02F1"/>
    <w:rsid w:val="00AF0C8C"/>
    <w:rsid w:val="00AF0E63"/>
    <w:rsid w:val="00AF21C6"/>
    <w:rsid w:val="00AF2A44"/>
    <w:rsid w:val="00AF2B6C"/>
    <w:rsid w:val="00AF36AA"/>
    <w:rsid w:val="00AF36D6"/>
    <w:rsid w:val="00AF3761"/>
    <w:rsid w:val="00AF3998"/>
    <w:rsid w:val="00AF3E16"/>
    <w:rsid w:val="00AF3EDA"/>
    <w:rsid w:val="00AF40D2"/>
    <w:rsid w:val="00AF413F"/>
    <w:rsid w:val="00AF4584"/>
    <w:rsid w:val="00AF460C"/>
    <w:rsid w:val="00AF47BF"/>
    <w:rsid w:val="00AF56B0"/>
    <w:rsid w:val="00AF5AD4"/>
    <w:rsid w:val="00AF633C"/>
    <w:rsid w:val="00AF66F6"/>
    <w:rsid w:val="00AF6D47"/>
    <w:rsid w:val="00AF7134"/>
    <w:rsid w:val="00AF720A"/>
    <w:rsid w:val="00AF751D"/>
    <w:rsid w:val="00AF79D3"/>
    <w:rsid w:val="00B00661"/>
    <w:rsid w:val="00B00982"/>
    <w:rsid w:val="00B01755"/>
    <w:rsid w:val="00B01B92"/>
    <w:rsid w:val="00B020FF"/>
    <w:rsid w:val="00B02182"/>
    <w:rsid w:val="00B02AB6"/>
    <w:rsid w:val="00B02C0E"/>
    <w:rsid w:val="00B03027"/>
    <w:rsid w:val="00B030BB"/>
    <w:rsid w:val="00B033F3"/>
    <w:rsid w:val="00B03620"/>
    <w:rsid w:val="00B038B3"/>
    <w:rsid w:val="00B04532"/>
    <w:rsid w:val="00B05046"/>
    <w:rsid w:val="00B05F83"/>
    <w:rsid w:val="00B0653E"/>
    <w:rsid w:val="00B1007A"/>
    <w:rsid w:val="00B104D6"/>
    <w:rsid w:val="00B1098B"/>
    <w:rsid w:val="00B10C48"/>
    <w:rsid w:val="00B10DD1"/>
    <w:rsid w:val="00B11102"/>
    <w:rsid w:val="00B119D3"/>
    <w:rsid w:val="00B121FE"/>
    <w:rsid w:val="00B12CF7"/>
    <w:rsid w:val="00B12D9B"/>
    <w:rsid w:val="00B12D9D"/>
    <w:rsid w:val="00B13BCD"/>
    <w:rsid w:val="00B13DB0"/>
    <w:rsid w:val="00B1431F"/>
    <w:rsid w:val="00B146A6"/>
    <w:rsid w:val="00B14D1B"/>
    <w:rsid w:val="00B156C2"/>
    <w:rsid w:val="00B15F40"/>
    <w:rsid w:val="00B16145"/>
    <w:rsid w:val="00B16463"/>
    <w:rsid w:val="00B16ECE"/>
    <w:rsid w:val="00B179A9"/>
    <w:rsid w:val="00B17A64"/>
    <w:rsid w:val="00B203A1"/>
    <w:rsid w:val="00B2052F"/>
    <w:rsid w:val="00B20DB1"/>
    <w:rsid w:val="00B2141A"/>
    <w:rsid w:val="00B219AC"/>
    <w:rsid w:val="00B21C11"/>
    <w:rsid w:val="00B220BE"/>
    <w:rsid w:val="00B2217B"/>
    <w:rsid w:val="00B2290E"/>
    <w:rsid w:val="00B22A9A"/>
    <w:rsid w:val="00B22C35"/>
    <w:rsid w:val="00B23114"/>
    <w:rsid w:val="00B23422"/>
    <w:rsid w:val="00B234E2"/>
    <w:rsid w:val="00B23753"/>
    <w:rsid w:val="00B23F75"/>
    <w:rsid w:val="00B243BC"/>
    <w:rsid w:val="00B247B6"/>
    <w:rsid w:val="00B24DC8"/>
    <w:rsid w:val="00B254C9"/>
    <w:rsid w:val="00B2556F"/>
    <w:rsid w:val="00B25BE0"/>
    <w:rsid w:val="00B25EFE"/>
    <w:rsid w:val="00B26181"/>
    <w:rsid w:val="00B26C53"/>
    <w:rsid w:val="00B27382"/>
    <w:rsid w:val="00B27C7A"/>
    <w:rsid w:val="00B30823"/>
    <w:rsid w:val="00B30E00"/>
    <w:rsid w:val="00B30FA0"/>
    <w:rsid w:val="00B31A70"/>
    <w:rsid w:val="00B31BE1"/>
    <w:rsid w:val="00B31C86"/>
    <w:rsid w:val="00B32230"/>
    <w:rsid w:val="00B326B8"/>
    <w:rsid w:val="00B32D8A"/>
    <w:rsid w:val="00B3349A"/>
    <w:rsid w:val="00B33818"/>
    <w:rsid w:val="00B33FE2"/>
    <w:rsid w:val="00B34AAB"/>
    <w:rsid w:val="00B34ADB"/>
    <w:rsid w:val="00B34CAB"/>
    <w:rsid w:val="00B34CED"/>
    <w:rsid w:val="00B34D2E"/>
    <w:rsid w:val="00B34DFA"/>
    <w:rsid w:val="00B34F06"/>
    <w:rsid w:val="00B35165"/>
    <w:rsid w:val="00B352EE"/>
    <w:rsid w:val="00B353DB"/>
    <w:rsid w:val="00B359E1"/>
    <w:rsid w:val="00B35A62"/>
    <w:rsid w:val="00B35EB6"/>
    <w:rsid w:val="00B36BE2"/>
    <w:rsid w:val="00B408B1"/>
    <w:rsid w:val="00B41374"/>
    <w:rsid w:val="00B41504"/>
    <w:rsid w:val="00B41AC3"/>
    <w:rsid w:val="00B41DB5"/>
    <w:rsid w:val="00B430D2"/>
    <w:rsid w:val="00B430D6"/>
    <w:rsid w:val="00B43388"/>
    <w:rsid w:val="00B4484A"/>
    <w:rsid w:val="00B454A5"/>
    <w:rsid w:val="00B459A0"/>
    <w:rsid w:val="00B45C39"/>
    <w:rsid w:val="00B462A5"/>
    <w:rsid w:val="00B46DAA"/>
    <w:rsid w:val="00B46DBB"/>
    <w:rsid w:val="00B479F8"/>
    <w:rsid w:val="00B50444"/>
    <w:rsid w:val="00B5052A"/>
    <w:rsid w:val="00B50AB2"/>
    <w:rsid w:val="00B50F54"/>
    <w:rsid w:val="00B51AC3"/>
    <w:rsid w:val="00B51DD8"/>
    <w:rsid w:val="00B521A7"/>
    <w:rsid w:val="00B5240A"/>
    <w:rsid w:val="00B53238"/>
    <w:rsid w:val="00B53423"/>
    <w:rsid w:val="00B53AC1"/>
    <w:rsid w:val="00B53CEB"/>
    <w:rsid w:val="00B54A9F"/>
    <w:rsid w:val="00B54CC2"/>
    <w:rsid w:val="00B54EF6"/>
    <w:rsid w:val="00B551FA"/>
    <w:rsid w:val="00B55546"/>
    <w:rsid w:val="00B5601A"/>
    <w:rsid w:val="00B564DA"/>
    <w:rsid w:val="00B567C5"/>
    <w:rsid w:val="00B572E2"/>
    <w:rsid w:val="00B573FB"/>
    <w:rsid w:val="00B60379"/>
    <w:rsid w:val="00B6063D"/>
    <w:rsid w:val="00B6072D"/>
    <w:rsid w:val="00B60A3B"/>
    <w:rsid w:val="00B60CD6"/>
    <w:rsid w:val="00B60F42"/>
    <w:rsid w:val="00B610B2"/>
    <w:rsid w:val="00B61337"/>
    <w:rsid w:val="00B6138E"/>
    <w:rsid w:val="00B6228E"/>
    <w:rsid w:val="00B62EA2"/>
    <w:rsid w:val="00B63418"/>
    <w:rsid w:val="00B6362A"/>
    <w:rsid w:val="00B636A1"/>
    <w:rsid w:val="00B638FA"/>
    <w:rsid w:val="00B63C5C"/>
    <w:rsid w:val="00B64289"/>
    <w:rsid w:val="00B642DF"/>
    <w:rsid w:val="00B646AB"/>
    <w:rsid w:val="00B646F1"/>
    <w:rsid w:val="00B64AD6"/>
    <w:rsid w:val="00B64E37"/>
    <w:rsid w:val="00B64FC6"/>
    <w:rsid w:val="00B65922"/>
    <w:rsid w:val="00B65A7D"/>
    <w:rsid w:val="00B66553"/>
    <w:rsid w:val="00B6660B"/>
    <w:rsid w:val="00B66962"/>
    <w:rsid w:val="00B6701B"/>
    <w:rsid w:val="00B67886"/>
    <w:rsid w:val="00B67CF5"/>
    <w:rsid w:val="00B702ED"/>
    <w:rsid w:val="00B707BF"/>
    <w:rsid w:val="00B7095D"/>
    <w:rsid w:val="00B709B6"/>
    <w:rsid w:val="00B70BD9"/>
    <w:rsid w:val="00B71B8A"/>
    <w:rsid w:val="00B72001"/>
    <w:rsid w:val="00B72399"/>
    <w:rsid w:val="00B72DB3"/>
    <w:rsid w:val="00B73703"/>
    <w:rsid w:val="00B737E3"/>
    <w:rsid w:val="00B7384A"/>
    <w:rsid w:val="00B73C22"/>
    <w:rsid w:val="00B73DB5"/>
    <w:rsid w:val="00B73EAD"/>
    <w:rsid w:val="00B745ED"/>
    <w:rsid w:val="00B74EB3"/>
    <w:rsid w:val="00B74FFE"/>
    <w:rsid w:val="00B75F5A"/>
    <w:rsid w:val="00B75F88"/>
    <w:rsid w:val="00B76386"/>
    <w:rsid w:val="00B765C4"/>
    <w:rsid w:val="00B76917"/>
    <w:rsid w:val="00B76964"/>
    <w:rsid w:val="00B76B61"/>
    <w:rsid w:val="00B77DDA"/>
    <w:rsid w:val="00B808BD"/>
    <w:rsid w:val="00B80AB0"/>
    <w:rsid w:val="00B8100B"/>
    <w:rsid w:val="00B81602"/>
    <w:rsid w:val="00B817CA"/>
    <w:rsid w:val="00B81CAC"/>
    <w:rsid w:val="00B81DEC"/>
    <w:rsid w:val="00B82462"/>
    <w:rsid w:val="00B8250A"/>
    <w:rsid w:val="00B8269A"/>
    <w:rsid w:val="00B8277D"/>
    <w:rsid w:val="00B827F3"/>
    <w:rsid w:val="00B8285C"/>
    <w:rsid w:val="00B82C64"/>
    <w:rsid w:val="00B83CAA"/>
    <w:rsid w:val="00B84070"/>
    <w:rsid w:val="00B85567"/>
    <w:rsid w:val="00B859C4"/>
    <w:rsid w:val="00B863FF"/>
    <w:rsid w:val="00B879C5"/>
    <w:rsid w:val="00B90CA1"/>
    <w:rsid w:val="00B9101F"/>
    <w:rsid w:val="00B91B46"/>
    <w:rsid w:val="00B925C0"/>
    <w:rsid w:val="00B9264C"/>
    <w:rsid w:val="00B92703"/>
    <w:rsid w:val="00B92773"/>
    <w:rsid w:val="00B92D8B"/>
    <w:rsid w:val="00B93233"/>
    <w:rsid w:val="00B9384F"/>
    <w:rsid w:val="00B93B3B"/>
    <w:rsid w:val="00B93B97"/>
    <w:rsid w:val="00B93BFC"/>
    <w:rsid w:val="00B93D89"/>
    <w:rsid w:val="00B94833"/>
    <w:rsid w:val="00B94A6F"/>
    <w:rsid w:val="00B94BD7"/>
    <w:rsid w:val="00B94C0E"/>
    <w:rsid w:val="00B9526F"/>
    <w:rsid w:val="00B9550E"/>
    <w:rsid w:val="00B95BDA"/>
    <w:rsid w:val="00B95D2D"/>
    <w:rsid w:val="00B960D0"/>
    <w:rsid w:val="00B97155"/>
    <w:rsid w:val="00B97606"/>
    <w:rsid w:val="00B977D8"/>
    <w:rsid w:val="00B978E4"/>
    <w:rsid w:val="00B97CDA"/>
    <w:rsid w:val="00BA0CA1"/>
    <w:rsid w:val="00BA0E69"/>
    <w:rsid w:val="00BA1B3F"/>
    <w:rsid w:val="00BA1E0C"/>
    <w:rsid w:val="00BA2171"/>
    <w:rsid w:val="00BA2339"/>
    <w:rsid w:val="00BA2850"/>
    <w:rsid w:val="00BA2BA1"/>
    <w:rsid w:val="00BA3603"/>
    <w:rsid w:val="00BA459A"/>
    <w:rsid w:val="00BA46C7"/>
    <w:rsid w:val="00BA4918"/>
    <w:rsid w:val="00BA4F7D"/>
    <w:rsid w:val="00BA534E"/>
    <w:rsid w:val="00BA580B"/>
    <w:rsid w:val="00BA590A"/>
    <w:rsid w:val="00BA5D5E"/>
    <w:rsid w:val="00BA610D"/>
    <w:rsid w:val="00BA65CA"/>
    <w:rsid w:val="00BA664C"/>
    <w:rsid w:val="00BA68A1"/>
    <w:rsid w:val="00BA6D07"/>
    <w:rsid w:val="00BA70A9"/>
    <w:rsid w:val="00BA7445"/>
    <w:rsid w:val="00BA7DC7"/>
    <w:rsid w:val="00BA7F33"/>
    <w:rsid w:val="00BAA3C1"/>
    <w:rsid w:val="00BB0649"/>
    <w:rsid w:val="00BB0DDE"/>
    <w:rsid w:val="00BB1385"/>
    <w:rsid w:val="00BB176D"/>
    <w:rsid w:val="00BB17B9"/>
    <w:rsid w:val="00BB1942"/>
    <w:rsid w:val="00BB1C2B"/>
    <w:rsid w:val="00BB209A"/>
    <w:rsid w:val="00BB233E"/>
    <w:rsid w:val="00BB25AA"/>
    <w:rsid w:val="00BB2722"/>
    <w:rsid w:val="00BB2EE8"/>
    <w:rsid w:val="00BB2F58"/>
    <w:rsid w:val="00BB3386"/>
    <w:rsid w:val="00BB348E"/>
    <w:rsid w:val="00BB39B2"/>
    <w:rsid w:val="00BB3CAB"/>
    <w:rsid w:val="00BB3EA5"/>
    <w:rsid w:val="00BB4268"/>
    <w:rsid w:val="00BB4846"/>
    <w:rsid w:val="00BB48B4"/>
    <w:rsid w:val="00BB64A2"/>
    <w:rsid w:val="00BB6AF1"/>
    <w:rsid w:val="00BB6F0A"/>
    <w:rsid w:val="00BB701E"/>
    <w:rsid w:val="00BB7450"/>
    <w:rsid w:val="00BC0715"/>
    <w:rsid w:val="00BC0B04"/>
    <w:rsid w:val="00BC103E"/>
    <w:rsid w:val="00BC176F"/>
    <w:rsid w:val="00BC2155"/>
    <w:rsid w:val="00BC2191"/>
    <w:rsid w:val="00BC244F"/>
    <w:rsid w:val="00BC278D"/>
    <w:rsid w:val="00BC3B55"/>
    <w:rsid w:val="00BC3E7A"/>
    <w:rsid w:val="00BC3EA6"/>
    <w:rsid w:val="00BC4225"/>
    <w:rsid w:val="00BC4369"/>
    <w:rsid w:val="00BC440F"/>
    <w:rsid w:val="00BC5307"/>
    <w:rsid w:val="00BC5A30"/>
    <w:rsid w:val="00BC684B"/>
    <w:rsid w:val="00BC6E58"/>
    <w:rsid w:val="00BC7611"/>
    <w:rsid w:val="00BC7C73"/>
    <w:rsid w:val="00BC7D61"/>
    <w:rsid w:val="00BD005B"/>
    <w:rsid w:val="00BD024C"/>
    <w:rsid w:val="00BD13C4"/>
    <w:rsid w:val="00BD1B88"/>
    <w:rsid w:val="00BD26DC"/>
    <w:rsid w:val="00BD2CAD"/>
    <w:rsid w:val="00BD4340"/>
    <w:rsid w:val="00BD4EC9"/>
    <w:rsid w:val="00BD522B"/>
    <w:rsid w:val="00BD5281"/>
    <w:rsid w:val="00BD54F3"/>
    <w:rsid w:val="00BD6107"/>
    <w:rsid w:val="00BD6189"/>
    <w:rsid w:val="00BD6375"/>
    <w:rsid w:val="00BD6522"/>
    <w:rsid w:val="00BD6640"/>
    <w:rsid w:val="00BD665B"/>
    <w:rsid w:val="00BD6E13"/>
    <w:rsid w:val="00BD7790"/>
    <w:rsid w:val="00BD7E07"/>
    <w:rsid w:val="00BE00E5"/>
    <w:rsid w:val="00BE01C8"/>
    <w:rsid w:val="00BE0554"/>
    <w:rsid w:val="00BE1070"/>
    <w:rsid w:val="00BE10A3"/>
    <w:rsid w:val="00BE12E6"/>
    <w:rsid w:val="00BE1A08"/>
    <w:rsid w:val="00BE1FD4"/>
    <w:rsid w:val="00BE2221"/>
    <w:rsid w:val="00BE2472"/>
    <w:rsid w:val="00BE261A"/>
    <w:rsid w:val="00BE2712"/>
    <w:rsid w:val="00BE275E"/>
    <w:rsid w:val="00BE2E27"/>
    <w:rsid w:val="00BE3664"/>
    <w:rsid w:val="00BE3E5B"/>
    <w:rsid w:val="00BE3EC9"/>
    <w:rsid w:val="00BE3FF6"/>
    <w:rsid w:val="00BE4394"/>
    <w:rsid w:val="00BE5539"/>
    <w:rsid w:val="00BE5EF9"/>
    <w:rsid w:val="00BE70A5"/>
    <w:rsid w:val="00BE720C"/>
    <w:rsid w:val="00BE7EE0"/>
    <w:rsid w:val="00BE7FC2"/>
    <w:rsid w:val="00BF071E"/>
    <w:rsid w:val="00BF12AE"/>
    <w:rsid w:val="00BF13E5"/>
    <w:rsid w:val="00BF141E"/>
    <w:rsid w:val="00BF150E"/>
    <w:rsid w:val="00BF1709"/>
    <w:rsid w:val="00BF199F"/>
    <w:rsid w:val="00BF19B4"/>
    <w:rsid w:val="00BF1F50"/>
    <w:rsid w:val="00BF2293"/>
    <w:rsid w:val="00BF2858"/>
    <w:rsid w:val="00BF2F8A"/>
    <w:rsid w:val="00BF37E4"/>
    <w:rsid w:val="00BF3DAA"/>
    <w:rsid w:val="00BF4561"/>
    <w:rsid w:val="00BF4F27"/>
    <w:rsid w:val="00BF50E8"/>
    <w:rsid w:val="00BF527C"/>
    <w:rsid w:val="00BF5D0C"/>
    <w:rsid w:val="00BF5DCB"/>
    <w:rsid w:val="00BF691B"/>
    <w:rsid w:val="00BF700E"/>
    <w:rsid w:val="00BF70B7"/>
    <w:rsid w:val="00BF73B9"/>
    <w:rsid w:val="00BF7554"/>
    <w:rsid w:val="00BF76F6"/>
    <w:rsid w:val="00BF7B79"/>
    <w:rsid w:val="00BF7E88"/>
    <w:rsid w:val="00BF7E93"/>
    <w:rsid w:val="00BF7F04"/>
    <w:rsid w:val="00C00291"/>
    <w:rsid w:val="00C00ED2"/>
    <w:rsid w:val="00C010FC"/>
    <w:rsid w:val="00C013FF"/>
    <w:rsid w:val="00C02742"/>
    <w:rsid w:val="00C02D1B"/>
    <w:rsid w:val="00C02FFB"/>
    <w:rsid w:val="00C032D5"/>
    <w:rsid w:val="00C04525"/>
    <w:rsid w:val="00C0540F"/>
    <w:rsid w:val="00C05945"/>
    <w:rsid w:val="00C05985"/>
    <w:rsid w:val="00C0625F"/>
    <w:rsid w:val="00C06819"/>
    <w:rsid w:val="00C06DBB"/>
    <w:rsid w:val="00C07C66"/>
    <w:rsid w:val="00C10913"/>
    <w:rsid w:val="00C10B33"/>
    <w:rsid w:val="00C11036"/>
    <w:rsid w:val="00C111F0"/>
    <w:rsid w:val="00C11544"/>
    <w:rsid w:val="00C118F3"/>
    <w:rsid w:val="00C11A5B"/>
    <w:rsid w:val="00C1209D"/>
    <w:rsid w:val="00C12101"/>
    <w:rsid w:val="00C122F8"/>
    <w:rsid w:val="00C12562"/>
    <w:rsid w:val="00C1265F"/>
    <w:rsid w:val="00C126D1"/>
    <w:rsid w:val="00C134B6"/>
    <w:rsid w:val="00C13964"/>
    <w:rsid w:val="00C13A4B"/>
    <w:rsid w:val="00C13C10"/>
    <w:rsid w:val="00C13D83"/>
    <w:rsid w:val="00C13DD0"/>
    <w:rsid w:val="00C1432F"/>
    <w:rsid w:val="00C146A4"/>
    <w:rsid w:val="00C14743"/>
    <w:rsid w:val="00C14FC9"/>
    <w:rsid w:val="00C157C2"/>
    <w:rsid w:val="00C15E59"/>
    <w:rsid w:val="00C16B59"/>
    <w:rsid w:val="00C16CEB"/>
    <w:rsid w:val="00C177F8"/>
    <w:rsid w:val="00C17C69"/>
    <w:rsid w:val="00C2007E"/>
    <w:rsid w:val="00C205E7"/>
    <w:rsid w:val="00C206ED"/>
    <w:rsid w:val="00C210D5"/>
    <w:rsid w:val="00C21463"/>
    <w:rsid w:val="00C2157A"/>
    <w:rsid w:val="00C2164D"/>
    <w:rsid w:val="00C218E2"/>
    <w:rsid w:val="00C21C79"/>
    <w:rsid w:val="00C21CF2"/>
    <w:rsid w:val="00C2217D"/>
    <w:rsid w:val="00C225A0"/>
    <w:rsid w:val="00C2354D"/>
    <w:rsid w:val="00C235DB"/>
    <w:rsid w:val="00C24847"/>
    <w:rsid w:val="00C26235"/>
    <w:rsid w:val="00C267B2"/>
    <w:rsid w:val="00C268BA"/>
    <w:rsid w:val="00C2692D"/>
    <w:rsid w:val="00C27299"/>
    <w:rsid w:val="00C27900"/>
    <w:rsid w:val="00C27CAF"/>
    <w:rsid w:val="00C27E7A"/>
    <w:rsid w:val="00C31795"/>
    <w:rsid w:val="00C3263E"/>
    <w:rsid w:val="00C3279C"/>
    <w:rsid w:val="00C32A20"/>
    <w:rsid w:val="00C32BAC"/>
    <w:rsid w:val="00C331C8"/>
    <w:rsid w:val="00C3348F"/>
    <w:rsid w:val="00C33AC0"/>
    <w:rsid w:val="00C3418C"/>
    <w:rsid w:val="00C34529"/>
    <w:rsid w:val="00C34686"/>
    <w:rsid w:val="00C348FE"/>
    <w:rsid w:val="00C34BAC"/>
    <w:rsid w:val="00C3567E"/>
    <w:rsid w:val="00C35F9D"/>
    <w:rsid w:val="00C36799"/>
    <w:rsid w:val="00C36D99"/>
    <w:rsid w:val="00C374BE"/>
    <w:rsid w:val="00C375E1"/>
    <w:rsid w:val="00C37F8D"/>
    <w:rsid w:val="00C404D4"/>
    <w:rsid w:val="00C420CB"/>
    <w:rsid w:val="00C425D8"/>
    <w:rsid w:val="00C42633"/>
    <w:rsid w:val="00C42824"/>
    <w:rsid w:val="00C4345A"/>
    <w:rsid w:val="00C43A7B"/>
    <w:rsid w:val="00C43CED"/>
    <w:rsid w:val="00C4482F"/>
    <w:rsid w:val="00C44BEE"/>
    <w:rsid w:val="00C44E37"/>
    <w:rsid w:val="00C44FC2"/>
    <w:rsid w:val="00C45284"/>
    <w:rsid w:val="00C45353"/>
    <w:rsid w:val="00C45C77"/>
    <w:rsid w:val="00C460B4"/>
    <w:rsid w:val="00C467A7"/>
    <w:rsid w:val="00C47400"/>
    <w:rsid w:val="00C47854"/>
    <w:rsid w:val="00C502EA"/>
    <w:rsid w:val="00C50537"/>
    <w:rsid w:val="00C50AC8"/>
    <w:rsid w:val="00C50AE1"/>
    <w:rsid w:val="00C50E55"/>
    <w:rsid w:val="00C5140B"/>
    <w:rsid w:val="00C5161A"/>
    <w:rsid w:val="00C52305"/>
    <w:rsid w:val="00C52791"/>
    <w:rsid w:val="00C52A9B"/>
    <w:rsid w:val="00C52BE4"/>
    <w:rsid w:val="00C5301C"/>
    <w:rsid w:val="00C531F6"/>
    <w:rsid w:val="00C53300"/>
    <w:rsid w:val="00C53530"/>
    <w:rsid w:val="00C537A6"/>
    <w:rsid w:val="00C53CE2"/>
    <w:rsid w:val="00C540EE"/>
    <w:rsid w:val="00C54247"/>
    <w:rsid w:val="00C54330"/>
    <w:rsid w:val="00C547A1"/>
    <w:rsid w:val="00C54C5D"/>
    <w:rsid w:val="00C5554E"/>
    <w:rsid w:val="00C556D2"/>
    <w:rsid w:val="00C5594D"/>
    <w:rsid w:val="00C55E4A"/>
    <w:rsid w:val="00C55EBA"/>
    <w:rsid w:val="00C5656D"/>
    <w:rsid w:val="00C56B1A"/>
    <w:rsid w:val="00C56E44"/>
    <w:rsid w:val="00C57628"/>
    <w:rsid w:val="00C579F6"/>
    <w:rsid w:val="00C57B4B"/>
    <w:rsid w:val="00C605F6"/>
    <w:rsid w:val="00C60A31"/>
    <w:rsid w:val="00C60E0C"/>
    <w:rsid w:val="00C60EE5"/>
    <w:rsid w:val="00C61416"/>
    <w:rsid w:val="00C61985"/>
    <w:rsid w:val="00C63C19"/>
    <w:rsid w:val="00C63E36"/>
    <w:rsid w:val="00C648F5"/>
    <w:rsid w:val="00C64930"/>
    <w:rsid w:val="00C64953"/>
    <w:rsid w:val="00C64B47"/>
    <w:rsid w:val="00C64E10"/>
    <w:rsid w:val="00C64FCB"/>
    <w:rsid w:val="00C65181"/>
    <w:rsid w:val="00C65774"/>
    <w:rsid w:val="00C65958"/>
    <w:rsid w:val="00C66159"/>
    <w:rsid w:val="00C66921"/>
    <w:rsid w:val="00C66FC2"/>
    <w:rsid w:val="00C67A8A"/>
    <w:rsid w:val="00C67E7E"/>
    <w:rsid w:val="00C70941"/>
    <w:rsid w:val="00C7202A"/>
    <w:rsid w:val="00C7249B"/>
    <w:rsid w:val="00C72BE8"/>
    <w:rsid w:val="00C738AB"/>
    <w:rsid w:val="00C7476D"/>
    <w:rsid w:val="00C74784"/>
    <w:rsid w:val="00C747CB"/>
    <w:rsid w:val="00C749DD"/>
    <w:rsid w:val="00C74CED"/>
    <w:rsid w:val="00C74DC8"/>
    <w:rsid w:val="00C74F3A"/>
    <w:rsid w:val="00C74F51"/>
    <w:rsid w:val="00C7696B"/>
    <w:rsid w:val="00C76E17"/>
    <w:rsid w:val="00C76EEE"/>
    <w:rsid w:val="00C77645"/>
    <w:rsid w:val="00C8045D"/>
    <w:rsid w:val="00C807DD"/>
    <w:rsid w:val="00C80C02"/>
    <w:rsid w:val="00C80CAD"/>
    <w:rsid w:val="00C8143B"/>
    <w:rsid w:val="00C81D3F"/>
    <w:rsid w:val="00C8233A"/>
    <w:rsid w:val="00C827CA"/>
    <w:rsid w:val="00C82B9D"/>
    <w:rsid w:val="00C82F17"/>
    <w:rsid w:val="00C83D8D"/>
    <w:rsid w:val="00C842F2"/>
    <w:rsid w:val="00C84846"/>
    <w:rsid w:val="00C84C71"/>
    <w:rsid w:val="00C8594D"/>
    <w:rsid w:val="00C8634D"/>
    <w:rsid w:val="00C86B4B"/>
    <w:rsid w:val="00C8782C"/>
    <w:rsid w:val="00C87E00"/>
    <w:rsid w:val="00C87F54"/>
    <w:rsid w:val="00C9001E"/>
    <w:rsid w:val="00C90A64"/>
    <w:rsid w:val="00C90DB1"/>
    <w:rsid w:val="00C91BC9"/>
    <w:rsid w:val="00C91EAF"/>
    <w:rsid w:val="00C93AE1"/>
    <w:rsid w:val="00C94105"/>
    <w:rsid w:val="00C944C8"/>
    <w:rsid w:val="00C9479D"/>
    <w:rsid w:val="00C94BEF"/>
    <w:rsid w:val="00C94BFF"/>
    <w:rsid w:val="00C94C95"/>
    <w:rsid w:val="00C94D57"/>
    <w:rsid w:val="00C951EE"/>
    <w:rsid w:val="00C95714"/>
    <w:rsid w:val="00C95D54"/>
    <w:rsid w:val="00C95DE4"/>
    <w:rsid w:val="00C96D18"/>
    <w:rsid w:val="00C976D3"/>
    <w:rsid w:val="00C977DC"/>
    <w:rsid w:val="00C97E63"/>
    <w:rsid w:val="00CA0D49"/>
    <w:rsid w:val="00CA1F09"/>
    <w:rsid w:val="00CA2694"/>
    <w:rsid w:val="00CA3194"/>
    <w:rsid w:val="00CA3529"/>
    <w:rsid w:val="00CA357C"/>
    <w:rsid w:val="00CA3810"/>
    <w:rsid w:val="00CA4941"/>
    <w:rsid w:val="00CA54F2"/>
    <w:rsid w:val="00CA5C6E"/>
    <w:rsid w:val="00CA61AC"/>
    <w:rsid w:val="00CA61F1"/>
    <w:rsid w:val="00CA636F"/>
    <w:rsid w:val="00CA71AF"/>
    <w:rsid w:val="00CB0451"/>
    <w:rsid w:val="00CB0FC3"/>
    <w:rsid w:val="00CB12C4"/>
    <w:rsid w:val="00CB162B"/>
    <w:rsid w:val="00CB2141"/>
    <w:rsid w:val="00CB28F0"/>
    <w:rsid w:val="00CB2CA4"/>
    <w:rsid w:val="00CB302E"/>
    <w:rsid w:val="00CB3737"/>
    <w:rsid w:val="00CB390F"/>
    <w:rsid w:val="00CB3EAA"/>
    <w:rsid w:val="00CB48F3"/>
    <w:rsid w:val="00CB4E47"/>
    <w:rsid w:val="00CB4E60"/>
    <w:rsid w:val="00CB5282"/>
    <w:rsid w:val="00CB5755"/>
    <w:rsid w:val="00CB5DF1"/>
    <w:rsid w:val="00CB5FE5"/>
    <w:rsid w:val="00CB60C6"/>
    <w:rsid w:val="00CB677A"/>
    <w:rsid w:val="00CB6F61"/>
    <w:rsid w:val="00CB79C9"/>
    <w:rsid w:val="00CC0166"/>
    <w:rsid w:val="00CC01A0"/>
    <w:rsid w:val="00CC08C6"/>
    <w:rsid w:val="00CC1F81"/>
    <w:rsid w:val="00CC2055"/>
    <w:rsid w:val="00CC2615"/>
    <w:rsid w:val="00CC26B7"/>
    <w:rsid w:val="00CC2946"/>
    <w:rsid w:val="00CC3B8C"/>
    <w:rsid w:val="00CC40B3"/>
    <w:rsid w:val="00CC40E8"/>
    <w:rsid w:val="00CC410A"/>
    <w:rsid w:val="00CC41D0"/>
    <w:rsid w:val="00CC45D6"/>
    <w:rsid w:val="00CC4667"/>
    <w:rsid w:val="00CC5362"/>
    <w:rsid w:val="00CC568D"/>
    <w:rsid w:val="00CC5AE6"/>
    <w:rsid w:val="00CC6042"/>
    <w:rsid w:val="00CC60A3"/>
    <w:rsid w:val="00CC64C7"/>
    <w:rsid w:val="00CC683D"/>
    <w:rsid w:val="00CC6BAB"/>
    <w:rsid w:val="00CC6BD5"/>
    <w:rsid w:val="00CC6CA8"/>
    <w:rsid w:val="00CC77B6"/>
    <w:rsid w:val="00CD0970"/>
    <w:rsid w:val="00CD0F0A"/>
    <w:rsid w:val="00CD148B"/>
    <w:rsid w:val="00CD1A8C"/>
    <w:rsid w:val="00CD1F3F"/>
    <w:rsid w:val="00CD2327"/>
    <w:rsid w:val="00CD2CD9"/>
    <w:rsid w:val="00CD2D1E"/>
    <w:rsid w:val="00CD2D30"/>
    <w:rsid w:val="00CD3048"/>
    <w:rsid w:val="00CD3521"/>
    <w:rsid w:val="00CD3931"/>
    <w:rsid w:val="00CD427A"/>
    <w:rsid w:val="00CD443F"/>
    <w:rsid w:val="00CD48AA"/>
    <w:rsid w:val="00CD48AF"/>
    <w:rsid w:val="00CD58FF"/>
    <w:rsid w:val="00CD5D61"/>
    <w:rsid w:val="00CD604F"/>
    <w:rsid w:val="00CD6507"/>
    <w:rsid w:val="00CD6EDB"/>
    <w:rsid w:val="00CD6F0B"/>
    <w:rsid w:val="00CD7452"/>
    <w:rsid w:val="00CD76EE"/>
    <w:rsid w:val="00CD7D8C"/>
    <w:rsid w:val="00CD7E5F"/>
    <w:rsid w:val="00CE03F9"/>
    <w:rsid w:val="00CE10DC"/>
    <w:rsid w:val="00CE12C8"/>
    <w:rsid w:val="00CE16D0"/>
    <w:rsid w:val="00CE1B22"/>
    <w:rsid w:val="00CE1EEA"/>
    <w:rsid w:val="00CE25FD"/>
    <w:rsid w:val="00CE29D2"/>
    <w:rsid w:val="00CE2F0B"/>
    <w:rsid w:val="00CE3894"/>
    <w:rsid w:val="00CE43FB"/>
    <w:rsid w:val="00CE4D11"/>
    <w:rsid w:val="00CE506C"/>
    <w:rsid w:val="00CE54BB"/>
    <w:rsid w:val="00CE5BC2"/>
    <w:rsid w:val="00CE5D32"/>
    <w:rsid w:val="00CE5E9A"/>
    <w:rsid w:val="00CE605E"/>
    <w:rsid w:val="00CE6424"/>
    <w:rsid w:val="00CE68B0"/>
    <w:rsid w:val="00CE794F"/>
    <w:rsid w:val="00CE7CEA"/>
    <w:rsid w:val="00CE7D83"/>
    <w:rsid w:val="00CF188A"/>
    <w:rsid w:val="00CF2157"/>
    <w:rsid w:val="00CF23BD"/>
    <w:rsid w:val="00CF2485"/>
    <w:rsid w:val="00CF3223"/>
    <w:rsid w:val="00CF3D26"/>
    <w:rsid w:val="00CF4582"/>
    <w:rsid w:val="00CF47F5"/>
    <w:rsid w:val="00CF6631"/>
    <w:rsid w:val="00CF664F"/>
    <w:rsid w:val="00CF6966"/>
    <w:rsid w:val="00CF6F49"/>
    <w:rsid w:val="00CF7269"/>
    <w:rsid w:val="00CF741B"/>
    <w:rsid w:val="00CF79FB"/>
    <w:rsid w:val="00CFFBE1"/>
    <w:rsid w:val="00D00343"/>
    <w:rsid w:val="00D01C92"/>
    <w:rsid w:val="00D02005"/>
    <w:rsid w:val="00D027D0"/>
    <w:rsid w:val="00D028B2"/>
    <w:rsid w:val="00D02DE7"/>
    <w:rsid w:val="00D02E37"/>
    <w:rsid w:val="00D030F1"/>
    <w:rsid w:val="00D04A1E"/>
    <w:rsid w:val="00D054F4"/>
    <w:rsid w:val="00D0562B"/>
    <w:rsid w:val="00D05C92"/>
    <w:rsid w:val="00D05D9F"/>
    <w:rsid w:val="00D05F5A"/>
    <w:rsid w:val="00D063E9"/>
    <w:rsid w:val="00D066FC"/>
    <w:rsid w:val="00D071F0"/>
    <w:rsid w:val="00D078D1"/>
    <w:rsid w:val="00D07B11"/>
    <w:rsid w:val="00D1020E"/>
    <w:rsid w:val="00D1033D"/>
    <w:rsid w:val="00D1063B"/>
    <w:rsid w:val="00D110C7"/>
    <w:rsid w:val="00D11223"/>
    <w:rsid w:val="00D11456"/>
    <w:rsid w:val="00D11B27"/>
    <w:rsid w:val="00D120D9"/>
    <w:rsid w:val="00D123D7"/>
    <w:rsid w:val="00D12F66"/>
    <w:rsid w:val="00D132A7"/>
    <w:rsid w:val="00D13872"/>
    <w:rsid w:val="00D142F5"/>
    <w:rsid w:val="00D14395"/>
    <w:rsid w:val="00D14A81"/>
    <w:rsid w:val="00D14A97"/>
    <w:rsid w:val="00D15224"/>
    <w:rsid w:val="00D15993"/>
    <w:rsid w:val="00D1665E"/>
    <w:rsid w:val="00D16A0D"/>
    <w:rsid w:val="00D16DFC"/>
    <w:rsid w:val="00D16F87"/>
    <w:rsid w:val="00D17614"/>
    <w:rsid w:val="00D17783"/>
    <w:rsid w:val="00D17A2F"/>
    <w:rsid w:val="00D2051D"/>
    <w:rsid w:val="00D213FA"/>
    <w:rsid w:val="00D21CCD"/>
    <w:rsid w:val="00D2225D"/>
    <w:rsid w:val="00D22515"/>
    <w:rsid w:val="00D22E88"/>
    <w:rsid w:val="00D23309"/>
    <w:rsid w:val="00D23E35"/>
    <w:rsid w:val="00D24077"/>
    <w:rsid w:val="00D249FA"/>
    <w:rsid w:val="00D24F25"/>
    <w:rsid w:val="00D25088"/>
    <w:rsid w:val="00D25234"/>
    <w:rsid w:val="00D2597D"/>
    <w:rsid w:val="00D25CFC"/>
    <w:rsid w:val="00D260BC"/>
    <w:rsid w:val="00D26B68"/>
    <w:rsid w:val="00D270F1"/>
    <w:rsid w:val="00D272D7"/>
    <w:rsid w:val="00D2742E"/>
    <w:rsid w:val="00D27EC7"/>
    <w:rsid w:val="00D3030B"/>
    <w:rsid w:val="00D32023"/>
    <w:rsid w:val="00D32053"/>
    <w:rsid w:val="00D32624"/>
    <w:rsid w:val="00D32660"/>
    <w:rsid w:val="00D32D8B"/>
    <w:rsid w:val="00D3306F"/>
    <w:rsid w:val="00D3379A"/>
    <w:rsid w:val="00D33908"/>
    <w:rsid w:val="00D33C28"/>
    <w:rsid w:val="00D33E21"/>
    <w:rsid w:val="00D34ADD"/>
    <w:rsid w:val="00D34CD2"/>
    <w:rsid w:val="00D35EF3"/>
    <w:rsid w:val="00D35FE7"/>
    <w:rsid w:val="00D360F7"/>
    <w:rsid w:val="00D361C1"/>
    <w:rsid w:val="00D3666D"/>
    <w:rsid w:val="00D36FC7"/>
    <w:rsid w:val="00D371DE"/>
    <w:rsid w:val="00D379F7"/>
    <w:rsid w:val="00D37CEC"/>
    <w:rsid w:val="00D4065A"/>
    <w:rsid w:val="00D406C3"/>
    <w:rsid w:val="00D40F13"/>
    <w:rsid w:val="00D4112F"/>
    <w:rsid w:val="00D41262"/>
    <w:rsid w:val="00D413DD"/>
    <w:rsid w:val="00D41A7D"/>
    <w:rsid w:val="00D41D3F"/>
    <w:rsid w:val="00D41DD0"/>
    <w:rsid w:val="00D42B91"/>
    <w:rsid w:val="00D42E0A"/>
    <w:rsid w:val="00D42EA4"/>
    <w:rsid w:val="00D43373"/>
    <w:rsid w:val="00D433C2"/>
    <w:rsid w:val="00D434DD"/>
    <w:rsid w:val="00D43BCB"/>
    <w:rsid w:val="00D4401A"/>
    <w:rsid w:val="00D45219"/>
    <w:rsid w:val="00D45221"/>
    <w:rsid w:val="00D45420"/>
    <w:rsid w:val="00D45450"/>
    <w:rsid w:val="00D45F31"/>
    <w:rsid w:val="00D468C1"/>
    <w:rsid w:val="00D47359"/>
    <w:rsid w:val="00D47FF2"/>
    <w:rsid w:val="00D50807"/>
    <w:rsid w:val="00D509A4"/>
    <w:rsid w:val="00D509B9"/>
    <w:rsid w:val="00D50D46"/>
    <w:rsid w:val="00D50DAF"/>
    <w:rsid w:val="00D5249F"/>
    <w:rsid w:val="00D541C0"/>
    <w:rsid w:val="00D5424C"/>
    <w:rsid w:val="00D544B8"/>
    <w:rsid w:val="00D544CE"/>
    <w:rsid w:val="00D54582"/>
    <w:rsid w:val="00D54FA3"/>
    <w:rsid w:val="00D55B45"/>
    <w:rsid w:val="00D55B9E"/>
    <w:rsid w:val="00D55D69"/>
    <w:rsid w:val="00D5604A"/>
    <w:rsid w:val="00D5661E"/>
    <w:rsid w:val="00D5665F"/>
    <w:rsid w:val="00D56C0A"/>
    <w:rsid w:val="00D578E6"/>
    <w:rsid w:val="00D57B28"/>
    <w:rsid w:val="00D607EA"/>
    <w:rsid w:val="00D60804"/>
    <w:rsid w:val="00D6086C"/>
    <w:rsid w:val="00D61F17"/>
    <w:rsid w:val="00D62359"/>
    <w:rsid w:val="00D62585"/>
    <w:rsid w:val="00D633D2"/>
    <w:rsid w:val="00D63810"/>
    <w:rsid w:val="00D63C96"/>
    <w:rsid w:val="00D64100"/>
    <w:rsid w:val="00D64503"/>
    <w:rsid w:val="00D6492F"/>
    <w:rsid w:val="00D65418"/>
    <w:rsid w:val="00D65A26"/>
    <w:rsid w:val="00D65E7A"/>
    <w:rsid w:val="00D6613E"/>
    <w:rsid w:val="00D662AF"/>
    <w:rsid w:val="00D666E2"/>
    <w:rsid w:val="00D672A5"/>
    <w:rsid w:val="00D67768"/>
    <w:rsid w:val="00D6793E"/>
    <w:rsid w:val="00D70743"/>
    <w:rsid w:val="00D71685"/>
    <w:rsid w:val="00D71F2A"/>
    <w:rsid w:val="00D720D0"/>
    <w:rsid w:val="00D721F4"/>
    <w:rsid w:val="00D72244"/>
    <w:rsid w:val="00D73170"/>
    <w:rsid w:val="00D7358D"/>
    <w:rsid w:val="00D735E3"/>
    <w:rsid w:val="00D742AA"/>
    <w:rsid w:val="00D75A84"/>
    <w:rsid w:val="00D76272"/>
    <w:rsid w:val="00D76A1E"/>
    <w:rsid w:val="00D77076"/>
    <w:rsid w:val="00D77286"/>
    <w:rsid w:val="00D77FCB"/>
    <w:rsid w:val="00D80751"/>
    <w:rsid w:val="00D80C22"/>
    <w:rsid w:val="00D81590"/>
    <w:rsid w:val="00D81A23"/>
    <w:rsid w:val="00D81C2B"/>
    <w:rsid w:val="00D81C9F"/>
    <w:rsid w:val="00D81F38"/>
    <w:rsid w:val="00D82DFA"/>
    <w:rsid w:val="00D83FD4"/>
    <w:rsid w:val="00D856F8"/>
    <w:rsid w:val="00D85BAD"/>
    <w:rsid w:val="00D85BCE"/>
    <w:rsid w:val="00D86483"/>
    <w:rsid w:val="00D866E6"/>
    <w:rsid w:val="00D87514"/>
    <w:rsid w:val="00D87A92"/>
    <w:rsid w:val="00D87D99"/>
    <w:rsid w:val="00D87DFB"/>
    <w:rsid w:val="00D90544"/>
    <w:rsid w:val="00D90D01"/>
    <w:rsid w:val="00D91580"/>
    <w:rsid w:val="00D91588"/>
    <w:rsid w:val="00D91DF0"/>
    <w:rsid w:val="00D92AA3"/>
    <w:rsid w:val="00D92B94"/>
    <w:rsid w:val="00D935BF"/>
    <w:rsid w:val="00D93966"/>
    <w:rsid w:val="00D93BE7"/>
    <w:rsid w:val="00D942C6"/>
    <w:rsid w:val="00D94893"/>
    <w:rsid w:val="00D95468"/>
    <w:rsid w:val="00D963CE"/>
    <w:rsid w:val="00D96915"/>
    <w:rsid w:val="00D96AA8"/>
    <w:rsid w:val="00D96D0E"/>
    <w:rsid w:val="00D975DC"/>
    <w:rsid w:val="00DA0D09"/>
    <w:rsid w:val="00DA0EC4"/>
    <w:rsid w:val="00DA1043"/>
    <w:rsid w:val="00DA1356"/>
    <w:rsid w:val="00DA16D1"/>
    <w:rsid w:val="00DA172A"/>
    <w:rsid w:val="00DA17B4"/>
    <w:rsid w:val="00DA1A44"/>
    <w:rsid w:val="00DA2088"/>
    <w:rsid w:val="00DA22EA"/>
    <w:rsid w:val="00DA284B"/>
    <w:rsid w:val="00DA2CB3"/>
    <w:rsid w:val="00DA2D94"/>
    <w:rsid w:val="00DA2F93"/>
    <w:rsid w:val="00DA33DD"/>
    <w:rsid w:val="00DA35E2"/>
    <w:rsid w:val="00DA3CC3"/>
    <w:rsid w:val="00DA42EB"/>
    <w:rsid w:val="00DA4ADC"/>
    <w:rsid w:val="00DA4C6C"/>
    <w:rsid w:val="00DA5A71"/>
    <w:rsid w:val="00DA6066"/>
    <w:rsid w:val="00DA6B1A"/>
    <w:rsid w:val="00DA7392"/>
    <w:rsid w:val="00DA7BF5"/>
    <w:rsid w:val="00DA7DAA"/>
    <w:rsid w:val="00DB089E"/>
    <w:rsid w:val="00DB0E51"/>
    <w:rsid w:val="00DB0EE4"/>
    <w:rsid w:val="00DB1B13"/>
    <w:rsid w:val="00DB1D75"/>
    <w:rsid w:val="00DB2A04"/>
    <w:rsid w:val="00DB316E"/>
    <w:rsid w:val="00DB4167"/>
    <w:rsid w:val="00DB4FB9"/>
    <w:rsid w:val="00DB6545"/>
    <w:rsid w:val="00DB78C0"/>
    <w:rsid w:val="00DC0006"/>
    <w:rsid w:val="00DC0F7D"/>
    <w:rsid w:val="00DC2582"/>
    <w:rsid w:val="00DC26E8"/>
    <w:rsid w:val="00DC2FD1"/>
    <w:rsid w:val="00DC312C"/>
    <w:rsid w:val="00DC3322"/>
    <w:rsid w:val="00DC3A76"/>
    <w:rsid w:val="00DC4C43"/>
    <w:rsid w:val="00DC4E58"/>
    <w:rsid w:val="00DC5803"/>
    <w:rsid w:val="00DC59F5"/>
    <w:rsid w:val="00DC5A5B"/>
    <w:rsid w:val="00DC5B4F"/>
    <w:rsid w:val="00DC6343"/>
    <w:rsid w:val="00DC6FE9"/>
    <w:rsid w:val="00DC7764"/>
    <w:rsid w:val="00DD0666"/>
    <w:rsid w:val="00DD0AE1"/>
    <w:rsid w:val="00DD0B6F"/>
    <w:rsid w:val="00DD0D01"/>
    <w:rsid w:val="00DD1EA2"/>
    <w:rsid w:val="00DD222A"/>
    <w:rsid w:val="00DD2465"/>
    <w:rsid w:val="00DD31C6"/>
    <w:rsid w:val="00DD3607"/>
    <w:rsid w:val="00DD3FF5"/>
    <w:rsid w:val="00DD452D"/>
    <w:rsid w:val="00DD472D"/>
    <w:rsid w:val="00DD550D"/>
    <w:rsid w:val="00DD5ABB"/>
    <w:rsid w:val="00DD5BF2"/>
    <w:rsid w:val="00DD671D"/>
    <w:rsid w:val="00DD75A2"/>
    <w:rsid w:val="00DD7705"/>
    <w:rsid w:val="00DD7EB8"/>
    <w:rsid w:val="00DE00A7"/>
    <w:rsid w:val="00DE172C"/>
    <w:rsid w:val="00DE2301"/>
    <w:rsid w:val="00DE28E9"/>
    <w:rsid w:val="00DE2FEC"/>
    <w:rsid w:val="00DE34BB"/>
    <w:rsid w:val="00DE391A"/>
    <w:rsid w:val="00DE393A"/>
    <w:rsid w:val="00DE3952"/>
    <w:rsid w:val="00DE3A58"/>
    <w:rsid w:val="00DE3C86"/>
    <w:rsid w:val="00DE4019"/>
    <w:rsid w:val="00DE4580"/>
    <w:rsid w:val="00DE4AB5"/>
    <w:rsid w:val="00DE5439"/>
    <w:rsid w:val="00DE59B7"/>
    <w:rsid w:val="00DE6EE4"/>
    <w:rsid w:val="00DE7581"/>
    <w:rsid w:val="00DE7D40"/>
    <w:rsid w:val="00DF0556"/>
    <w:rsid w:val="00DF07DB"/>
    <w:rsid w:val="00DF0DBB"/>
    <w:rsid w:val="00DF0F92"/>
    <w:rsid w:val="00DF16AC"/>
    <w:rsid w:val="00DF1727"/>
    <w:rsid w:val="00DF1B1D"/>
    <w:rsid w:val="00DF1C6C"/>
    <w:rsid w:val="00DF2CF0"/>
    <w:rsid w:val="00DF2F39"/>
    <w:rsid w:val="00DF30D6"/>
    <w:rsid w:val="00DF35E6"/>
    <w:rsid w:val="00DF38B4"/>
    <w:rsid w:val="00DF38B8"/>
    <w:rsid w:val="00DF3934"/>
    <w:rsid w:val="00DF3DCC"/>
    <w:rsid w:val="00DF5B19"/>
    <w:rsid w:val="00DF6148"/>
    <w:rsid w:val="00DF6167"/>
    <w:rsid w:val="00DF6E51"/>
    <w:rsid w:val="00DF7485"/>
    <w:rsid w:val="00DF7E02"/>
    <w:rsid w:val="00E00057"/>
    <w:rsid w:val="00E0010E"/>
    <w:rsid w:val="00E004C1"/>
    <w:rsid w:val="00E0093C"/>
    <w:rsid w:val="00E00B75"/>
    <w:rsid w:val="00E00DB3"/>
    <w:rsid w:val="00E00FAD"/>
    <w:rsid w:val="00E0228C"/>
    <w:rsid w:val="00E024F1"/>
    <w:rsid w:val="00E037B7"/>
    <w:rsid w:val="00E04680"/>
    <w:rsid w:val="00E048E3"/>
    <w:rsid w:val="00E0531D"/>
    <w:rsid w:val="00E0539D"/>
    <w:rsid w:val="00E05FFE"/>
    <w:rsid w:val="00E061C8"/>
    <w:rsid w:val="00E06C23"/>
    <w:rsid w:val="00E0766C"/>
    <w:rsid w:val="00E07B20"/>
    <w:rsid w:val="00E07D2F"/>
    <w:rsid w:val="00E1105F"/>
    <w:rsid w:val="00E1133F"/>
    <w:rsid w:val="00E11C03"/>
    <w:rsid w:val="00E1252C"/>
    <w:rsid w:val="00E12537"/>
    <w:rsid w:val="00E12F34"/>
    <w:rsid w:val="00E12F59"/>
    <w:rsid w:val="00E13273"/>
    <w:rsid w:val="00E13BA1"/>
    <w:rsid w:val="00E143C5"/>
    <w:rsid w:val="00E14D16"/>
    <w:rsid w:val="00E14DF2"/>
    <w:rsid w:val="00E151F9"/>
    <w:rsid w:val="00E153FA"/>
    <w:rsid w:val="00E15418"/>
    <w:rsid w:val="00E157C3"/>
    <w:rsid w:val="00E15FB0"/>
    <w:rsid w:val="00E164B8"/>
    <w:rsid w:val="00E167EE"/>
    <w:rsid w:val="00E16877"/>
    <w:rsid w:val="00E20288"/>
    <w:rsid w:val="00E202DB"/>
    <w:rsid w:val="00E209DE"/>
    <w:rsid w:val="00E20FAF"/>
    <w:rsid w:val="00E21811"/>
    <w:rsid w:val="00E21A24"/>
    <w:rsid w:val="00E22187"/>
    <w:rsid w:val="00E22916"/>
    <w:rsid w:val="00E22C56"/>
    <w:rsid w:val="00E2371A"/>
    <w:rsid w:val="00E239E4"/>
    <w:rsid w:val="00E23E73"/>
    <w:rsid w:val="00E24609"/>
    <w:rsid w:val="00E249A2"/>
    <w:rsid w:val="00E25528"/>
    <w:rsid w:val="00E25D93"/>
    <w:rsid w:val="00E264A9"/>
    <w:rsid w:val="00E26770"/>
    <w:rsid w:val="00E26C51"/>
    <w:rsid w:val="00E26CE6"/>
    <w:rsid w:val="00E26CEB"/>
    <w:rsid w:val="00E27365"/>
    <w:rsid w:val="00E27A05"/>
    <w:rsid w:val="00E27C56"/>
    <w:rsid w:val="00E27C5A"/>
    <w:rsid w:val="00E30907"/>
    <w:rsid w:val="00E30AB1"/>
    <w:rsid w:val="00E30E20"/>
    <w:rsid w:val="00E30EE9"/>
    <w:rsid w:val="00E30F5A"/>
    <w:rsid w:val="00E30FA8"/>
    <w:rsid w:val="00E31A55"/>
    <w:rsid w:val="00E31FDE"/>
    <w:rsid w:val="00E328D7"/>
    <w:rsid w:val="00E33179"/>
    <w:rsid w:val="00E333AB"/>
    <w:rsid w:val="00E34033"/>
    <w:rsid w:val="00E34087"/>
    <w:rsid w:val="00E341CC"/>
    <w:rsid w:val="00E34925"/>
    <w:rsid w:val="00E34E45"/>
    <w:rsid w:val="00E35519"/>
    <w:rsid w:val="00E35B7C"/>
    <w:rsid w:val="00E361EE"/>
    <w:rsid w:val="00E364D4"/>
    <w:rsid w:val="00E364F1"/>
    <w:rsid w:val="00E40177"/>
    <w:rsid w:val="00E40650"/>
    <w:rsid w:val="00E4096D"/>
    <w:rsid w:val="00E40C05"/>
    <w:rsid w:val="00E40E5B"/>
    <w:rsid w:val="00E40E93"/>
    <w:rsid w:val="00E43030"/>
    <w:rsid w:val="00E4341E"/>
    <w:rsid w:val="00E43594"/>
    <w:rsid w:val="00E438E0"/>
    <w:rsid w:val="00E43B16"/>
    <w:rsid w:val="00E43C93"/>
    <w:rsid w:val="00E44317"/>
    <w:rsid w:val="00E447FE"/>
    <w:rsid w:val="00E4491B"/>
    <w:rsid w:val="00E44B98"/>
    <w:rsid w:val="00E44BD4"/>
    <w:rsid w:val="00E44C1B"/>
    <w:rsid w:val="00E450A2"/>
    <w:rsid w:val="00E45229"/>
    <w:rsid w:val="00E4626D"/>
    <w:rsid w:val="00E4641E"/>
    <w:rsid w:val="00E464CF"/>
    <w:rsid w:val="00E46762"/>
    <w:rsid w:val="00E46934"/>
    <w:rsid w:val="00E46CF1"/>
    <w:rsid w:val="00E47CB4"/>
    <w:rsid w:val="00E47DB1"/>
    <w:rsid w:val="00E50B17"/>
    <w:rsid w:val="00E50D25"/>
    <w:rsid w:val="00E50D5C"/>
    <w:rsid w:val="00E510CA"/>
    <w:rsid w:val="00E528B1"/>
    <w:rsid w:val="00E52908"/>
    <w:rsid w:val="00E52A7D"/>
    <w:rsid w:val="00E52CCC"/>
    <w:rsid w:val="00E5388D"/>
    <w:rsid w:val="00E53DBB"/>
    <w:rsid w:val="00E53DC2"/>
    <w:rsid w:val="00E53F7B"/>
    <w:rsid w:val="00E53FAF"/>
    <w:rsid w:val="00E542FE"/>
    <w:rsid w:val="00E54CF9"/>
    <w:rsid w:val="00E55ACB"/>
    <w:rsid w:val="00E55F79"/>
    <w:rsid w:val="00E5612F"/>
    <w:rsid w:val="00E56BF6"/>
    <w:rsid w:val="00E570B0"/>
    <w:rsid w:val="00E60000"/>
    <w:rsid w:val="00E60862"/>
    <w:rsid w:val="00E608F3"/>
    <w:rsid w:val="00E611C1"/>
    <w:rsid w:val="00E61213"/>
    <w:rsid w:val="00E61606"/>
    <w:rsid w:val="00E624C8"/>
    <w:rsid w:val="00E6278A"/>
    <w:rsid w:val="00E62A8F"/>
    <w:rsid w:val="00E62F86"/>
    <w:rsid w:val="00E63F6B"/>
    <w:rsid w:val="00E6450A"/>
    <w:rsid w:val="00E645DD"/>
    <w:rsid w:val="00E64A19"/>
    <w:rsid w:val="00E64B2C"/>
    <w:rsid w:val="00E6527D"/>
    <w:rsid w:val="00E65564"/>
    <w:rsid w:val="00E6580D"/>
    <w:rsid w:val="00E65835"/>
    <w:rsid w:val="00E65870"/>
    <w:rsid w:val="00E66DF3"/>
    <w:rsid w:val="00E670BF"/>
    <w:rsid w:val="00E67257"/>
    <w:rsid w:val="00E67322"/>
    <w:rsid w:val="00E67554"/>
    <w:rsid w:val="00E70253"/>
    <w:rsid w:val="00E70586"/>
    <w:rsid w:val="00E70604"/>
    <w:rsid w:val="00E71011"/>
    <w:rsid w:val="00E7142F"/>
    <w:rsid w:val="00E71C75"/>
    <w:rsid w:val="00E72111"/>
    <w:rsid w:val="00E725D5"/>
    <w:rsid w:val="00E7272A"/>
    <w:rsid w:val="00E73102"/>
    <w:rsid w:val="00E73215"/>
    <w:rsid w:val="00E7332A"/>
    <w:rsid w:val="00E733F1"/>
    <w:rsid w:val="00E73748"/>
    <w:rsid w:val="00E73BD6"/>
    <w:rsid w:val="00E73C13"/>
    <w:rsid w:val="00E74071"/>
    <w:rsid w:val="00E74153"/>
    <w:rsid w:val="00E74504"/>
    <w:rsid w:val="00E749F2"/>
    <w:rsid w:val="00E75775"/>
    <w:rsid w:val="00E75C95"/>
    <w:rsid w:val="00E75CF5"/>
    <w:rsid w:val="00E75F16"/>
    <w:rsid w:val="00E76203"/>
    <w:rsid w:val="00E763E4"/>
    <w:rsid w:val="00E7665E"/>
    <w:rsid w:val="00E76E73"/>
    <w:rsid w:val="00E8020F"/>
    <w:rsid w:val="00E80417"/>
    <w:rsid w:val="00E8067C"/>
    <w:rsid w:val="00E80855"/>
    <w:rsid w:val="00E81CEF"/>
    <w:rsid w:val="00E81FD0"/>
    <w:rsid w:val="00E83434"/>
    <w:rsid w:val="00E83790"/>
    <w:rsid w:val="00E837EA"/>
    <w:rsid w:val="00E83FE9"/>
    <w:rsid w:val="00E842C5"/>
    <w:rsid w:val="00E86981"/>
    <w:rsid w:val="00E86B3F"/>
    <w:rsid w:val="00E86DC8"/>
    <w:rsid w:val="00E870D0"/>
    <w:rsid w:val="00E87ACE"/>
    <w:rsid w:val="00E87D2E"/>
    <w:rsid w:val="00E87E8C"/>
    <w:rsid w:val="00E90BF5"/>
    <w:rsid w:val="00E90DE9"/>
    <w:rsid w:val="00E90E8D"/>
    <w:rsid w:val="00E911D2"/>
    <w:rsid w:val="00E91899"/>
    <w:rsid w:val="00E91A4B"/>
    <w:rsid w:val="00E91ABD"/>
    <w:rsid w:val="00E92370"/>
    <w:rsid w:val="00E9270B"/>
    <w:rsid w:val="00E92AD8"/>
    <w:rsid w:val="00E92F29"/>
    <w:rsid w:val="00E93050"/>
    <w:rsid w:val="00E931EF"/>
    <w:rsid w:val="00E936E3"/>
    <w:rsid w:val="00E941DF"/>
    <w:rsid w:val="00E94B22"/>
    <w:rsid w:val="00E95422"/>
    <w:rsid w:val="00E95599"/>
    <w:rsid w:val="00E964FF"/>
    <w:rsid w:val="00E97083"/>
    <w:rsid w:val="00E97F50"/>
    <w:rsid w:val="00EA078C"/>
    <w:rsid w:val="00EA0DD7"/>
    <w:rsid w:val="00EA0DF9"/>
    <w:rsid w:val="00EA12FE"/>
    <w:rsid w:val="00EA1705"/>
    <w:rsid w:val="00EA26CE"/>
    <w:rsid w:val="00EA3326"/>
    <w:rsid w:val="00EA3634"/>
    <w:rsid w:val="00EA39B7"/>
    <w:rsid w:val="00EA3C7F"/>
    <w:rsid w:val="00EA3E6A"/>
    <w:rsid w:val="00EA4238"/>
    <w:rsid w:val="00EA5083"/>
    <w:rsid w:val="00EA5668"/>
    <w:rsid w:val="00EA5967"/>
    <w:rsid w:val="00EA663D"/>
    <w:rsid w:val="00EA7295"/>
    <w:rsid w:val="00EA7A8C"/>
    <w:rsid w:val="00EA7F72"/>
    <w:rsid w:val="00EB0133"/>
    <w:rsid w:val="00EB0C73"/>
    <w:rsid w:val="00EB0D43"/>
    <w:rsid w:val="00EB0FB7"/>
    <w:rsid w:val="00EB121E"/>
    <w:rsid w:val="00EB13D6"/>
    <w:rsid w:val="00EB17DD"/>
    <w:rsid w:val="00EB1864"/>
    <w:rsid w:val="00EB1967"/>
    <w:rsid w:val="00EB27A3"/>
    <w:rsid w:val="00EB2986"/>
    <w:rsid w:val="00EB2D9E"/>
    <w:rsid w:val="00EB3071"/>
    <w:rsid w:val="00EB393F"/>
    <w:rsid w:val="00EB4634"/>
    <w:rsid w:val="00EB4A74"/>
    <w:rsid w:val="00EB53EA"/>
    <w:rsid w:val="00EB5403"/>
    <w:rsid w:val="00EB54C5"/>
    <w:rsid w:val="00EB55A6"/>
    <w:rsid w:val="00EB567E"/>
    <w:rsid w:val="00EB5A05"/>
    <w:rsid w:val="00EB5AC1"/>
    <w:rsid w:val="00EB633D"/>
    <w:rsid w:val="00EB66FE"/>
    <w:rsid w:val="00EB6C10"/>
    <w:rsid w:val="00EB6E46"/>
    <w:rsid w:val="00EB7191"/>
    <w:rsid w:val="00EB74C5"/>
    <w:rsid w:val="00EB7862"/>
    <w:rsid w:val="00EB79F6"/>
    <w:rsid w:val="00EB7E55"/>
    <w:rsid w:val="00EB7F08"/>
    <w:rsid w:val="00EC0287"/>
    <w:rsid w:val="00EC0421"/>
    <w:rsid w:val="00EC0675"/>
    <w:rsid w:val="00EC0847"/>
    <w:rsid w:val="00EC0C4F"/>
    <w:rsid w:val="00EC157B"/>
    <w:rsid w:val="00EC180E"/>
    <w:rsid w:val="00EC1B91"/>
    <w:rsid w:val="00EC1E1B"/>
    <w:rsid w:val="00EC235E"/>
    <w:rsid w:val="00EC273D"/>
    <w:rsid w:val="00EC29F0"/>
    <w:rsid w:val="00EC2A37"/>
    <w:rsid w:val="00EC36C7"/>
    <w:rsid w:val="00EC3C43"/>
    <w:rsid w:val="00EC404D"/>
    <w:rsid w:val="00EC46FD"/>
    <w:rsid w:val="00EC49C8"/>
    <w:rsid w:val="00EC55F3"/>
    <w:rsid w:val="00EC5CC4"/>
    <w:rsid w:val="00EC6173"/>
    <w:rsid w:val="00EC68BA"/>
    <w:rsid w:val="00EC6A18"/>
    <w:rsid w:val="00EC6B95"/>
    <w:rsid w:val="00EC7A17"/>
    <w:rsid w:val="00EC7CF2"/>
    <w:rsid w:val="00EC7FF2"/>
    <w:rsid w:val="00ED00A5"/>
    <w:rsid w:val="00ED01C8"/>
    <w:rsid w:val="00ED01CC"/>
    <w:rsid w:val="00ED0270"/>
    <w:rsid w:val="00ED03C6"/>
    <w:rsid w:val="00ED0EBE"/>
    <w:rsid w:val="00ED2015"/>
    <w:rsid w:val="00ED2217"/>
    <w:rsid w:val="00ED2797"/>
    <w:rsid w:val="00ED2DB1"/>
    <w:rsid w:val="00ED3254"/>
    <w:rsid w:val="00ED36C8"/>
    <w:rsid w:val="00ED374B"/>
    <w:rsid w:val="00ED4001"/>
    <w:rsid w:val="00ED402A"/>
    <w:rsid w:val="00ED43CA"/>
    <w:rsid w:val="00ED514C"/>
    <w:rsid w:val="00ED5B92"/>
    <w:rsid w:val="00ED5D0E"/>
    <w:rsid w:val="00ED61F2"/>
    <w:rsid w:val="00ED6592"/>
    <w:rsid w:val="00ED682D"/>
    <w:rsid w:val="00ED6F81"/>
    <w:rsid w:val="00ED7F0F"/>
    <w:rsid w:val="00EE0314"/>
    <w:rsid w:val="00EE0515"/>
    <w:rsid w:val="00EE1088"/>
    <w:rsid w:val="00EE157C"/>
    <w:rsid w:val="00EE198D"/>
    <w:rsid w:val="00EE1E03"/>
    <w:rsid w:val="00EE2967"/>
    <w:rsid w:val="00EE2DB5"/>
    <w:rsid w:val="00EE2E4E"/>
    <w:rsid w:val="00EE3A50"/>
    <w:rsid w:val="00EE3C6C"/>
    <w:rsid w:val="00EE3FB6"/>
    <w:rsid w:val="00EE4564"/>
    <w:rsid w:val="00EE4A4E"/>
    <w:rsid w:val="00EE4D86"/>
    <w:rsid w:val="00EE5066"/>
    <w:rsid w:val="00EE5182"/>
    <w:rsid w:val="00EE58A2"/>
    <w:rsid w:val="00EE5DBC"/>
    <w:rsid w:val="00EE640F"/>
    <w:rsid w:val="00EE66E6"/>
    <w:rsid w:val="00EE6FA5"/>
    <w:rsid w:val="00EE739B"/>
    <w:rsid w:val="00EE74E3"/>
    <w:rsid w:val="00EE76CF"/>
    <w:rsid w:val="00EE770D"/>
    <w:rsid w:val="00EE77FC"/>
    <w:rsid w:val="00EE7D23"/>
    <w:rsid w:val="00EE7F35"/>
    <w:rsid w:val="00EF0CE6"/>
    <w:rsid w:val="00EF0CF3"/>
    <w:rsid w:val="00EF1170"/>
    <w:rsid w:val="00EF1554"/>
    <w:rsid w:val="00EF16CD"/>
    <w:rsid w:val="00EF18D5"/>
    <w:rsid w:val="00EF1D59"/>
    <w:rsid w:val="00EF1D76"/>
    <w:rsid w:val="00EF23FF"/>
    <w:rsid w:val="00EF3B13"/>
    <w:rsid w:val="00EF42D2"/>
    <w:rsid w:val="00EF45F8"/>
    <w:rsid w:val="00EF4CE4"/>
    <w:rsid w:val="00EF56E3"/>
    <w:rsid w:val="00EF613A"/>
    <w:rsid w:val="00EF6D80"/>
    <w:rsid w:val="00EF74D3"/>
    <w:rsid w:val="00EF7998"/>
    <w:rsid w:val="00EF79F6"/>
    <w:rsid w:val="00EF7C79"/>
    <w:rsid w:val="00EF7F41"/>
    <w:rsid w:val="00F003FB"/>
    <w:rsid w:val="00F00CB8"/>
    <w:rsid w:val="00F00FA2"/>
    <w:rsid w:val="00F011B6"/>
    <w:rsid w:val="00F0194F"/>
    <w:rsid w:val="00F01A2A"/>
    <w:rsid w:val="00F020EE"/>
    <w:rsid w:val="00F0223D"/>
    <w:rsid w:val="00F0244D"/>
    <w:rsid w:val="00F02AE9"/>
    <w:rsid w:val="00F02E69"/>
    <w:rsid w:val="00F03D79"/>
    <w:rsid w:val="00F03E26"/>
    <w:rsid w:val="00F043FD"/>
    <w:rsid w:val="00F04AF5"/>
    <w:rsid w:val="00F04F79"/>
    <w:rsid w:val="00F0502B"/>
    <w:rsid w:val="00F0505C"/>
    <w:rsid w:val="00F05B89"/>
    <w:rsid w:val="00F06AF6"/>
    <w:rsid w:val="00F06D7C"/>
    <w:rsid w:val="00F06F22"/>
    <w:rsid w:val="00F07D8A"/>
    <w:rsid w:val="00F07D93"/>
    <w:rsid w:val="00F07F89"/>
    <w:rsid w:val="00F07FB5"/>
    <w:rsid w:val="00F1055D"/>
    <w:rsid w:val="00F115E9"/>
    <w:rsid w:val="00F1160F"/>
    <w:rsid w:val="00F117E6"/>
    <w:rsid w:val="00F118D8"/>
    <w:rsid w:val="00F1213D"/>
    <w:rsid w:val="00F12615"/>
    <w:rsid w:val="00F12641"/>
    <w:rsid w:val="00F126DC"/>
    <w:rsid w:val="00F12DE4"/>
    <w:rsid w:val="00F12FF6"/>
    <w:rsid w:val="00F13186"/>
    <w:rsid w:val="00F134D0"/>
    <w:rsid w:val="00F135C3"/>
    <w:rsid w:val="00F13857"/>
    <w:rsid w:val="00F13888"/>
    <w:rsid w:val="00F1402F"/>
    <w:rsid w:val="00F1411B"/>
    <w:rsid w:val="00F14D8C"/>
    <w:rsid w:val="00F155D4"/>
    <w:rsid w:val="00F15605"/>
    <w:rsid w:val="00F15680"/>
    <w:rsid w:val="00F15B80"/>
    <w:rsid w:val="00F16351"/>
    <w:rsid w:val="00F16796"/>
    <w:rsid w:val="00F16980"/>
    <w:rsid w:val="00F16CA2"/>
    <w:rsid w:val="00F16E31"/>
    <w:rsid w:val="00F17AB0"/>
    <w:rsid w:val="00F2029A"/>
    <w:rsid w:val="00F20592"/>
    <w:rsid w:val="00F20678"/>
    <w:rsid w:val="00F206D5"/>
    <w:rsid w:val="00F20CEC"/>
    <w:rsid w:val="00F21189"/>
    <w:rsid w:val="00F21BE1"/>
    <w:rsid w:val="00F225D7"/>
    <w:rsid w:val="00F22FA2"/>
    <w:rsid w:val="00F23AFC"/>
    <w:rsid w:val="00F23B78"/>
    <w:rsid w:val="00F23F23"/>
    <w:rsid w:val="00F23F30"/>
    <w:rsid w:val="00F24141"/>
    <w:rsid w:val="00F2458E"/>
    <w:rsid w:val="00F24B69"/>
    <w:rsid w:val="00F25011"/>
    <w:rsid w:val="00F25376"/>
    <w:rsid w:val="00F25693"/>
    <w:rsid w:val="00F25982"/>
    <w:rsid w:val="00F25E45"/>
    <w:rsid w:val="00F2624F"/>
    <w:rsid w:val="00F26250"/>
    <w:rsid w:val="00F262F4"/>
    <w:rsid w:val="00F2687E"/>
    <w:rsid w:val="00F268B8"/>
    <w:rsid w:val="00F26A30"/>
    <w:rsid w:val="00F2741D"/>
    <w:rsid w:val="00F27ACF"/>
    <w:rsid w:val="00F27BB3"/>
    <w:rsid w:val="00F27D89"/>
    <w:rsid w:val="00F3114E"/>
    <w:rsid w:val="00F3232F"/>
    <w:rsid w:val="00F329D2"/>
    <w:rsid w:val="00F339C7"/>
    <w:rsid w:val="00F33E4B"/>
    <w:rsid w:val="00F34397"/>
    <w:rsid w:val="00F348FF"/>
    <w:rsid w:val="00F35F12"/>
    <w:rsid w:val="00F3609B"/>
    <w:rsid w:val="00F36470"/>
    <w:rsid w:val="00F36FFF"/>
    <w:rsid w:val="00F37E9B"/>
    <w:rsid w:val="00F40633"/>
    <w:rsid w:val="00F40EAE"/>
    <w:rsid w:val="00F43369"/>
    <w:rsid w:val="00F4347D"/>
    <w:rsid w:val="00F43CFC"/>
    <w:rsid w:val="00F43E68"/>
    <w:rsid w:val="00F44221"/>
    <w:rsid w:val="00F448BD"/>
    <w:rsid w:val="00F4491A"/>
    <w:rsid w:val="00F44C3C"/>
    <w:rsid w:val="00F44CF2"/>
    <w:rsid w:val="00F4525B"/>
    <w:rsid w:val="00F471BC"/>
    <w:rsid w:val="00F473DD"/>
    <w:rsid w:val="00F4780C"/>
    <w:rsid w:val="00F47995"/>
    <w:rsid w:val="00F50BE6"/>
    <w:rsid w:val="00F50F19"/>
    <w:rsid w:val="00F513AC"/>
    <w:rsid w:val="00F51AE0"/>
    <w:rsid w:val="00F51BDC"/>
    <w:rsid w:val="00F51D37"/>
    <w:rsid w:val="00F52A51"/>
    <w:rsid w:val="00F52B79"/>
    <w:rsid w:val="00F53622"/>
    <w:rsid w:val="00F53920"/>
    <w:rsid w:val="00F54D61"/>
    <w:rsid w:val="00F5530C"/>
    <w:rsid w:val="00F55335"/>
    <w:rsid w:val="00F55879"/>
    <w:rsid w:val="00F562CE"/>
    <w:rsid w:val="00F56458"/>
    <w:rsid w:val="00F565AB"/>
    <w:rsid w:val="00F575EF"/>
    <w:rsid w:val="00F57726"/>
    <w:rsid w:val="00F5795D"/>
    <w:rsid w:val="00F605B2"/>
    <w:rsid w:val="00F6064B"/>
    <w:rsid w:val="00F606F7"/>
    <w:rsid w:val="00F6080E"/>
    <w:rsid w:val="00F60907"/>
    <w:rsid w:val="00F60DDE"/>
    <w:rsid w:val="00F61442"/>
    <w:rsid w:val="00F618E5"/>
    <w:rsid w:val="00F61A72"/>
    <w:rsid w:val="00F61ECB"/>
    <w:rsid w:val="00F62140"/>
    <w:rsid w:val="00F62613"/>
    <w:rsid w:val="00F63238"/>
    <w:rsid w:val="00F635AD"/>
    <w:rsid w:val="00F6361D"/>
    <w:rsid w:val="00F637EA"/>
    <w:rsid w:val="00F63C7D"/>
    <w:rsid w:val="00F6474F"/>
    <w:rsid w:val="00F64CF0"/>
    <w:rsid w:val="00F6500A"/>
    <w:rsid w:val="00F652E4"/>
    <w:rsid w:val="00F653BF"/>
    <w:rsid w:val="00F65667"/>
    <w:rsid w:val="00F66ACD"/>
    <w:rsid w:val="00F67520"/>
    <w:rsid w:val="00F67893"/>
    <w:rsid w:val="00F7043D"/>
    <w:rsid w:val="00F70834"/>
    <w:rsid w:val="00F70919"/>
    <w:rsid w:val="00F70A98"/>
    <w:rsid w:val="00F70BA9"/>
    <w:rsid w:val="00F70D10"/>
    <w:rsid w:val="00F70DB1"/>
    <w:rsid w:val="00F714F8"/>
    <w:rsid w:val="00F7201A"/>
    <w:rsid w:val="00F72444"/>
    <w:rsid w:val="00F72583"/>
    <w:rsid w:val="00F7466C"/>
    <w:rsid w:val="00F75352"/>
    <w:rsid w:val="00F75A7E"/>
    <w:rsid w:val="00F75D2D"/>
    <w:rsid w:val="00F76723"/>
    <w:rsid w:val="00F767C0"/>
    <w:rsid w:val="00F767DE"/>
    <w:rsid w:val="00F76D78"/>
    <w:rsid w:val="00F76F36"/>
    <w:rsid w:val="00F80356"/>
    <w:rsid w:val="00F80577"/>
    <w:rsid w:val="00F806AD"/>
    <w:rsid w:val="00F807EC"/>
    <w:rsid w:val="00F80A46"/>
    <w:rsid w:val="00F80B52"/>
    <w:rsid w:val="00F8105B"/>
    <w:rsid w:val="00F814AA"/>
    <w:rsid w:val="00F8172A"/>
    <w:rsid w:val="00F81DCA"/>
    <w:rsid w:val="00F8225D"/>
    <w:rsid w:val="00F82705"/>
    <w:rsid w:val="00F82C90"/>
    <w:rsid w:val="00F82E8C"/>
    <w:rsid w:val="00F83037"/>
    <w:rsid w:val="00F83592"/>
    <w:rsid w:val="00F83AF1"/>
    <w:rsid w:val="00F840B1"/>
    <w:rsid w:val="00F84755"/>
    <w:rsid w:val="00F84EF5"/>
    <w:rsid w:val="00F85035"/>
    <w:rsid w:val="00F850D2"/>
    <w:rsid w:val="00F85250"/>
    <w:rsid w:val="00F8572B"/>
    <w:rsid w:val="00F857B0"/>
    <w:rsid w:val="00F861BF"/>
    <w:rsid w:val="00F867DE"/>
    <w:rsid w:val="00F86A67"/>
    <w:rsid w:val="00F86BB6"/>
    <w:rsid w:val="00F86D50"/>
    <w:rsid w:val="00F870BA"/>
    <w:rsid w:val="00F872F4"/>
    <w:rsid w:val="00F87327"/>
    <w:rsid w:val="00F8733D"/>
    <w:rsid w:val="00F87878"/>
    <w:rsid w:val="00F87950"/>
    <w:rsid w:val="00F87A5D"/>
    <w:rsid w:val="00F90186"/>
    <w:rsid w:val="00F9079B"/>
    <w:rsid w:val="00F90863"/>
    <w:rsid w:val="00F90983"/>
    <w:rsid w:val="00F90C3F"/>
    <w:rsid w:val="00F91C25"/>
    <w:rsid w:val="00F92021"/>
    <w:rsid w:val="00F9218D"/>
    <w:rsid w:val="00F921FB"/>
    <w:rsid w:val="00F92235"/>
    <w:rsid w:val="00F92C65"/>
    <w:rsid w:val="00F9323B"/>
    <w:rsid w:val="00F93509"/>
    <w:rsid w:val="00F93AF1"/>
    <w:rsid w:val="00F9429A"/>
    <w:rsid w:val="00F946D2"/>
    <w:rsid w:val="00F94760"/>
    <w:rsid w:val="00F94777"/>
    <w:rsid w:val="00F94A5A"/>
    <w:rsid w:val="00F9506A"/>
    <w:rsid w:val="00F9523F"/>
    <w:rsid w:val="00F95CE1"/>
    <w:rsid w:val="00F95E20"/>
    <w:rsid w:val="00F96437"/>
    <w:rsid w:val="00F96801"/>
    <w:rsid w:val="00F968C1"/>
    <w:rsid w:val="00F96951"/>
    <w:rsid w:val="00F96CA8"/>
    <w:rsid w:val="00F97149"/>
    <w:rsid w:val="00F97556"/>
    <w:rsid w:val="00F978E3"/>
    <w:rsid w:val="00F97F4E"/>
    <w:rsid w:val="00FA030F"/>
    <w:rsid w:val="00FA0507"/>
    <w:rsid w:val="00FA1146"/>
    <w:rsid w:val="00FA14A4"/>
    <w:rsid w:val="00FA2ABF"/>
    <w:rsid w:val="00FA3699"/>
    <w:rsid w:val="00FA3C73"/>
    <w:rsid w:val="00FA423C"/>
    <w:rsid w:val="00FA4453"/>
    <w:rsid w:val="00FA4A8B"/>
    <w:rsid w:val="00FA4B02"/>
    <w:rsid w:val="00FA576B"/>
    <w:rsid w:val="00FA5835"/>
    <w:rsid w:val="00FA5948"/>
    <w:rsid w:val="00FA6AC2"/>
    <w:rsid w:val="00FA6B21"/>
    <w:rsid w:val="00FA740D"/>
    <w:rsid w:val="00FA7D86"/>
    <w:rsid w:val="00FA7F93"/>
    <w:rsid w:val="00FB00C8"/>
    <w:rsid w:val="00FB0BDE"/>
    <w:rsid w:val="00FB0D19"/>
    <w:rsid w:val="00FB2A9B"/>
    <w:rsid w:val="00FB31DF"/>
    <w:rsid w:val="00FB3762"/>
    <w:rsid w:val="00FB3B10"/>
    <w:rsid w:val="00FB3FF0"/>
    <w:rsid w:val="00FB4281"/>
    <w:rsid w:val="00FB4A57"/>
    <w:rsid w:val="00FB4E81"/>
    <w:rsid w:val="00FB516B"/>
    <w:rsid w:val="00FB522C"/>
    <w:rsid w:val="00FB5739"/>
    <w:rsid w:val="00FB696C"/>
    <w:rsid w:val="00FB6C23"/>
    <w:rsid w:val="00FB6FA1"/>
    <w:rsid w:val="00FC012E"/>
    <w:rsid w:val="00FC114B"/>
    <w:rsid w:val="00FC2011"/>
    <w:rsid w:val="00FC2636"/>
    <w:rsid w:val="00FC31FB"/>
    <w:rsid w:val="00FC3F9B"/>
    <w:rsid w:val="00FC43C6"/>
    <w:rsid w:val="00FC4885"/>
    <w:rsid w:val="00FC4ED8"/>
    <w:rsid w:val="00FC502B"/>
    <w:rsid w:val="00FC5374"/>
    <w:rsid w:val="00FC543A"/>
    <w:rsid w:val="00FC5743"/>
    <w:rsid w:val="00FC579A"/>
    <w:rsid w:val="00FC58E2"/>
    <w:rsid w:val="00FC5975"/>
    <w:rsid w:val="00FC60D0"/>
    <w:rsid w:val="00FC649E"/>
    <w:rsid w:val="00FC6538"/>
    <w:rsid w:val="00FC68B0"/>
    <w:rsid w:val="00FC6BB7"/>
    <w:rsid w:val="00FC6D8F"/>
    <w:rsid w:val="00FC6F72"/>
    <w:rsid w:val="00FC708D"/>
    <w:rsid w:val="00FC7596"/>
    <w:rsid w:val="00FC781D"/>
    <w:rsid w:val="00FD1578"/>
    <w:rsid w:val="00FD1648"/>
    <w:rsid w:val="00FD1653"/>
    <w:rsid w:val="00FD165F"/>
    <w:rsid w:val="00FD1F0C"/>
    <w:rsid w:val="00FD2021"/>
    <w:rsid w:val="00FD26D0"/>
    <w:rsid w:val="00FD310E"/>
    <w:rsid w:val="00FD3571"/>
    <w:rsid w:val="00FD369E"/>
    <w:rsid w:val="00FD39BF"/>
    <w:rsid w:val="00FD3B1B"/>
    <w:rsid w:val="00FD4390"/>
    <w:rsid w:val="00FD4392"/>
    <w:rsid w:val="00FD4903"/>
    <w:rsid w:val="00FD5157"/>
    <w:rsid w:val="00FD537B"/>
    <w:rsid w:val="00FD669D"/>
    <w:rsid w:val="00FD7618"/>
    <w:rsid w:val="00FD7A2F"/>
    <w:rsid w:val="00FD7AEF"/>
    <w:rsid w:val="00FE015F"/>
    <w:rsid w:val="00FE0A10"/>
    <w:rsid w:val="00FE126E"/>
    <w:rsid w:val="00FE1408"/>
    <w:rsid w:val="00FE1A15"/>
    <w:rsid w:val="00FE1B5D"/>
    <w:rsid w:val="00FE1DF6"/>
    <w:rsid w:val="00FE289E"/>
    <w:rsid w:val="00FE28AC"/>
    <w:rsid w:val="00FE2A7F"/>
    <w:rsid w:val="00FE2E2B"/>
    <w:rsid w:val="00FE4628"/>
    <w:rsid w:val="00FE4AAF"/>
    <w:rsid w:val="00FE4D85"/>
    <w:rsid w:val="00FE4F36"/>
    <w:rsid w:val="00FE4F51"/>
    <w:rsid w:val="00FE503B"/>
    <w:rsid w:val="00FE5047"/>
    <w:rsid w:val="00FE5989"/>
    <w:rsid w:val="00FE5AF3"/>
    <w:rsid w:val="00FE645D"/>
    <w:rsid w:val="00FE7361"/>
    <w:rsid w:val="00FE762B"/>
    <w:rsid w:val="00FE7828"/>
    <w:rsid w:val="00FE78C4"/>
    <w:rsid w:val="00FE7D4C"/>
    <w:rsid w:val="00FF0D20"/>
    <w:rsid w:val="00FF1131"/>
    <w:rsid w:val="00FF1547"/>
    <w:rsid w:val="00FF19EA"/>
    <w:rsid w:val="00FF2125"/>
    <w:rsid w:val="00FF27CD"/>
    <w:rsid w:val="00FF4564"/>
    <w:rsid w:val="00FF4732"/>
    <w:rsid w:val="00FF5032"/>
    <w:rsid w:val="00FF5460"/>
    <w:rsid w:val="00FF5DB0"/>
    <w:rsid w:val="00FF610B"/>
    <w:rsid w:val="00FF7016"/>
    <w:rsid w:val="00FF7D7E"/>
    <w:rsid w:val="00FF9295"/>
    <w:rsid w:val="0103B126"/>
    <w:rsid w:val="01448658"/>
    <w:rsid w:val="014652A8"/>
    <w:rsid w:val="014D0B6C"/>
    <w:rsid w:val="0180AD47"/>
    <w:rsid w:val="01835838"/>
    <w:rsid w:val="018A4B96"/>
    <w:rsid w:val="018D71D7"/>
    <w:rsid w:val="01B62179"/>
    <w:rsid w:val="01D57ABD"/>
    <w:rsid w:val="01DAB9EF"/>
    <w:rsid w:val="01F8F8BB"/>
    <w:rsid w:val="020D926C"/>
    <w:rsid w:val="021637E7"/>
    <w:rsid w:val="021982AA"/>
    <w:rsid w:val="02281772"/>
    <w:rsid w:val="02403E93"/>
    <w:rsid w:val="025517CD"/>
    <w:rsid w:val="0264122A"/>
    <w:rsid w:val="026A57DA"/>
    <w:rsid w:val="026E8393"/>
    <w:rsid w:val="026F1684"/>
    <w:rsid w:val="02784B27"/>
    <w:rsid w:val="027A3C4D"/>
    <w:rsid w:val="027F7769"/>
    <w:rsid w:val="0284A2EF"/>
    <w:rsid w:val="029A708A"/>
    <w:rsid w:val="029B7C87"/>
    <w:rsid w:val="02ADC60D"/>
    <w:rsid w:val="02BB869C"/>
    <w:rsid w:val="02C80814"/>
    <w:rsid w:val="02D77212"/>
    <w:rsid w:val="02E953E5"/>
    <w:rsid w:val="02F529AA"/>
    <w:rsid w:val="03187518"/>
    <w:rsid w:val="0320F0FF"/>
    <w:rsid w:val="032FBD1A"/>
    <w:rsid w:val="03338F94"/>
    <w:rsid w:val="034C1742"/>
    <w:rsid w:val="034D6BF1"/>
    <w:rsid w:val="0352FB14"/>
    <w:rsid w:val="0382F36E"/>
    <w:rsid w:val="03916DD3"/>
    <w:rsid w:val="03BB74E3"/>
    <w:rsid w:val="03C23CD5"/>
    <w:rsid w:val="03DE3C47"/>
    <w:rsid w:val="03EBC847"/>
    <w:rsid w:val="03F21EC4"/>
    <w:rsid w:val="04012DFD"/>
    <w:rsid w:val="040AF5C1"/>
    <w:rsid w:val="040FB4BC"/>
    <w:rsid w:val="045AE462"/>
    <w:rsid w:val="047268D9"/>
    <w:rsid w:val="04773D36"/>
    <w:rsid w:val="047B34F8"/>
    <w:rsid w:val="047BC0CA"/>
    <w:rsid w:val="048241C5"/>
    <w:rsid w:val="048ABB49"/>
    <w:rsid w:val="04E4D4B2"/>
    <w:rsid w:val="05044EB9"/>
    <w:rsid w:val="0535715C"/>
    <w:rsid w:val="05430C2B"/>
    <w:rsid w:val="058211AA"/>
    <w:rsid w:val="05882759"/>
    <w:rsid w:val="05A56979"/>
    <w:rsid w:val="05B811F0"/>
    <w:rsid w:val="05BF748A"/>
    <w:rsid w:val="05D53412"/>
    <w:rsid w:val="05E44A7F"/>
    <w:rsid w:val="0608DF76"/>
    <w:rsid w:val="06235178"/>
    <w:rsid w:val="06242332"/>
    <w:rsid w:val="0631C403"/>
    <w:rsid w:val="064155F7"/>
    <w:rsid w:val="064D421F"/>
    <w:rsid w:val="0651CBF9"/>
    <w:rsid w:val="065A7D71"/>
    <w:rsid w:val="067C45D1"/>
    <w:rsid w:val="067F3796"/>
    <w:rsid w:val="06A61624"/>
    <w:rsid w:val="06BC00FE"/>
    <w:rsid w:val="07030694"/>
    <w:rsid w:val="07071561"/>
    <w:rsid w:val="072DCEB6"/>
    <w:rsid w:val="07337563"/>
    <w:rsid w:val="07410A06"/>
    <w:rsid w:val="074923C1"/>
    <w:rsid w:val="074AD7F1"/>
    <w:rsid w:val="076EDDDE"/>
    <w:rsid w:val="076F9FEF"/>
    <w:rsid w:val="07764A55"/>
    <w:rsid w:val="077AAABB"/>
    <w:rsid w:val="077C7FD8"/>
    <w:rsid w:val="077D3572"/>
    <w:rsid w:val="077FA908"/>
    <w:rsid w:val="07876F5B"/>
    <w:rsid w:val="07B152B2"/>
    <w:rsid w:val="07C19B2D"/>
    <w:rsid w:val="07CA4E34"/>
    <w:rsid w:val="07D4D941"/>
    <w:rsid w:val="07E66E53"/>
    <w:rsid w:val="0806C75B"/>
    <w:rsid w:val="08242C0C"/>
    <w:rsid w:val="08300D2A"/>
    <w:rsid w:val="08303142"/>
    <w:rsid w:val="08541F7A"/>
    <w:rsid w:val="08613AFA"/>
    <w:rsid w:val="08872FEB"/>
    <w:rsid w:val="08A94F73"/>
    <w:rsid w:val="08AE3246"/>
    <w:rsid w:val="08B9DF7E"/>
    <w:rsid w:val="08C61976"/>
    <w:rsid w:val="08CFDE53"/>
    <w:rsid w:val="08DFFD8C"/>
    <w:rsid w:val="08F3317A"/>
    <w:rsid w:val="090F8D96"/>
    <w:rsid w:val="0918D957"/>
    <w:rsid w:val="091A46E4"/>
    <w:rsid w:val="091B0E47"/>
    <w:rsid w:val="09277B12"/>
    <w:rsid w:val="09282FFA"/>
    <w:rsid w:val="094BA113"/>
    <w:rsid w:val="0970BD20"/>
    <w:rsid w:val="098BEC3D"/>
    <w:rsid w:val="099668F1"/>
    <w:rsid w:val="099C3936"/>
    <w:rsid w:val="09A1CEA9"/>
    <w:rsid w:val="09ABE8E4"/>
    <w:rsid w:val="09CCF97C"/>
    <w:rsid w:val="09CFB0A3"/>
    <w:rsid w:val="09E1842D"/>
    <w:rsid w:val="0A060682"/>
    <w:rsid w:val="0A0A3C7D"/>
    <w:rsid w:val="0A0F2B01"/>
    <w:rsid w:val="0A13477C"/>
    <w:rsid w:val="0A240E0A"/>
    <w:rsid w:val="0A249F15"/>
    <w:rsid w:val="0A2B5E42"/>
    <w:rsid w:val="0A2F6BC1"/>
    <w:rsid w:val="0A41541D"/>
    <w:rsid w:val="0A47F32B"/>
    <w:rsid w:val="0A4C5C9C"/>
    <w:rsid w:val="0A8CB6DB"/>
    <w:rsid w:val="0AA105F2"/>
    <w:rsid w:val="0AA5293F"/>
    <w:rsid w:val="0AC50B2D"/>
    <w:rsid w:val="0AF13351"/>
    <w:rsid w:val="0B18D5E7"/>
    <w:rsid w:val="0B1F66C4"/>
    <w:rsid w:val="0B3E028E"/>
    <w:rsid w:val="0B475685"/>
    <w:rsid w:val="0B7B22F1"/>
    <w:rsid w:val="0B94F01D"/>
    <w:rsid w:val="0B98F45C"/>
    <w:rsid w:val="0B9AE54E"/>
    <w:rsid w:val="0BA70849"/>
    <w:rsid w:val="0BBCF6F6"/>
    <w:rsid w:val="0BC5E974"/>
    <w:rsid w:val="0BDAF2C8"/>
    <w:rsid w:val="0BDC3D98"/>
    <w:rsid w:val="0BE0AB44"/>
    <w:rsid w:val="0C01CA1A"/>
    <w:rsid w:val="0C224A92"/>
    <w:rsid w:val="0C2926AB"/>
    <w:rsid w:val="0C47F0A3"/>
    <w:rsid w:val="0C5859DC"/>
    <w:rsid w:val="0C710F32"/>
    <w:rsid w:val="0C841256"/>
    <w:rsid w:val="0C92F0EE"/>
    <w:rsid w:val="0C94FD8A"/>
    <w:rsid w:val="0CC878C4"/>
    <w:rsid w:val="0CC96809"/>
    <w:rsid w:val="0CDA0792"/>
    <w:rsid w:val="0CDD50D5"/>
    <w:rsid w:val="0CF1506F"/>
    <w:rsid w:val="0CFD310A"/>
    <w:rsid w:val="0D30A40E"/>
    <w:rsid w:val="0D31F6E4"/>
    <w:rsid w:val="0D39B640"/>
    <w:rsid w:val="0D561A1D"/>
    <w:rsid w:val="0D84FEAA"/>
    <w:rsid w:val="0D9D6EA5"/>
    <w:rsid w:val="0DD143B4"/>
    <w:rsid w:val="0DD7D1D3"/>
    <w:rsid w:val="0DE21A47"/>
    <w:rsid w:val="0DEB96F5"/>
    <w:rsid w:val="0E03C722"/>
    <w:rsid w:val="0E20BDEE"/>
    <w:rsid w:val="0E526AD6"/>
    <w:rsid w:val="0E5AE63E"/>
    <w:rsid w:val="0E608DD8"/>
    <w:rsid w:val="0EAD0CB3"/>
    <w:rsid w:val="0EBF5418"/>
    <w:rsid w:val="0EC14C99"/>
    <w:rsid w:val="0EC3315F"/>
    <w:rsid w:val="0EDC07BC"/>
    <w:rsid w:val="0EE0A879"/>
    <w:rsid w:val="0EE0AB5B"/>
    <w:rsid w:val="0EE716C1"/>
    <w:rsid w:val="0EFB3994"/>
    <w:rsid w:val="0F0374BD"/>
    <w:rsid w:val="0F12A3E0"/>
    <w:rsid w:val="0F2529E8"/>
    <w:rsid w:val="0F41A4A1"/>
    <w:rsid w:val="0F589E5B"/>
    <w:rsid w:val="0F5C81E1"/>
    <w:rsid w:val="0F5CE022"/>
    <w:rsid w:val="0F80AF23"/>
    <w:rsid w:val="0FA42FFA"/>
    <w:rsid w:val="0FAFFF02"/>
    <w:rsid w:val="0FB03EC1"/>
    <w:rsid w:val="0FE9CFC8"/>
    <w:rsid w:val="0FF0FB54"/>
    <w:rsid w:val="100D8957"/>
    <w:rsid w:val="10187196"/>
    <w:rsid w:val="101DC949"/>
    <w:rsid w:val="10219D6F"/>
    <w:rsid w:val="1030956E"/>
    <w:rsid w:val="103B7BDF"/>
    <w:rsid w:val="103FC01D"/>
    <w:rsid w:val="1041C84E"/>
    <w:rsid w:val="10500216"/>
    <w:rsid w:val="1097EF2A"/>
    <w:rsid w:val="109A55DF"/>
    <w:rsid w:val="10AC0117"/>
    <w:rsid w:val="10AF4403"/>
    <w:rsid w:val="10D1F807"/>
    <w:rsid w:val="10E0776B"/>
    <w:rsid w:val="10F305B2"/>
    <w:rsid w:val="10F5392A"/>
    <w:rsid w:val="10F8C6E1"/>
    <w:rsid w:val="1100F784"/>
    <w:rsid w:val="1101C29E"/>
    <w:rsid w:val="11181B94"/>
    <w:rsid w:val="111CAA56"/>
    <w:rsid w:val="111F6301"/>
    <w:rsid w:val="1122B5A2"/>
    <w:rsid w:val="1131BA04"/>
    <w:rsid w:val="113A9125"/>
    <w:rsid w:val="113F5357"/>
    <w:rsid w:val="114BEB1D"/>
    <w:rsid w:val="11505CAB"/>
    <w:rsid w:val="11578360"/>
    <w:rsid w:val="115F3E5B"/>
    <w:rsid w:val="1160DDBD"/>
    <w:rsid w:val="116FB32B"/>
    <w:rsid w:val="118964D2"/>
    <w:rsid w:val="118EA5EA"/>
    <w:rsid w:val="119AC49F"/>
    <w:rsid w:val="11ABFC2C"/>
    <w:rsid w:val="11AEF9BE"/>
    <w:rsid w:val="11C4F1DB"/>
    <w:rsid w:val="11D09C8D"/>
    <w:rsid w:val="11DC6301"/>
    <w:rsid w:val="11E24980"/>
    <w:rsid w:val="11E3C024"/>
    <w:rsid w:val="12019077"/>
    <w:rsid w:val="12080599"/>
    <w:rsid w:val="12125394"/>
    <w:rsid w:val="12153338"/>
    <w:rsid w:val="1231BFDC"/>
    <w:rsid w:val="1243AF7D"/>
    <w:rsid w:val="1245BB7E"/>
    <w:rsid w:val="126105E3"/>
    <w:rsid w:val="126938F9"/>
    <w:rsid w:val="12717A5C"/>
    <w:rsid w:val="1276C2DE"/>
    <w:rsid w:val="127AB5DD"/>
    <w:rsid w:val="12810883"/>
    <w:rsid w:val="128BF0CB"/>
    <w:rsid w:val="129DC01E"/>
    <w:rsid w:val="12A26B56"/>
    <w:rsid w:val="12A5B151"/>
    <w:rsid w:val="12D5E33B"/>
    <w:rsid w:val="12EAD39B"/>
    <w:rsid w:val="13254526"/>
    <w:rsid w:val="1362B94D"/>
    <w:rsid w:val="13770DF7"/>
    <w:rsid w:val="137A7DE8"/>
    <w:rsid w:val="137AE53F"/>
    <w:rsid w:val="13819A4B"/>
    <w:rsid w:val="138E6842"/>
    <w:rsid w:val="139DBA6F"/>
    <w:rsid w:val="13BD0E8D"/>
    <w:rsid w:val="13DEF28B"/>
    <w:rsid w:val="13F5A4A9"/>
    <w:rsid w:val="140E9C60"/>
    <w:rsid w:val="140EE49D"/>
    <w:rsid w:val="141ED894"/>
    <w:rsid w:val="142A686B"/>
    <w:rsid w:val="144D5DF2"/>
    <w:rsid w:val="1452DA60"/>
    <w:rsid w:val="14673AF1"/>
    <w:rsid w:val="1472C3CD"/>
    <w:rsid w:val="1497B7BF"/>
    <w:rsid w:val="149E29C0"/>
    <w:rsid w:val="14B3688E"/>
    <w:rsid w:val="14CDAF94"/>
    <w:rsid w:val="14E74185"/>
    <w:rsid w:val="14F34FD5"/>
    <w:rsid w:val="14F4ADF9"/>
    <w:rsid w:val="15055BD8"/>
    <w:rsid w:val="15088808"/>
    <w:rsid w:val="151A15C8"/>
    <w:rsid w:val="154EDCAF"/>
    <w:rsid w:val="15B5ACC3"/>
    <w:rsid w:val="15C47752"/>
    <w:rsid w:val="15EDF372"/>
    <w:rsid w:val="1620B110"/>
    <w:rsid w:val="1621A762"/>
    <w:rsid w:val="163C8763"/>
    <w:rsid w:val="1667F64F"/>
    <w:rsid w:val="1695AE59"/>
    <w:rsid w:val="16A610E2"/>
    <w:rsid w:val="16A7D2D1"/>
    <w:rsid w:val="16B90F93"/>
    <w:rsid w:val="16BC4D60"/>
    <w:rsid w:val="16CAD0FF"/>
    <w:rsid w:val="16CD134D"/>
    <w:rsid w:val="16D28481"/>
    <w:rsid w:val="16FFE237"/>
    <w:rsid w:val="170A4424"/>
    <w:rsid w:val="170A5AA0"/>
    <w:rsid w:val="1711BCBA"/>
    <w:rsid w:val="1712BE4D"/>
    <w:rsid w:val="1732B954"/>
    <w:rsid w:val="17565FD6"/>
    <w:rsid w:val="1771E503"/>
    <w:rsid w:val="17780B6E"/>
    <w:rsid w:val="17814B20"/>
    <w:rsid w:val="1787935A"/>
    <w:rsid w:val="17A95A69"/>
    <w:rsid w:val="17B22B6E"/>
    <w:rsid w:val="17C139B7"/>
    <w:rsid w:val="17D40E44"/>
    <w:rsid w:val="17E74631"/>
    <w:rsid w:val="1806CAD4"/>
    <w:rsid w:val="181037FE"/>
    <w:rsid w:val="181EDC13"/>
    <w:rsid w:val="1832C6E5"/>
    <w:rsid w:val="1840C6BF"/>
    <w:rsid w:val="1852C08C"/>
    <w:rsid w:val="185D2D79"/>
    <w:rsid w:val="18635A22"/>
    <w:rsid w:val="186878F8"/>
    <w:rsid w:val="187F73B0"/>
    <w:rsid w:val="1885A9A2"/>
    <w:rsid w:val="18C3F663"/>
    <w:rsid w:val="18C5B36C"/>
    <w:rsid w:val="18D1F3E1"/>
    <w:rsid w:val="18D74F40"/>
    <w:rsid w:val="18F6A233"/>
    <w:rsid w:val="18F849D7"/>
    <w:rsid w:val="1901E7C7"/>
    <w:rsid w:val="190C6E44"/>
    <w:rsid w:val="19143CC9"/>
    <w:rsid w:val="19188353"/>
    <w:rsid w:val="19215508"/>
    <w:rsid w:val="193179AE"/>
    <w:rsid w:val="1933B137"/>
    <w:rsid w:val="19398D17"/>
    <w:rsid w:val="194EECAA"/>
    <w:rsid w:val="19648417"/>
    <w:rsid w:val="1982D4EA"/>
    <w:rsid w:val="198913C9"/>
    <w:rsid w:val="19A50AFE"/>
    <w:rsid w:val="19B6C5DE"/>
    <w:rsid w:val="19C5720F"/>
    <w:rsid w:val="19CDD2C6"/>
    <w:rsid w:val="19CF23F2"/>
    <w:rsid w:val="19E19CE5"/>
    <w:rsid w:val="19E8313E"/>
    <w:rsid w:val="1A0ECE6F"/>
    <w:rsid w:val="1A156353"/>
    <w:rsid w:val="1A270ADB"/>
    <w:rsid w:val="1A442726"/>
    <w:rsid w:val="1A5B4A1B"/>
    <w:rsid w:val="1A647051"/>
    <w:rsid w:val="1A7ADC56"/>
    <w:rsid w:val="1A9A6D7D"/>
    <w:rsid w:val="1AACBE22"/>
    <w:rsid w:val="1AB3B750"/>
    <w:rsid w:val="1ABCF8E9"/>
    <w:rsid w:val="1ABF4F1F"/>
    <w:rsid w:val="1AC8E7FE"/>
    <w:rsid w:val="1AD66CC5"/>
    <w:rsid w:val="1AF4BB22"/>
    <w:rsid w:val="1AF98028"/>
    <w:rsid w:val="1B0C9733"/>
    <w:rsid w:val="1B18777C"/>
    <w:rsid w:val="1B1D3215"/>
    <w:rsid w:val="1B2C43CC"/>
    <w:rsid w:val="1B2F663B"/>
    <w:rsid w:val="1B4C5F23"/>
    <w:rsid w:val="1B748D73"/>
    <w:rsid w:val="1B749525"/>
    <w:rsid w:val="1B815E46"/>
    <w:rsid w:val="1B9627CD"/>
    <w:rsid w:val="1B98031A"/>
    <w:rsid w:val="1BA605C8"/>
    <w:rsid w:val="1BB8F450"/>
    <w:rsid w:val="1BDA26DF"/>
    <w:rsid w:val="1BDD55D7"/>
    <w:rsid w:val="1BEB2C23"/>
    <w:rsid w:val="1BEC9D6C"/>
    <w:rsid w:val="1BEF0EBD"/>
    <w:rsid w:val="1C2E385D"/>
    <w:rsid w:val="1C31945B"/>
    <w:rsid w:val="1C6B5A0C"/>
    <w:rsid w:val="1C97F962"/>
    <w:rsid w:val="1CA7B180"/>
    <w:rsid w:val="1CD08EFA"/>
    <w:rsid w:val="1CF059F8"/>
    <w:rsid w:val="1D1D36B7"/>
    <w:rsid w:val="1D3D9E58"/>
    <w:rsid w:val="1D41CB63"/>
    <w:rsid w:val="1D4A83B0"/>
    <w:rsid w:val="1D6EEDF9"/>
    <w:rsid w:val="1D7C12CB"/>
    <w:rsid w:val="1D89768E"/>
    <w:rsid w:val="1D9B3BAA"/>
    <w:rsid w:val="1D9CFB5D"/>
    <w:rsid w:val="1DC6C28C"/>
    <w:rsid w:val="1DCEADFB"/>
    <w:rsid w:val="1DD377E6"/>
    <w:rsid w:val="1DEF40A2"/>
    <w:rsid w:val="1DF3842B"/>
    <w:rsid w:val="1E3EFE15"/>
    <w:rsid w:val="1E41A13D"/>
    <w:rsid w:val="1E4B052D"/>
    <w:rsid w:val="1E506793"/>
    <w:rsid w:val="1E50FCA1"/>
    <w:rsid w:val="1E5ADB24"/>
    <w:rsid w:val="1E696CC8"/>
    <w:rsid w:val="1E709DE0"/>
    <w:rsid w:val="1E836E19"/>
    <w:rsid w:val="1E868944"/>
    <w:rsid w:val="1E921BD7"/>
    <w:rsid w:val="1EACE482"/>
    <w:rsid w:val="1EB7B92F"/>
    <w:rsid w:val="1EC6042A"/>
    <w:rsid w:val="1EC7139F"/>
    <w:rsid w:val="1EC84BAD"/>
    <w:rsid w:val="1ED22D17"/>
    <w:rsid w:val="1ED69D21"/>
    <w:rsid w:val="1F2B6D82"/>
    <w:rsid w:val="1F65C695"/>
    <w:rsid w:val="1F8439BE"/>
    <w:rsid w:val="1F8E45F4"/>
    <w:rsid w:val="1FC378B8"/>
    <w:rsid w:val="1FC86C20"/>
    <w:rsid w:val="1FCA58EF"/>
    <w:rsid w:val="1FF5A3D0"/>
    <w:rsid w:val="200042DF"/>
    <w:rsid w:val="200A1163"/>
    <w:rsid w:val="2025B2B1"/>
    <w:rsid w:val="2040A5E7"/>
    <w:rsid w:val="2049A7B9"/>
    <w:rsid w:val="20886E9C"/>
    <w:rsid w:val="20A3A2BD"/>
    <w:rsid w:val="20B8D6A6"/>
    <w:rsid w:val="20C35927"/>
    <w:rsid w:val="20C49F8C"/>
    <w:rsid w:val="20DA373C"/>
    <w:rsid w:val="20FE4EDC"/>
    <w:rsid w:val="21155973"/>
    <w:rsid w:val="213133B2"/>
    <w:rsid w:val="213C7C5D"/>
    <w:rsid w:val="21562861"/>
    <w:rsid w:val="2162B196"/>
    <w:rsid w:val="217234BC"/>
    <w:rsid w:val="218EF614"/>
    <w:rsid w:val="21ACA78C"/>
    <w:rsid w:val="21BA877C"/>
    <w:rsid w:val="21CF803B"/>
    <w:rsid w:val="21D72625"/>
    <w:rsid w:val="21E26A3D"/>
    <w:rsid w:val="21E29072"/>
    <w:rsid w:val="21E2EE16"/>
    <w:rsid w:val="21FA5A3B"/>
    <w:rsid w:val="2201BB89"/>
    <w:rsid w:val="2207F63E"/>
    <w:rsid w:val="220DE890"/>
    <w:rsid w:val="221EB389"/>
    <w:rsid w:val="22338B74"/>
    <w:rsid w:val="2233EDBE"/>
    <w:rsid w:val="22470FDF"/>
    <w:rsid w:val="224F1DFE"/>
    <w:rsid w:val="2256FE1F"/>
    <w:rsid w:val="225EF8B6"/>
    <w:rsid w:val="2264995E"/>
    <w:rsid w:val="2267F8CC"/>
    <w:rsid w:val="228C5D81"/>
    <w:rsid w:val="229131E1"/>
    <w:rsid w:val="2297F47B"/>
    <w:rsid w:val="22B9A23F"/>
    <w:rsid w:val="22BFE9A6"/>
    <w:rsid w:val="22D3125F"/>
    <w:rsid w:val="22D9C4CF"/>
    <w:rsid w:val="22ECA124"/>
    <w:rsid w:val="22EF1A4B"/>
    <w:rsid w:val="22F72813"/>
    <w:rsid w:val="231CA481"/>
    <w:rsid w:val="233464CF"/>
    <w:rsid w:val="233830A9"/>
    <w:rsid w:val="234E0388"/>
    <w:rsid w:val="235907C5"/>
    <w:rsid w:val="2359A10E"/>
    <w:rsid w:val="235B406C"/>
    <w:rsid w:val="236DCA12"/>
    <w:rsid w:val="237A7684"/>
    <w:rsid w:val="237DB113"/>
    <w:rsid w:val="2383C464"/>
    <w:rsid w:val="23947C76"/>
    <w:rsid w:val="23A70092"/>
    <w:rsid w:val="23ABFA0C"/>
    <w:rsid w:val="23AFE16B"/>
    <w:rsid w:val="23C331E5"/>
    <w:rsid w:val="23CDA7F6"/>
    <w:rsid w:val="23EA0F0A"/>
    <w:rsid w:val="23FB1863"/>
    <w:rsid w:val="2403FF2E"/>
    <w:rsid w:val="24089061"/>
    <w:rsid w:val="2422AE49"/>
    <w:rsid w:val="24294AD5"/>
    <w:rsid w:val="2447D5A7"/>
    <w:rsid w:val="244B6290"/>
    <w:rsid w:val="245DDC25"/>
    <w:rsid w:val="24679DF2"/>
    <w:rsid w:val="24AC7823"/>
    <w:rsid w:val="24D6728E"/>
    <w:rsid w:val="24EF71AF"/>
    <w:rsid w:val="24FF5FDB"/>
    <w:rsid w:val="2504C7EA"/>
    <w:rsid w:val="252D061B"/>
    <w:rsid w:val="252E2978"/>
    <w:rsid w:val="253114F5"/>
    <w:rsid w:val="254EFCD9"/>
    <w:rsid w:val="254FABB1"/>
    <w:rsid w:val="2568849B"/>
    <w:rsid w:val="25735E28"/>
    <w:rsid w:val="25969CC6"/>
    <w:rsid w:val="25A98745"/>
    <w:rsid w:val="25BB70C7"/>
    <w:rsid w:val="25C69541"/>
    <w:rsid w:val="25C69CD2"/>
    <w:rsid w:val="25C92564"/>
    <w:rsid w:val="25CE0428"/>
    <w:rsid w:val="262E3791"/>
    <w:rsid w:val="2632A7F7"/>
    <w:rsid w:val="2635E97E"/>
    <w:rsid w:val="26419715"/>
    <w:rsid w:val="2642BB7E"/>
    <w:rsid w:val="264F84B3"/>
    <w:rsid w:val="2657CF43"/>
    <w:rsid w:val="267188E4"/>
    <w:rsid w:val="268598A3"/>
    <w:rsid w:val="26A5815E"/>
    <w:rsid w:val="26B2E7E2"/>
    <w:rsid w:val="26D86E09"/>
    <w:rsid w:val="26EDE558"/>
    <w:rsid w:val="26F68EE4"/>
    <w:rsid w:val="27403BDE"/>
    <w:rsid w:val="27413563"/>
    <w:rsid w:val="2745803D"/>
    <w:rsid w:val="276E61C4"/>
    <w:rsid w:val="2775A2F7"/>
    <w:rsid w:val="27AA2FA8"/>
    <w:rsid w:val="27C3D03E"/>
    <w:rsid w:val="27CB4E91"/>
    <w:rsid w:val="27EE4BEB"/>
    <w:rsid w:val="2814C46A"/>
    <w:rsid w:val="28231B00"/>
    <w:rsid w:val="283258DC"/>
    <w:rsid w:val="28357A9F"/>
    <w:rsid w:val="284102FB"/>
    <w:rsid w:val="28453AE4"/>
    <w:rsid w:val="28533B93"/>
    <w:rsid w:val="28663552"/>
    <w:rsid w:val="2879E06E"/>
    <w:rsid w:val="287A9453"/>
    <w:rsid w:val="2898B878"/>
    <w:rsid w:val="28CAD4A4"/>
    <w:rsid w:val="28CDDB17"/>
    <w:rsid w:val="28D20648"/>
    <w:rsid w:val="28DC6D25"/>
    <w:rsid w:val="28DDDF88"/>
    <w:rsid w:val="2906DE53"/>
    <w:rsid w:val="290B7809"/>
    <w:rsid w:val="29207186"/>
    <w:rsid w:val="2920C69E"/>
    <w:rsid w:val="29277EC5"/>
    <w:rsid w:val="29337EA9"/>
    <w:rsid w:val="29416FB9"/>
    <w:rsid w:val="295529EB"/>
    <w:rsid w:val="29589EE0"/>
    <w:rsid w:val="2960D9A6"/>
    <w:rsid w:val="29652B68"/>
    <w:rsid w:val="2973C51B"/>
    <w:rsid w:val="298735D8"/>
    <w:rsid w:val="29910A5D"/>
    <w:rsid w:val="2997CBE8"/>
    <w:rsid w:val="2998DA45"/>
    <w:rsid w:val="2998DBED"/>
    <w:rsid w:val="299E04D1"/>
    <w:rsid w:val="29B614D9"/>
    <w:rsid w:val="29C950C7"/>
    <w:rsid w:val="29D21393"/>
    <w:rsid w:val="29F3C26F"/>
    <w:rsid w:val="29F64784"/>
    <w:rsid w:val="2A017BDA"/>
    <w:rsid w:val="2A089E6F"/>
    <w:rsid w:val="2A0CF496"/>
    <w:rsid w:val="2A83C09C"/>
    <w:rsid w:val="2A8938EA"/>
    <w:rsid w:val="2A8A72C5"/>
    <w:rsid w:val="2A9DBDF0"/>
    <w:rsid w:val="2AA0B26D"/>
    <w:rsid w:val="2AAB78D0"/>
    <w:rsid w:val="2AB3C41B"/>
    <w:rsid w:val="2AED7901"/>
    <w:rsid w:val="2AEDE60F"/>
    <w:rsid w:val="2AFB8B27"/>
    <w:rsid w:val="2B19E14D"/>
    <w:rsid w:val="2B263FC1"/>
    <w:rsid w:val="2B294945"/>
    <w:rsid w:val="2B3BBE5C"/>
    <w:rsid w:val="2B4469FC"/>
    <w:rsid w:val="2B6848AF"/>
    <w:rsid w:val="2B6DF069"/>
    <w:rsid w:val="2BC34271"/>
    <w:rsid w:val="2BD16D13"/>
    <w:rsid w:val="2BD178FD"/>
    <w:rsid w:val="2BEA5726"/>
    <w:rsid w:val="2BF1DD9D"/>
    <w:rsid w:val="2C0AADC1"/>
    <w:rsid w:val="2C11256C"/>
    <w:rsid w:val="2C1DA1C7"/>
    <w:rsid w:val="2C210866"/>
    <w:rsid w:val="2C268BA4"/>
    <w:rsid w:val="2C42A1C2"/>
    <w:rsid w:val="2C4ACE6D"/>
    <w:rsid w:val="2C56328E"/>
    <w:rsid w:val="2C57D4DF"/>
    <w:rsid w:val="2C5850C0"/>
    <w:rsid w:val="2C8EEEAE"/>
    <w:rsid w:val="2C973418"/>
    <w:rsid w:val="2C9B9F5D"/>
    <w:rsid w:val="2C9E4487"/>
    <w:rsid w:val="2CC6CDC4"/>
    <w:rsid w:val="2CC74E30"/>
    <w:rsid w:val="2CEC0A3F"/>
    <w:rsid w:val="2CF8BA06"/>
    <w:rsid w:val="2CFF17B0"/>
    <w:rsid w:val="2D080420"/>
    <w:rsid w:val="2D085606"/>
    <w:rsid w:val="2D1875EC"/>
    <w:rsid w:val="2D187CF2"/>
    <w:rsid w:val="2D1BAF3C"/>
    <w:rsid w:val="2D44D534"/>
    <w:rsid w:val="2D513A6B"/>
    <w:rsid w:val="2D5C9AC8"/>
    <w:rsid w:val="2D5C9E19"/>
    <w:rsid w:val="2D807FF3"/>
    <w:rsid w:val="2D8C99AF"/>
    <w:rsid w:val="2D99D017"/>
    <w:rsid w:val="2D9C3734"/>
    <w:rsid w:val="2D9D9A60"/>
    <w:rsid w:val="2DB2FE34"/>
    <w:rsid w:val="2DB85FFA"/>
    <w:rsid w:val="2DCC31B2"/>
    <w:rsid w:val="2DE501F0"/>
    <w:rsid w:val="2DF97C4D"/>
    <w:rsid w:val="2E424E77"/>
    <w:rsid w:val="2E4C6386"/>
    <w:rsid w:val="2E50399F"/>
    <w:rsid w:val="2E5429C4"/>
    <w:rsid w:val="2E59C742"/>
    <w:rsid w:val="2E5FD127"/>
    <w:rsid w:val="2E8BC86B"/>
    <w:rsid w:val="2EC2A508"/>
    <w:rsid w:val="2ED0B1FC"/>
    <w:rsid w:val="2ED93278"/>
    <w:rsid w:val="2EF05C7C"/>
    <w:rsid w:val="2EF34359"/>
    <w:rsid w:val="2EFADD6D"/>
    <w:rsid w:val="2F2880EB"/>
    <w:rsid w:val="2F2F05CA"/>
    <w:rsid w:val="2F370900"/>
    <w:rsid w:val="2F3D1A34"/>
    <w:rsid w:val="2F523709"/>
    <w:rsid w:val="2F5F2FDF"/>
    <w:rsid w:val="2F86D237"/>
    <w:rsid w:val="2F8D9DCC"/>
    <w:rsid w:val="2F9054D2"/>
    <w:rsid w:val="2F94F689"/>
    <w:rsid w:val="2F95EDA7"/>
    <w:rsid w:val="2FA69FC0"/>
    <w:rsid w:val="2FC385D3"/>
    <w:rsid w:val="2FCEAD62"/>
    <w:rsid w:val="301010A0"/>
    <w:rsid w:val="30147A92"/>
    <w:rsid w:val="303BA276"/>
    <w:rsid w:val="3041A8DA"/>
    <w:rsid w:val="304639DA"/>
    <w:rsid w:val="3056B7F4"/>
    <w:rsid w:val="30594FF2"/>
    <w:rsid w:val="306D1A25"/>
    <w:rsid w:val="3076CC56"/>
    <w:rsid w:val="30782E8F"/>
    <w:rsid w:val="307F0FBF"/>
    <w:rsid w:val="308A039F"/>
    <w:rsid w:val="309E8D43"/>
    <w:rsid w:val="30ABB019"/>
    <w:rsid w:val="30B18490"/>
    <w:rsid w:val="30C4B100"/>
    <w:rsid w:val="30C88F5A"/>
    <w:rsid w:val="30E361DC"/>
    <w:rsid w:val="30FBF290"/>
    <w:rsid w:val="311B5699"/>
    <w:rsid w:val="311F7FB7"/>
    <w:rsid w:val="312C28D4"/>
    <w:rsid w:val="3144884B"/>
    <w:rsid w:val="31486095"/>
    <w:rsid w:val="315A93DE"/>
    <w:rsid w:val="315CFC7E"/>
    <w:rsid w:val="3174AC08"/>
    <w:rsid w:val="31774E12"/>
    <w:rsid w:val="31821102"/>
    <w:rsid w:val="3187B5E9"/>
    <w:rsid w:val="31BBF6A2"/>
    <w:rsid w:val="31BCB555"/>
    <w:rsid w:val="3222B847"/>
    <w:rsid w:val="324BD2B3"/>
    <w:rsid w:val="325F90A3"/>
    <w:rsid w:val="32725C22"/>
    <w:rsid w:val="32985B2F"/>
    <w:rsid w:val="3299144E"/>
    <w:rsid w:val="329D8238"/>
    <w:rsid w:val="32BEE7B8"/>
    <w:rsid w:val="32EDB066"/>
    <w:rsid w:val="32FA43DC"/>
    <w:rsid w:val="32FE3E19"/>
    <w:rsid w:val="335AC522"/>
    <w:rsid w:val="33722000"/>
    <w:rsid w:val="33832AE7"/>
    <w:rsid w:val="33A78B7B"/>
    <w:rsid w:val="33CCFDEA"/>
    <w:rsid w:val="33D19C65"/>
    <w:rsid w:val="33D93D8C"/>
    <w:rsid w:val="33F18A64"/>
    <w:rsid w:val="3410A688"/>
    <w:rsid w:val="341A7444"/>
    <w:rsid w:val="34222C7C"/>
    <w:rsid w:val="3423F9B3"/>
    <w:rsid w:val="3425116C"/>
    <w:rsid w:val="3426DE05"/>
    <w:rsid w:val="343339D5"/>
    <w:rsid w:val="3437DF24"/>
    <w:rsid w:val="34579301"/>
    <w:rsid w:val="34625BCF"/>
    <w:rsid w:val="3466FD9E"/>
    <w:rsid w:val="346709BD"/>
    <w:rsid w:val="347C653D"/>
    <w:rsid w:val="34B8E1F8"/>
    <w:rsid w:val="34BA202B"/>
    <w:rsid w:val="34C1DA13"/>
    <w:rsid w:val="34D48E78"/>
    <w:rsid w:val="34DD5D79"/>
    <w:rsid w:val="34ED7B25"/>
    <w:rsid w:val="35093EA7"/>
    <w:rsid w:val="3521E216"/>
    <w:rsid w:val="3534A1E5"/>
    <w:rsid w:val="354BE561"/>
    <w:rsid w:val="35564C97"/>
    <w:rsid w:val="356D04F5"/>
    <w:rsid w:val="35B3F8AC"/>
    <w:rsid w:val="35EF80DB"/>
    <w:rsid w:val="35FD375B"/>
    <w:rsid w:val="362CC476"/>
    <w:rsid w:val="362D50BC"/>
    <w:rsid w:val="3681D018"/>
    <w:rsid w:val="368AE7C5"/>
    <w:rsid w:val="36A27E11"/>
    <w:rsid w:val="36A397A3"/>
    <w:rsid w:val="36B958D0"/>
    <w:rsid w:val="36BA7226"/>
    <w:rsid w:val="36BC87D4"/>
    <w:rsid w:val="36DC29B6"/>
    <w:rsid w:val="36E19318"/>
    <w:rsid w:val="36ED7723"/>
    <w:rsid w:val="36FF4ED4"/>
    <w:rsid w:val="371A6ADF"/>
    <w:rsid w:val="371A7F9F"/>
    <w:rsid w:val="375699DB"/>
    <w:rsid w:val="3772EB46"/>
    <w:rsid w:val="3779F182"/>
    <w:rsid w:val="37915DC8"/>
    <w:rsid w:val="3796AB47"/>
    <w:rsid w:val="379CFDEF"/>
    <w:rsid w:val="379F30B3"/>
    <w:rsid w:val="37BF63B4"/>
    <w:rsid w:val="37DCC856"/>
    <w:rsid w:val="37E0A2DE"/>
    <w:rsid w:val="37E6DB85"/>
    <w:rsid w:val="37F72E36"/>
    <w:rsid w:val="37F740A9"/>
    <w:rsid w:val="3807DF77"/>
    <w:rsid w:val="380A910C"/>
    <w:rsid w:val="382E6D9B"/>
    <w:rsid w:val="383808D6"/>
    <w:rsid w:val="383D6D82"/>
    <w:rsid w:val="38442D20"/>
    <w:rsid w:val="385B64E4"/>
    <w:rsid w:val="38993AC2"/>
    <w:rsid w:val="38A2FF1F"/>
    <w:rsid w:val="38BE7F45"/>
    <w:rsid w:val="38DE9746"/>
    <w:rsid w:val="38F64CB8"/>
    <w:rsid w:val="38F9CBD5"/>
    <w:rsid w:val="3906FDC0"/>
    <w:rsid w:val="3909DD7A"/>
    <w:rsid w:val="3916D09B"/>
    <w:rsid w:val="3963BDE8"/>
    <w:rsid w:val="3968126D"/>
    <w:rsid w:val="3969C476"/>
    <w:rsid w:val="3973FF9F"/>
    <w:rsid w:val="398BCA5D"/>
    <w:rsid w:val="3996A401"/>
    <w:rsid w:val="39C502E8"/>
    <w:rsid w:val="39C8A6A7"/>
    <w:rsid w:val="39D3472E"/>
    <w:rsid w:val="39F80576"/>
    <w:rsid w:val="3A026E37"/>
    <w:rsid w:val="3A0667DD"/>
    <w:rsid w:val="3A33FD10"/>
    <w:rsid w:val="3A44EF80"/>
    <w:rsid w:val="3A4A4D8F"/>
    <w:rsid w:val="3A606BE5"/>
    <w:rsid w:val="3A714B38"/>
    <w:rsid w:val="3A871D58"/>
    <w:rsid w:val="3A9E069B"/>
    <w:rsid w:val="3AAC7E1A"/>
    <w:rsid w:val="3AAEF36B"/>
    <w:rsid w:val="3AD01215"/>
    <w:rsid w:val="3AFF472C"/>
    <w:rsid w:val="3B0BD073"/>
    <w:rsid w:val="3B177787"/>
    <w:rsid w:val="3B380DF0"/>
    <w:rsid w:val="3B39D77E"/>
    <w:rsid w:val="3B58A867"/>
    <w:rsid w:val="3B6E9E52"/>
    <w:rsid w:val="3B85FE1F"/>
    <w:rsid w:val="3BDF3F33"/>
    <w:rsid w:val="3BDF8575"/>
    <w:rsid w:val="3C067B39"/>
    <w:rsid w:val="3C076593"/>
    <w:rsid w:val="3C1BB29C"/>
    <w:rsid w:val="3C1FA29B"/>
    <w:rsid w:val="3C2711DD"/>
    <w:rsid w:val="3C86BB23"/>
    <w:rsid w:val="3C871F3E"/>
    <w:rsid w:val="3CF3091F"/>
    <w:rsid w:val="3CF9253B"/>
    <w:rsid w:val="3CFF3A57"/>
    <w:rsid w:val="3D030078"/>
    <w:rsid w:val="3D099CCF"/>
    <w:rsid w:val="3D19EC22"/>
    <w:rsid w:val="3D1E7E4C"/>
    <w:rsid w:val="3D37E58C"/>
    <w:rsid w:val="3D43D324"/>
    <w:rsid w:val="3D4BB398"/>
    <w:rsid w:val="3D546697"/>
    <w:rsid w:val="3D5633F9"/>
    <w:rsid w:val="3D63750E"/>
    <w:rsid w:val="3D63892B"/>
    <w:rsid w:val="3D7B543F"/>
    <w:rsid w:val="3D8116A5"/>
    <w:rsid w:val="3D86F62F"/>
    <w:rsid w:val="3DA851B8"/>
    <w:rsid w:val="3DBA1DE2"/>
    <w:rsid w:val="3DBDEAF7"/>
    <w:rsid w:val="3DDE6B06"/>
    <w:rsid w:val="3DEB4EAA"/>
    <w:rsid w:val="3E17ED02"/>
    <w:rsid w:val="3E29FD5F"/>
    <w:rsid w:val="3E325F9B"/>
    <w:rsid w:val="3E6562DC"/>
    <w:rsid w:val="3E767816"/>
    <w:rsid w:val="3ED8F892"/>
    <w:rsid w:val="3EDC019B"/>
    <w:rsid w:val="3EEB32ED"/>
    <w:rsid w:val="3EECAB35"/>
    <w:rsid w:val="3EEE433B"/>
    <w:rsid w:val="3F247A47"/>
    <w:rsid w:val="3F3B509A"/>
    <w:rsid w:val="3F56B07B"/>
    <w:rsid w:val="3F57C211"/>
    <w:rsid w:val="3F765E43"/>
    <w:rsid w:val="3F9187C6"/>
    <w:rsid w:val="3F9C3F01"/>
    <w:rsid w:val="3FA985D6"/>
    <w:rsid w:val="3FAE736C"/>
    <w:rsid w:val="3FB9DC41"/>
    <w:rsid w:val="3FF489B3"/>
    <w:rsid w:val="3FFC85A4"/>
    <w:rsid w:val="400EC8C0"/>
    <w:rsid w:val="40196DDC"/>
    <w:rsid w:val="401C055C"/>
    <w:rsid w:val="40355AF4"/>
    <w:rsid w:val="406881C1"/>
    <w:rsid w:val="40830822"/>
    <w:rsid w:val="40885752"/>
    <w:rsid w:val="408D49E4"/>
    <w:rsid w:val="4097CF42"/>
    <w:rsid w:val="40A95457"/>
    <w:rsid w:val="40AF614E"/>
    <w:rsid w:val="40BD4E6E"/>
    <w:rsid w:val="40BE64CB"/>
    <w:rsid w:val="40C18B4E"/>
    <w:rsid w:val="40D5C7F6"/>
    <w:rsid w:val="40DA9200"/>
    <w:rsid w:val="40E62719"/>
    <w:rsid w:val="40ECAEA3"/>
    <w:rsid w:val="40F70526"/>
    <w:rsid w:val="411411BE"/>
    <w:rsid w:val="4114E775"/>
    <w:rsid w:val="411D0568"/>
    <w:rsid w:val="4125CC68"/>
    <w:rsid w:val="41453380"/>
    <w:rsid w:val="4148EA85"/>
    <w:rsid w:val="4175E9B2"/>
    <w:rsid w:val="417A8CA1"/>
    <w:rsid w:val="417F0533"/>
    <w:rsid w:val="419E697C"/>
    <w:rsid w:val="41AFBAEE"/>
    <w:rsid w:val="41DB0A4A"/>
    <w:rsid w:val="41F88182"/>
    <w:rsid w:val="42119265"/>
    <w:rsid w:val="4230816C"/>
    <w:rsid w:val="4245A0A6"/>
    <w:rsid w:val="4249E82D"/>
    <w:rsid w:val="4253859B"/>
    <w:rsid w:val="425DFE8D"/>
    <w:rsid w:val="427360F4"/>
    <w:rsid w:val="428CF7AF"/>
    <w:rsid w:val="4294A87D"/>
    <w:rsid w:val="42987047"/>
    <w:rsid w:val="42B128C6"/>
    <w:rsid w:val="42CC7B04"/>
    <w:rsid w:val="42D4F189"/>
    <w:rsid w:val="42D51C04"/>
    <w:rsid w:val="4300EB00"/>
    <w:rsid w:val="4315FEDF"/>
    <w:rsid w:val="4337E2A6"/>
    <w:rsid w:val="43461A10"/>
    <w:rsid w:val="43A8D252"/>
    <w:rsid w:val="43C019DF"/>
    <w:rsid w:val="43CA10D7"/>
    <w:rsid w:val="43F3F06D"/>
    <w:rsid w:val="4403DE06"/>
    <w:rsid w:val="44296DA9"/>
    <w:rsid w:val="4435A2E9"/>
    <w:rsid w:val="444161D5"/>
    <w:rsid w:val="44503FBD"/>
    <w:rsid w:val="44540610"/>
    <w:rsid w:val="447088C9"/>
    <w:rsid w:val="4477A1CD"/>
    <w:rsid w:val="44865B64"/>
    <w:rsid w:val="449B529A"/>
    <w:rsid w:val="44A20CA0"/>
    <w:rsid w:val="44AF3853"/>
    <w:rsid w:val="44B41901"/>
    <w:rsid w:val="44DFDA73"/>
    <w:rsid w:val="44FE6283"/>
    <w:rsid w:val="45140EA3"/>
    <w:rsid w:val="45398C97"/>
    <w:rsid w:val="453C1200"/>
    <w:rsid w:val="453C5E1E"/>
    <w:rsid w:val="4544EC82"/>
    <w:rsid w:val="4557FF75"/>
    <w:rsid w:val="457E60A8"/>
    <w:rsid w:val="45807349"/>
    <w:rsid w:val="458FBFA0"/>
    <w:rsid w:val="45A205D7"/>
    <w:rsid w:val="45AE259D"/>
    <w:rsid w:val="45C0676B"/>
    <w:rsid w:val="45C39E69"/>
    <w:rsid w:val="45D1013E"/>
    <w:rsid w:val="45D1EB3A"/>
    <w:rsid w:val="45FE2F2C"/>
    <w:rsid w:val="4622F17D"/>
    <w:rsid w:val="463BC440"/>
    <w:rsid w:val="467BB52C"/>
    <w:rsid w:val="468A3CE9"/>
    <w:rsid w:val="468A645B"/>
    <w:rsid w:val="469D0154"/>
    <w:rsid w:val="46A4A2F0"/>
    <w:rsid w:val="46A6AD8A"/>
    <w:rsid w:val="46A85653"/>
    <w:rsid w:val="46B00B83"/>
    <w:rsid w:val="46C1E4E4"/>
    <w:rsid w:val="46C2AF73"/>
    <w:rsid w:val="46C7AE55"/>
    <w:rsid w:val="46C92449"/>
    <w:rsid w:val="46D7022C"/>
    <w:rsid w:val="46E68986"/>
    <w:rsid w:val="46F7565A"/>
    <w:rsid w:val="47295B59"/>
    <w:rsid w:val="47412CA9"/>
    <w:rsid w:val="4746FB9A"/>
    <w:rsid w:val="47522DFA"/>
    <w:rsid w:val="477EDC47"/>
    <w:rsid w:val="478035F0"/>
    <w:rsid w:val="47895184"/>
    <w:rsid w:val="47990616"/>
    <w:rsid w:val="47A1B88A"/>
    <w:rsid w:val="47C29886"/>
    <w:rsid w:val="47C5621A"/>
    <w:rsid w:val="47E4C9B0"/>
    <w:rsid w:val="47F626D0"/>
    <w:rsid w:val="47F756F5"/>
    <w:rsid w:val="47F7EBC9"/>
    <w:rsid w:val="47FCEE30"/>
    <w:rsid w:val="480BD170"/>
    <w:rsid w:val="4834CFA2"/>
    <w:rsid w:val="485CBD52"/>
    <w:rsid w:val="4874BA74"/>
    <w:rsid w:val="487534DF"/>
    <w:rsid w:val="4878BB71"/>
    <w:rsid w:val="48B1A2D8"/>
    <w:rsid w:val="48C8B9CD"/>
    <w:rsid w:val="48EDB9D8"/>
    <w:rsid w:val="49140E45"/>
    <w:rsid w:val="49385787"/>
    <w:rsid w:val="4978F6D3"/>
    <w:rsid w:val="497A75D1"/>
    <w:rsid w:val="497F9AD2"/>
    <w:rsid w:val="4980D332"/>
    <w:rsid w:val="4991C674"/>
    <w:rsid w:val="499BF899"/>
    <w:rsid w:val="49A195C1"/>
    <w:rsid w:val="49AB063D"/>
    <w:rsid w:val="49AE0E6A"/>
    <w:rsid w:val="49B6AE6B"/>
    <w:rsid w:val="49C237FD"/>
    <w:rsid w:val="49CCE079"/>
    <w:rsid w:val="49D3FEF5"/>
    <w:rsid w:val="49D6BBF1"/>
    <w:rsid w:val="49DEEFF0"/>
    <w:rsid w:val="49F35AA9"/>
    <w:rsid w:val="4A085199"/>
    <w:rsid w:val="4A0EE0DC"/>
    <w:rsid w:val="4A53C1C7"/>
    <w:rsid w:val="4A74895B"/>
    <w:rsid w:val="4A882264"/>
    <w:rsid w:val="4A8A3D15"/>
    <w:rsid w:val="4A8B7D39"/>
    <w:rsid w:val="4A97B853"/>
    <w:rsid w:val="4A9FAB59"/>
    <w:rsid w:val="4AB397A4"/>
    <w:rsid w:val="4ABE0CE9"/>
    <w:rsid w:val="4AC536B2"/>
    <w:rsid w:val="4ACA0194"/>
    <w:rsid w:val="4ACCF130"/>
    <w:rsid w:val="4AD93D57"/>
    <w:rsid w:val="4B0ADD03"/>
    <w:rsid w:val="4B288CBF"/>
    <w:rsid w:val="4B5CBF6A"/>
    <w:rsid w:val="4BA12CFE"/>
    <w:rsid w:val="4BA1F3AC"/>
    <w:rsid w:val="4BBC57D5"/>
    <w:rsid w:val="4BBED41A"/>
    <w:rsid w:val="4BD5475E"/>
    <w:rsid w:val="4BDAADA0"/>
    <w:rsid w:val="4BDB61BE"/>
    <w:rsid w:val="4BDC7762"/>
    <w:rsid w:val="4BE00A94"/>
    <w:rsid w:val="4BEFEC9D"/>
    <w:rsid w:val="4BF15C49"/>
    <w:rsid w:val="4BF61C77"/>
    <w:rsid w:val="4BFC2A2C"/>
    <w:rsid w:val="4C0DA3E8"/>
    <w:rsid w:val="4C1D90B6"/>
    <w:rsid w:val="4C273767"/>
    <w:rsid w:val="4C2CE531"/>
    <w:rsid w:val="4C3B35E5"/>
    <w:rsid w:val="4C5B6267"/>
    <w:rsid w:val="4C6EFBB8"/>
    <w:rsid w:val="4C91A8CD"/>
    <w:rsid w:val="4CB8C400"/>
    <w:rsid w:val="4CBDD056"/>
    <w:rsid w:val="4CC78A77"/>
    <w:rsid w:val="4CD2726D"/>
    <w:rsid w:val="4CD4A3CB"/>
    <w:rsid w:val="4CD4A700"/>
    <w:rsid w:val="4CD852ED"/>
    <w:rsid w:val="4CD9472F"/>
    <w:rsid w:val="4CDA86E6"/>
    <w:rsid w:val="4CEA6652"/>
    <w:rsid w:val="4CEA6B95"/>
    <w:rsid w:val="4CEC836B"/>
    <w:rsid w:val="4CECEC35"/>
    <w:rsid w:val="4CF166ED"/>
    <w:rsid w:val="4D535276"/>
    <w:rsid w:val="4D617ED2"/>
    <w:rsid w:val="4D6AD128"/>
    <w:rsid w:val="4D75103D"/>
    <w:rsid w:val="4D786949"/>
    <w:rsid w:val="4D8B6F07"/>
    <w:rsid w:val="4DB97326"/>
    <w:rsid w:val="4DCE4995"/>
    <w:rsid w:val="4DE0ECDD"/>
    <w:rsid w:val="4DF6B4CC"/>
    <w:rsid w:val="4DF6DBF0"/>
    <w:rsid w:val="4DFD2CC7"/>
    <w:rsid w:val="4E08A166"/>
    <w:rsid w:val="4E0D6E4A"/>
    <w:rsid w:val="4E14BE4B"/>
    <w:rsid w:val="4E181A91"/>
    <w:rsid w:val="4E2D0272"/>
    <w:rsid w:val="4E3F45FB"/>
    <w:rsid w:val="4E4D2906"/>
    <w:rsid w:val="4E7122E2"/>
    <w:rsid w:val="4E727724"/>
    <w:rsid w:val="4E78B8E4"/>
    <w:rsid w:val="4E81FCF8"/>
    <w:rsid w:val="4E865717"/>
    <w:rsid w:val="4E892B0C"/>
    <w:rsid w:val="4E9F0BEC"/>
    <w:rsid w:val="4EA8E563"/>
    <w:rsid w:val="4EAA1100"/>
    <w:rsid w:val="4EAB5F94"/>
    <w:rsid w:val="4EB8C44B"/>
    <w:rsid w:val="4ED53A05"/>
    <w:rsid w:val="4EF3F4D1"/>
    <w:rsid w:val="4EFB40E0"/>
    <w:rsid w:val="4EFBCF53"/>
    <w:rsid w:val="4EFFAF38"/>
    <w:rsid w:val="4F255487"/>
    <w:rsid w:val="4F2834CB"/>
    <w:rsid w:val="4F29D261"/>
    <w:rsid w:val="4F30F07F"/>
    <w:rsid w:val="4F36186A"/>
    <w:rsid w:val="4F42F786"/>
    <w:rsid w:val="4F497DB5"/>
    <w:rsid w:val="4F52DF0F"/>
    <w:rsid w:val="4F6A5B10"/>
    <w:rsid w:val="4F863227"/>
    <w:rsid w:val="4F874163"/>
    <w:rsid w:val="4F90A248"/>
    <w:rsid w:val="4FAB8A61"/>
    <w:rsid w:val="4FB051A3"/>
    <w:rsid w:val="4FDC90C2"/>
    <w:rsid w:val="4FEEF0E6"/>
    <w:rsid w:val="4FF94FA7"/>
    <w:rsid w:val="501392E1"/>
    <w:rsid w:val="501D47A3"/>
    <w:rsid w:val="502DC316"/>
    <w:rsid w:val="5051630A"/>
    <w:rsid w:val="505AC794"/>
    <w:rsid w:val="505C20AD"/>
    <w:rsid w:val="506053F6"/>
    <w:rsid w:val="5075AD41"/>
    <w:rsid w:val="5098E726"/>
    <w:rsid w:val="509CF59E"/>
    <w:rsid w:val="50ABD54F"/>
    <w:rsid w:val="50B5452B"/>
    <w:rsid w:val="50C14DB9"/>
    <w:rsid w:val="50C483D0"/>
    <w:rsid w:val="50D7588C"/>
    <w:rsid w:val="50EBB34D"/>
    <w:rsid w:val="50F3F828"/>
    <w:rsid w:val="50F58A8B"/>
    <w:rsid w:val="5104A25E"/>
    <w:rsid w:val="51096C9B"/>
    <w:rsid w:val="510ACB1F"/>
    <w:rsid w:val="510C3897"/>
    <w:rsid w:val="5114AD54"/>
    <w:rsid w:val="514270CE"/>
    <w:rsid w:val="515823BF"/>
    <w:rsid w:val="5159827B"/>
    <w:rsid w:val="51618C53"/>
    <w:rsid w:val="517230E2"/>
    <w:rsid w:val="5178E72B"/>
    <w:rsid w:val="51809A0D"/>
    <w:rsid w:val="5190810B"/>
    <w:rsid w:val="51949A15"/>
    <w:rsid w:val="5198BD96"/>
    <w:rsid w:val="51A61D63"/>
    <w:rsid w:val="51AE3DF7"/>
    <w:rsid w:val="51B79E97"/>
    <w:rsid w:val="51E636BC"/>
    <w:rsid w:val="51E92E03"/>
    <w:rsid w:val="51EB6E6E"/>
    <w:rsid w:val="52064A46"/>
    <w:rsid w:val="5214646A"/>
    <w:rsid w:val="5225C9E5"/>
    <w:rsid w:val="524A2B97"/>
    <w:rsid w:val="526DC435"/>
    <w:rsid w:val="52915D2F"/>
    <w:rsid w:val="529878F6"/>
    <w:rsid w:val="52B824EF"/>
    <w:rsid w:val="52C0691A"/>
    <w:rsid w:val="533363E8"/>
    <w:rsid w:val="53451FCC"/>
    <w:rsid w:val="534A85BD"/>
    <w:rsid w:val="5359A0AA"/>
    <w:rsid w:val="537A5BED"/>
    <w:rsid w:val="53A4E0B0"/>
    <w:rsid w:val="53A5FB32"/>
    <w:rsid w:val="53BC3C69"/>
    <w:rsid w:val="53DBD4F4"/>
    <w:rsid w:val="540E7CFE"/>
    <w:rsid w:val="542B624B"/>
    <w:rsid w:val="5453CEB1"/>
    <w:rsid w:val="5459C25F"/>
    <w:rsid w:val="547AD402"/>
    <w:rsid w:val="547CC58C"/>
    <w:rsid w:val="548032BF"/>
    <w:rsid w:val="548CEC6E"/>
    <w:rsid w:val="54A05687"/>
    <w:rsid w:val="54A915C7"/>
    <w:rsid w:val="54AAD997"/>
    <w:rsid w:val="54DBA4CD"/>
    <w:rsid w:val="54E6BF81"/>
    <w:rsid w:val="55002378"/>
    <w:rsid w:val="55071E69"/>
    <w:rsid w:val="5515E161"/>
    <w:rsid w:val="55253126"/>
    <w:rsid w:val="552F34F3"/>
    <w:rsid w:val="55409843"/>
    <w:rsid w:val="5551D5D6"/>
    <w:rsid w:val="55532978"/>
    <w:rsid w:val="555CFD2E"/>
    <w:rsid w:val="555D6FA8"/>
    <w:rsid w:val="5560423B"/>
    <w:rsid w:val="556D00C7"/>
    <w:rsid w:val="55A99FCB"/>
    <w:rsid w:val="55C902BE"/>
    <w:rsid w:val="55E755E9"/>
    <w:rsid w:val="55EEEA28"/>
    <w:rsid w:val="560D0F40"/>
    <w:rsid w:val="56298D20"/>
    <w:rsid w:val="563B6D34"/>
    <w:rsid w:val="564FA37C"/>
    <w:rsid w:val="56821CCE"/>
    <w:rsid w:val="5686C919"/>
    <w:rsid w:val="569E5D69"/>
    <w:rsid w:val="56A3F872"/>
    <w:rsid w:val="56BA5AFC"/>
    <w:rsid w:val="56C22B90"/>
    <w:rsid w:val="56D45796"/>
    <w:rsid w:val="56DAECB7"/>
    <w:rsid w:val="56DAF4C7"/>
    <w:rsid w:val="56E4A915"/>
    <w:rsid w:val="56EC21DC"/>
    <w:rsid w:val="5715DAC1"/>
    <w:rsid w:val="57200C4B"/>
    <w:rsid w:val="57495CB4"/>
    <w:rsid w:val="5753784E"/>
    <w:rsid w:val="575B05BA"/>
    <w:rsid w:val="577038ED"/>
    <w:rsid w:val="5779E6D0"/>
    <w:rsid w:val="577B6375"/>
    <w:rsid w:val="57A74E25"/>
    <w:rsid w:val="57CB0475"/>
    <w:rsid w:val="57CF6E58"/>
    <w:rsid w:val="57D8601D"/>
    <w:rsid w:val="57DD3CBA"/>
    <w:rsid w:val="57E8DE12"/>
    <w:rsid w:val="57F50170"/>
    <w:rsid w:val="57F7B610"/>
    <w:rsid w:val="582EAE4F"/>
    <w:rsid w:val="587594A3"/>
    <w:rsid w:val="5881ADB3"/>
    <w:rsid w:val="58868531"/>
    <w:rsid w:val="588A29B9"/>
    <w:rsid w:val="588AD0B5"/>
    <w:rsid w:val="589DAED3"/>
    <w:rsid w:val="58A485F2"/>
    <w:rsid w:val="58AA501D"/>
    <w:rsid w:val="58B043C0"/>
    <w:rsid w:val="58B1F164"/>
    <w:rsid w:val="58B54459"/>
    <w:rsid w:val="58E36EE0"/>
    <w:rsid w:val="58FCDF9D"/>
    <w:rsid w:val="59069319"/>
    <w:rsid w:val="5915391F"/>
    <w:rsid w:val="59390E89"/>
    <w:rsid w:val="5940FEAE"/>
    <w:rsid w:val="594B370B"/>
    <w:rsid w:val="594EA6B8"/>
    <w:rsid w:val="59658263"/>
    <w:rsid w:val="5966B36C"/>
    <w:rsid w:val="598EB6BF"/>
    <w:rsid w:val="59957F35"/>
    <w:rsid w:val="59B58FE2"/>
    <w:rsid w:val="59C9F17C"/>
    <w:rsid w:val="59CDA44C"/>
    <w:rsid w:val="59DB9A65"/>
    <w:rsid w:val="59E02C62"/>
    <w:rsid w:val="59F0CC42"/>
    <w:rsid w:val="59F2EDA7"/>
    <w:rsid w:val="5A0D83B0"/>
    <w:rsid w:val="5A204201"/>
    <w:rsid w:val="5A3E90C3"/>
    <w:rsid w:val="5A58229B"/>
    <w:rsid w:val="5A5B4FE1"/>
    <w:rsid w:val="5A7C1FB9"/>
    <w:rsid w:val="5A9D0C68"/>
    <w:rsid w:val="5AA3D9B3"/>
    <w:rsid w:val="5AA7F2FE"/>
    <w:rsid w:val="5AB045D1"/>
    <w:rsid w:val="5ABA2969"/>
    <w:rsid w:val="5AC53685"/>
    <w:rsid w:val="5ACDE8E3"/>
    <w:rsid w:val="5AE60269"/>
    <w:rsid w:val="5AEE7E26"/>
    <w:rsid w:val="5B0AB96E"/>
    <w:rsid w:val="5B0AF35C"/>
    <w:rsid w:val="5B15339B"/>
    <w:rsid w:val="5B455522"/>
    <w:rsid w:val="5B48EB3A"/>
    <w:rsid w:val="5B51BA7B"/>
    <w:rsid w:val="5B85A9EF"/>
    <w:rsid w:val="5B9CAAA3"/>
    <w:rsid w:val="5BBAFBA1"/>
    <w:rsid w:val="5BC0E11E"/>
    <w:rsid w:val="5C09661E"/>
    <w:rsid w:val="5C20CF1F"/>
    <w:rsid w:val="5C26F741"/>
    <w:rsid w:val="5C2F43C2"/>
    <w:rsid w:val="5C37A02A"/>
    <w:rsid w:val="5C3EC7CD"/>
    <w:rsid w:val="5C3FA267"/>
    <w:rsid w:val="5C4D8ECF"/>
    <w:rsid w:val="5C619F02"/>
    <w:rsid w:val="5C6AEBE2"/>
    <w:rsid w:val="5C700B97"/>
    <w:rsid w:val="5C9A2F5B"/>
    <w:rsid w:val="5CA014D6"/>
    <w:rsid w:val="5CB00C3D"/>
    <w:rsid w:val="5CE82C08"/>
    <w:rsid w:val="5CEF61C0"/>
    <w:rsid w:val="5CF0CC3C"/>
    <w:rsid w:val="5CFB3E87"/>
    <w:rsid w:val="5D07B416"/>
    <w:rsid w:val="5D19728F"/>
    <w:rsid w:val="5D32F861"/>
    <w:rsid w:val="5D4F0818"/>
    <w:rsid w:val="5D687793"/>
    <w:rsid w:val="5D6A8F88"/>
    <w:rsid w:val="5D6C514C"/>
    <w:rsid w:val="5D7FDDD5"/>
    <w:rsid w:val="5DA05D47"/>
    <w:rsid w:val="5DA92E0D"/>
    <w:rsid w:val="5DBD0EF6"/>
    <w:rsid w:val="5DC03E40"/>
    <w:rsid w:val="5DCEF3A6"/>
    <w:rsid w:val="5DCFC226"/>
    <w:rsid w:val="5DDB0B48"/>
    <w:rsid w:val="5DE8EB9E"/>
    <w:rsid w:val="5E00D52A"/>
    <w:rsid w:val="5E0E28CF"/>
    <w:rsid w:val="5E33C62F"/>
    <w:rsid w:val="5E3D3E44"/>
    <w:rsid w:val="5E4A7ED4"/>
    <w:rsid w:val="5E5316F2"/>
    <w:rsid w:val="5E69966E"/>
    <w:rsid w:val="5E783A47"/>
    <w:rsid w:val="5EE370A5"/>
    <w:rsid w:val="5EE41C1F"/>
    <w:rsid w:val="5EEB8B39"/>
    <w:rsid w:val="5F141B1B"/>
    <w:rsid w:val="5F2C7599"/>
    <w:rsid w:val="5F2D91A8"/>
    <w:rsid w:val="5F2FF6BC"/>
    <w:rsid w:val="5F33DAF7"/>
    <w:rsid w:val="5F47447C"/>
    <w:rsid w:val="5F476A0A"/>
    <w:rsid w:val="5F58EB9E"/>
    <w:rsid w:val="5F6237A7"/>
    <w:rsid w:val="5F65B1BD"/>
    <w:rsid w:val="5F7C2390"/>
    <w:rsid w:val="5F7F746D"/>
    <w:rsid w:val="5F896EFA"/>
    <w:rsid w:val="5F93FE8B"/>
    <w:rsid w:val="5F981123"/>
    <w:rsid w:val="5FA7CADE"/>
    <w:rsid w:val="5FD4DF1E"/>
    <w:rsid w:val="5FED308A"/>
    <w:rsid w:val="60089727"/>
    <w:rsid w:val="600F693B"/>
    <w:rsid w:val="601199A5"/>
    <w:rsid w:val="601CC789"/>
    <w:rsid w:val="6024208A"/>
    <w:rsid w:val="602AAFC0"/>
    <w:rsid w:val="602ED325"/>
    <w:rsid w:val="6044C0FA"/>
    <w:rsid w:val="6046D506"/>
    <w:rsid w:val="605ACE64"/>
    <w:rsid w:val="607E5858"/>
    <w:rsid w:val="60816071"/>
    <w:rsid w:val="60A1F0AB"/>
    <w:rsid w:val="60A80BAB"/>
    <w:rsid w:val="60BB456B"/>
    <w:rsid w:val="60D6A68C"/>
    <w:rsid w:val="60D762D0"/>
    <w:rsid w:val="60DFC934"/>
    <w:rsid w:val="60F889CB"/>
    <w:rsid w:val="60FDA7FF"/>
    <w:rsid w:val="6131F1D6"/>
    <w:rsid w:val="6145D713"/>
    <w:rsid w:val="61514F9E"/>
    <w:rsid w:val="61540345"/>
    <w:rsid w:val="61555EDF"/>
    <w:rsid w:val="615759EB"/>
    <w:rsid w:val="6167B2FE"/>
    <w:rsid w:val="61858832"/>
    <w:rsid w:val="619DD1F3"/>
    <w:rsid w:val="619FD79C"/>
    <w:rsid w:val="61A341B2"/>
    <w:rsid w:val="61C42F00"/>
    <w:rsid w:val="61DC910D"/>
    <w:rsid w:val="620BB793"/>
    <w:rsid w:val="6210DC88"/>
    <w:rsid w:val="622C74DB"/>
    <w:rsid w:val="622EC420"/>
    <w:rsid w:val="623C50C2"/>
    <w:rsid w:val="624307EE"/>
    <w:rsid w:val="624B5F62"/>
    <w:rsid w:val="6254176A"/>
    <w:rsid w:val="626341F0"/>
    <w:rsid w:val="62641020"/>
    <w:rsid w:val="6287C1FC"/>
    <w:rsid w:val="62AC5914"/>
    <w:rsid w:val="62AEAD70"/>
    <w:rsid w:val="62E3A7D8"/>
    <w:rsid w:val="62F5DD0F"/>
    <w:rsid w:val="6358A2B4"/>
    <w:rsid w:val="635CB452"/>
    <w:rsid w:val="6368810C"/>
    <w:rsid w:val="63989C5B"/>
    <w:rsid w:val="63997A58"/>
    <w:rsid w:val="63A10473"/>
    <w:rsid w:val="63A8CBA5"/>
    <w:rsid w:val="63C588F4"/>
    <w:rsid w:val="63CF408F"/>
    <w:rsid w:val="641FD764"/>
    <w:rsid w:val="6441DED3"/>
    <w:rsid w:val="64758FB7"/>
    <w:rsid w:val="649C875F"/>
    <w:rsid w:val="64D8D85B"/>
    <w:rsid w:val="64DBA0AA"/>
    <w:rsid w:val="64F47C9E"/>
    <w:rsid w:val="6517A815"/>
    <w:rsid w:val="652D7835"/>
    <w:rsid w:val="6530E4D9"/>
    <w:rsid w:val="653BA2BC"/>
    <w:rsid w:val="6540DD9E"/>
    <w:rsid w:val="657C1804"/>
    <w:rsid w:val="659D14FB"/>
    <w:rsid w:val="65A2E753"/>
    <w:rsid w:val="65A34B6F"/>
    <w:rsid w:val="65AF7657"/>
    <w:rsid w:val="65B4D7D6"/>
    <w:rsid w:val="65BADB8B"/>
    <w:rsid w:val="65CD49EF"/>
    <w:rsid w:val="65F89C6B"/>
    <w:rsid w:val="660BEEA2"/>
    <w:rsid w:val="6612EE8C"/>
    <w:rsid w:val="6620BDF8"/>
    <w:rsid w:val="6629109F"/>
    <w:rsid w:val="662B89B0"/>
    <w:rsid w:val="662CBDEB"/>
    <w:rsid w:val="66666E7E"/>
    <w:rsid w:val="6669EA1C"/>
    <w:rsid w:val="66787428"/>
    <w:rsid w:val="667A9802"/>
    <w:rsid w:val="6686551C"/>
    <w:rsid w:val="668DCB40"/>
    <w:rsid w:val="66A75A8E"/>
    <w:rsid w:val="66AD0C71"/>
    <w:rsid w:val="66AFC3DD"/>
    <w:rsid w:val="66BEF2B5"/>
    <w:rsid w:val="66C5F84F"/>
    <w:rsid w:val="66DEB75F"/>
    <w:rsid w:val="66E96A1D"/>
    <w:rsid w:val="66F67D06"/>
    <w:rsid w:val="67063386"/>
    <w:rsid w:val="670AF46D"/>
    <w:rsid w:val="671287F9"/>
    <w:rsid w:val="6729EC72"/>
    <w:rsid w:val="67438A78"/>
    <w:rsid w:val="6756C98D"/>
    <w:rsid w:val="6778FEAB"/>
    <w:rsid w:val="678226A5"/>
    <w:rsid w:val="67A086F9"/>
    <w:rsid w:val="67A205FF"/>
    <w:rsid w:val="67A956BD"/>
    <w:rsid w:val="67B254A9"/>
    <w:rsid w:val="67ED4254"/>
    <w:rsid w:val="67F41353"/>
    <w:rsid w:val="681D0AB0"/>
    <w:rsid w:val="684822FC"/>
    <w:rsid w:val="684FB339"/>
    <w:rsid w:val="686C3679"/>
    <w:rsid w:val="6874076C"/>
    <w:rsid w:val="68A1E11A"/>
    <w:rsid w:val="68A48FD4"/>
    <w:rsid w:val="68B22005"/>
    <w:rsid w:val="68B8700B"/>
    <w:rsid w:val="68DDB842"/>
    <w:rsid w:val="68E86B8D"/>
    <w:rsid w:val="68F17E11"/>
    <w:rsid w:val="68F82AA8"/>
    <w:rsid w:val="68FCA2BC"/>
    <w:rsid w:val="69133E72"/>
    <w:rsid w:val="692B057E"/>
    <w:rsid w:val="6933BC86"/>
    <w:rsid w:val="693E7F5B"/>
    <w:rsid w:val="695EFFAC"/>
    <w:rsid w:val="69602E20"/>
    <w:rsid w:val="696E925A"/>
    <w:rsid w:val="6974C5D3"/>
    <w:rsid w:val="6982708C"/>
    <w:rsid w:val="6983C2E1"/>
    <w:rsid w:val="698F7DFF"/>
    <w:rsid w:val="6997DE27"/>
    <w:rsid w:val="69A44CBA"/>
    <w:rsid w:val="69C35515"/>
    <w:rsid w:val="69CDFFFB"/>
    <w:rsid w:val="69D3A3E9"/>
    <w:rsid w:val="69DAA948"/>
    <w:rsid w:val="69F7180D"/>
    <w:rsid w:val="69FEA96F"/>
    <w:rsid w:val="6A21D78D"/>
    <w:rsid w:val="6A2CB69B"/>
    <w:rsid w:val="6A2E7DF6"/>
    <w:rsid w:val="6A473A36"/>
    <w:rsid w:val="6A526F0E"/>
    <w:rsid w:val="6A749CBB"/>
    <w:rsid w:val="6A7A23E4"/>
    <w:rsid w:val="6A8254F2"/>
    <w:rsid w:val="6A9488E6"/>
    <w:rsid w:val="6AA31B97"/>
    <w:rsid w:val="6ACE9094"/>
    <w:rsid w:val="6AE49384"/>
    <w:rsid w:val="6AFFE52B"/>
    <w:rsid w:val="6B0AFA72"/>
    <w:rsid w:val="6B12E732"/>
    <w:rsid w:val="6B2EE659"/>
    <w:rsid w:val="6B392BD0"/>
    <w:rsid w:val="6B48F2F6"/>
    <w:rsid w:val="6B5DFB9A"/>
    <w:rsid w:val="6B708F75"/>
    <w:rsid w:val="6B76BCDD"/>
    <w:rsid w:val="6B89FD0D"/>
    <w:rsid w:val="6B949947"/>
    <w:rsid w:val="6BA52BAE"/>
    <w:rsid w:val="6BB66849"/>
    <w:rsid w:val="6BC33C3A"/>
    <w:rsid w:val="6BC47362"/>
    <w:rsid w:val="6BD1D78F"/>
    <w:rsid w:val="6BD78D1F"/>
    <w:rsid w:val="6BE28EA3"/>
    <w:rsid w:val="6BEB47D4"/>
    <w:rsid w:val="6C00904B"/>
    <w:rsid w:val="6C112868"/>
    <w:rsid w:val="6C24B61E"/>
    <w:rsid w:val="6C32C584"/>
    <w:rsid w:val="6C48DB87"/>
    <w:rsid w:val="6C5D38FB"/>
    <w:rsid w:val="6C72917B"/>
    <w:rsid w:val="6CAE2261"/>
    <w:rsid w:val="6CAE28C7"/>
    <w:rsid w:val="6CCDEF41"/>
    <w:rsid w:val="6D08D9DC"/>
    <w:rsid w:val="6D0D1E74"/>
    <w:rsid w:val="6D106CAA"/>
    <w:rsid w:val="6D24FEF8"/>
    <w:rsid w:val="6D38E43D"/>
    <w:rsid w:val="6D5062F3"/>
    <w:rsid w:val="6D60CADB"/>
    <w:rsid w:val="6D751863"/>
    <w:rsid w:val="6D850F93"/>
    <w:rsid w:val="6D965018"/>
    <w:rsid w:val="6DA34A09"/>
    <w:rsid w:val="6DC1BAA5"/>
    <w:rsid w:val="6DE7356F"/>
    <w:rsid w:val="6DEC3DFD"/>
    <w:rsid w:val="6DEF70DE"/>
    <w:rsid w:val="6DF31D99"/>
    <w:rsid w:val="6E026C5F"/>
    <w:rsid w:val="6E06A2E5"/>
    <w:rsid w:val="6E0AB643"/>
    <w:rsid w:val="6E0C4AD6"/>
    <w:rsid w:val="6E1890A8"/>
    <w:rsid w:val="6E1C9F04"/>
    <w:rsid w:val="6E227511"/>
    <w:rsid w:val="6E25A994"/>
    <w:rsid w:val="6E2E7701"/>
    <w:rsid w:val="6E37CABE"/>
    <w:rsid w:val="6E3E95D6"/>
    <w:rsid w:val="6E4870DA"/>
    <w:rsid w:val="6E4D2C3D"/>
    <w:rsid w:val="6E8D652C"/>
    <w:rsid w:val="6E92540C"/>
    <w:rsid w:val="6E93A680"/>
    <w:rsid w:val="6EA1BD88"/>
    <w:rsid w:val="6EAF5629"/>
    <w:rsid w:val="6EBD5100"/>
    <w:rsid w:val="6ED85F63"/>
    <w:rsid w:val="6EDA4DEB"/>
    <w:rsid w:val="6EE6D9ED"/>
    <w:rsid w:val="6F2CD167"/>
    <w:rsid w:val="6F40DCF8"/>
    <w:rsid w:val="6F5F7CD1"/>
    <w:rsid w:val="6F630C3C"/>
    <w:rsid w:val="6F725AEC"/>
    <w:rsid w:val="6F8605F2"/>
    <w:rsid w:val="6F876831"/>
    <w:rsid w:val="6F8CD569"/>
    <w:rsid w:val="6FA4DF49"/>
    <w:rsid w:val="6FAE49C0"/>
    <w:rsid w:val="6FBAFC10"/>
    <w:rsid w:val="6FC90EC0"/>
    <w:rsid w:val="6FE5A278"/>
    <w:rsid w:val="6FED5E90"/>
    <w:rsid w:val="6FF5539D"/>
    <w:rsid w:val="6FF909A1"/>
    <w:rsid w:val="6FFC6BA3"/>
    <w:rsid w:val="70312867"/>
    <w:rsid w:val="706FF9E5"/>
    <w:rsid w:val="7070A535"/>
    <w:rsid w:val="707683C5"/>
    <w:rsid w:val="70835F12"/>
    <w:rsid w:val="709322E6"/>
    <w:rsid w:val="709F88D4"/>
    <w:rsid w:val="70B656F4"/>
    <w:rsid w:val="70BE9BA6"/>
    <w:rsid w:val="70DF4088"/>
    <w:rsid w:val="71072883"/>
    <w:rsid w:val="71142BF1"/>
    <w:rsid w:val="7125AE45"/>
    <w:rsid w:val="712762FA"/>
    <w:rsid w:val="712AC762"/>
    <w:rsid w:val="71371C9C"/>
    <w:rsid w:val="715F34D7"/>
    <w:rsid w:val="716D671A"/>
    <w:rsid w:val="717A53B9"/>
    <w:rsid w:val="718109CE"/>
    <w:rsid w:val="71AEFEDE"/>
    <w:rsid w:val="71C29F8F"/>
    <w:rsid w:val="71D69146"/>
    <w:rsid w:val="71DA9658"/>
    <w:rsid w:val="71E0B096"/>
    <w:rsid w:val="71E7F554"/>
    <w:rsid w:val="72129D41"/>
    <w:rsid w:val="721CAFC5"/>
    <w:rsid w:val="722E9958"/>
    <w:rsid w:val="724DD288"/>
    <w:rsid w:val="7257B023"/>
    <w:rsid w:val="727CA10A"/>
    <w:rsid w:val="7293C776"/>
    <w:rsid w:val="72B1F63C"/>
    <w:rsid w:val="72C03AB1"/>
    <w:rsid w:val="72C34800"/>
    <w:rsid w:val="72C5BC4E"/>
    <w:rsid w:val="72CCE3EF"/>
    <w:rsid w:val="72D2A0FD"/>
    <w:rsid w:val="72DD4CB2"/>
    <w:rsid w:val="72DF6BD9"/>
    <w:rsid w:val="72EB0F12"/>
    <w:rsid w:val="72F819BA"/>
    <w:rsid w:val="7309F204"/>
    <w:rsid w:val="73181772"/>
    <w:rsid w:val="731FCDA8"/>
    <w:rsid w:val="7347FB65"/>
    <w:rsid w:val="735564D5"/>
    <w:rsid w:val="7359F0D5"/>
    <w:rsid w:val="735F4F55"/>
    <w:rsid w:val="7368EC5D"/>
    <w:rsid w:val="737D412C"/>
    <w:rsid w:val="7390E0CB"/>
    <w:rsid w:val="73CC5CEB"/>
    <w:rsid w:val="73D68C88"/>
    <w:rsid w:val="73E18FC2"/>
    <w:rsid w:val="73F17AC2"/>
    <w:rsid w:val="73FFF734"/>
    <w:rsid w:val="740B84EB"/>
    <w:rsid w:val="74187780"/>
    <w:rsid w:val="7441804A"/>
    <w:rsid w:val="7450AA23"/>
    <w:rsid w:val="746891B0"/>
    <w:rsid w:val="7468F6ED"/>
    <w:rsid w:val="74886CA3"/>
    <w:rsid w:val="748B33E6"/>
    <w:rsid w:val="74910CDC"/>
    <w:rsid w:val="749D27BE"/>
    <w:rsid w:val="74A72AB8"/>
    <w:rsid w:val="74C782A9"/>
    <w:rsid w:val="74CF616F"/>
    <w:rsid w:val="74D0E2A7"/>
    <w:rsid w:val="74D0EF45"/>
    <w:rsid w:val="74D214EF"/>
    <w:rsid w:val="74D293FD"/>
    <w:rsid w:val="74FFCB27"/>
    <w:rsid w:val="75070934"/>
    <w:rsid w:val="75193452"/>
    <w:rsid w:val="75352B5F"/>
    <w:rsid w:val="7538EE42"/>
    <w:rsid w:val="75797BB0"/>
    <w:rsid w:val="757FC03D"/>
    <w:rsid w:val="75806A59"/>
    <w:rsid w:val="75808786"/>
    <w:rsid w:val="75983B30"/>
    <w:rsid w:val="75B1E3E0"/>
    <w:rsid w:val="75C35853"/>
    <w:rsid w:val="75C7D48C"/>
    <w:rsid w:val="75C8642B"/>
    <w:rsid w:val="75F95D2B"/>
    <w:rsid w:val="762CD81C"/>
    <w:rsid w:val="76337EA4"/>
    <w:rsid w:val="763F705D"/>
    <w:rsid w:val="769175DA"/>
    <w:rsid w:val="7693FFEB"/>
    <w:rsid w:val="76A23552"/>
    <w:rsid w:val="76A51E74"/>
    <w:rsid w:val="76AF007C"/>
    <w:rsid w:val="76B5E57F"/>
    <w:rsid w:val="76F1F208"/>
    <w:rsid w:val="77025E9F"/>
    <w:rsid w:val="771A69CC"/>
    <w:rsid w:val="772B8630"/>
    <w:rsid w:val="772BE50E"/>
    <w:rsid w:val="7734B44A"/>
    <w:rsid w:val="7774C3BD"/>
    <w:rsid w:val="77785EA6"/>
    <w:rsid w:val="7792C570"/>
    <w:rsid w:val="779896FB"/>
    <w:rsid w:val="77A279A6"/>
    <w:rsid w:val="77A82DD0"/>
    <w:rsid w:val="77ABFFFC"/>
    <w:rsid w:val="77BA0E10"/>
    <w:rsid w:val="77BE7FEF"/>
    <w:rsid w:val="77E448D1"/>
    <w:rsid w:val="77E89D3B"/>
    <w:rsid w:val="77ED87A7"/>
    <w:rsid w:val="77EF4143"/>
    <w:rsid w:val="7813D0D2"/>
    <w:rsid w:val="7815B237"/>
    <w:rsid w:val="78403A76"/>
    <w:rsid w:val="7842407A"/>
    <w:rsid w:val="78672852"/>
    <w:rsid w:val="786C7449"/>
    <w:rsid w:val="7872855D"/>
    <w:rsid w:val="788095FA"/>
    <w:rsid w:val="78861A98"/>
    <w:rsid w:val="788A399B"/>
    <w:rsid w:val="7892CC6F"/>
    <w:rsid w:val="789F4F4F"/>
    <w:rsid w:val="78BB5F1C"/>
    <w:rsid w:val="78BF3643"/>
    <w:rsid w:val="78C6173E"/>
    <w:rsid w:val="78EA5288"/>
    <w:rsid w:val="7902D337"/>
    <w:rsid w:val="790BA50C"/>
    <w:rsid w:val="791149CB"/>
    <w:rsid w:val="7927CBA8"/>
    <w:rsid w:val="793DA808"/>
    <w:rsid w:val="794E0F09"/>
    <w:rsid w:val="796FBB83"/>
    <w:rsid w:val="797F882C"/>
    <w:rsid w:val="79A0D64F"/>
    <w:rsid w:val="79A2CC40"/>
    <w:rsid w:val="79BAE49D"/>
    <w:rsid w:val="79C8ED53"/>
    <w:rsid w:val="79DCA22B"/>
    <w:rsid w:val="79E611C0"/>
    <w:rsid w:val="79EB5F81"/>
    <w:rsid w:val="79EF71A1"/>
    <w:rsid w:val="79FE92BF"/>
    <w:rsid w:val="7A240B82"/>
    <w:rsid w:val="7A3A6CBA"/>
    <w:rsid w:val="7A473C6A"/>
    <w:rsid w:val="7A4A041D"/>
    <w:rsid w:val="7A4B5A7A"/>
    <w:rsid w:val="7A87C634"/>
    <w:rsid w:val="7A93356F"/>
    <w:rsid w:val="7A9F988F"/>
    <w:rsid w:val="7AA87860"/>
    <w:rsid w:val="7AB1D883"/>
    <w:rsid w:val="7ABE0531"/>
    <w:rsid w:val="7ADE49D3"/>
    <w:rsid w:val="7AE4EBFC"/>
    <w:rsid w:val="7AFACF2C"/>
    <w:rsid w:val="7B32AA26"/>
    <w:rsid w:val="7B55530F"/>
    <w:rsid w:val="7B5E6D4D"/>
    <w:rsid w:val="7B73C12A"/>
    <w:rsid w:val="7B872AD0"/>
    <w:rsid w:val="7B8A0E92"/>
    <w:rsid w:val="7B93BE78"/>
    <w:rsid w:val="7BA5515F"/>
    <w:rsid w:val="7BD6BD11"/>
    <w:rsid w:val="7BDB21FF"/>
    <w:rsid w:val="7BE8AC21"/>
    <w:rsid w:val="7BF6C7A8"/>
    <w:rsid w:val="7C014864"/>
    <w:rsid w:val="7C3123F1"/>
    <w:rsid w:val="7C43158B"/>
    <w:rsid w:val="7C4C615C"/>
    <w:rsid w:val="7C5980AE"/>
    <w:rsid w:val="7C711B98"/>
    <w:rsid w:val="7C8522AB"/>
    <w:rsid w:val="7C8FF87B"/>
    <w:rsid w:val="7C99E61C"/>
    <w:rsid w:val="7CA56D0D"/>
    <w:rsid w:val="7CA6CC37"/>
    <w:rsid w:val="7CBCA979"/>
    <w:rsid w:val="7CBF64A4"/>
    <w:rsid w:val="7CC5D0A0"/>
    <w:rsid w:val="7CC86D21"/>
    <w:rsid w:val="7CD21AE9"/>
    <w:rsid w:val="7CF16F13"/>
    <w:rsid w:val="7D23A225"/>
    <w:rsid w:val="7D27FDB1"/>
    <w:rsid w:val="7D451539"/>
    <w:rsid w:val="7D76A8CD"/>
    <w:rsid w:val="7D77DC04"/>
    <w:rsid w:val="7D86BB6D"/>
    <w:rsid w:val="7D936D17"/>
    <w:rsid w:val="7D9DC08A"/>
    <w:rsid w:val="7DB26EEF"/>
    <w:rsid w:val="7DB58DFD"/>
    <w:rsid w:val="7DD08BFA"/>
    <w:rsid w:val="7DD457C6"/>
    <w:rsid w:val="7E0DDA2C"/>
    <w:rsid w:val="7E129393"/>
    <w:rsid w:val="7E1B42D6"/>
    <w:rsid w:val="7E374434"/>
    <w:rsid w:val="7E458E90"/>
    <w:rsid w:val="7E4AB26D"/>
    <w:rsid w:val="7E964044"/>
    <w:rsid w:val="7E984068"/>
    <w:rsid w:val="7EA8592B"/>
    <w:rsid w:val="7EAB31F7"/>
    <w:rsid w:val="7EAC57C8"/>
    <w:rsid w:val="7EB4542D"/>
    <w:rsid w:val="7EBC16DB"/>
    <w:rsid w:val="7EC7C52A"/>
    <w:rsid w:val="7ED44668"/>
    <w:rsid w:val="7ED8427D"/>
    <w:rsid w:val="7EE4529D"/>
    <w:rsid w:val="7EF7D20D"/>
    <w:rsid w:val="7EF94A29"/>
    <w:rsid w:val="7EFE3183"/>
    <w:rsid w:val="7F044137"/>
    <w:rsid w:val="7F0FC9B8"/>
    <w:rsid w:val="7F28563A"/>
    <w:rsid w:val="7F2F22BE"/>
    <w:rsid w:val="7F3C49C1"/>
    <w:rsid w:val="7F42DDB8"/>
    <w:rsid w:val="7F49F7AA"/>
    <w:rsid w:val="7F5462EE"/>
    <w:rsid w:val="7F7AFB46"/>
    <w:rsid w:val="7F858788"/>
    <w:rsid w:val="7F8F95AB"/>
    <w:rsid w:val="7F97C309"/>
    <w:rsid w:val="7FA55C7F"/>
    <w:rsid w:val="7FB2BEF5"/>
    <w:rsid w:val="7FB85424"/>
    <w:rsid w:val="7FD0B3AB"/>
    <w:rsid w:val="7FD1AA2F"/>
    <w:rsid w:val="7FFFF40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CC524"/>
  <w15:chartTrackingRefBased/>
  <w15:docId w15:val="{1F9FCD42-DBC0-4EAA-B066-1D957ADDB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FB4"/>
    <w:pPr>
      <w:suppressAutoHyphens/>
      <w:spacing w:after="200" w:line="276" w:lineRule="auto"/>
    </w:pPr>
    <w:rPr>
      <w:rFonts w:ascii="Calibri" w:eastAsia="Tahoma" w:hAnsi="Calibri" w:cs="Calibri"/>
      <w:kern w:val="1"/>
      <w:lang w:eastAsia="zh-CN"/>
    </w:rPr>
  </w:style>
  <w:style w:type="paragraph" w:styleId="Ttulo1">
    <w:name w:val="heading 1"/>
    <w:basedOn w:val="Normal"/>
    <w:next w:val="Normal"/>
    <w:link w:val="Ttulo1Char"/>
    <w:uiPriority w:val="9"/>
    <w:qFormat/>
    <w:rsid w:val="00E6000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Ttulo2">
    <w:name w:val="heading 2"/>
    <w:basedOn w:val="Normal"/>
    <w:next w:val="Normal"/>
    <w:link w:val="Ttulo2Char"/>
    <w:uiPriority w:val="9"/>
    <w:unhideWhenUsed/>
    <w:qFormat/>
    <w:rsid w:val="00577FD0"/>
    <w:pPr>
      <w:keepNext/>
      <w:keepLines/>
      <w:spacing w:before="40" w:after="0"/>
      <w:outlineLvl w:val="1"/>
    </w:pPr>
    <w:rPr>
      <w:rFonts w:asciiTheme="majorHAnsi" w:eastAsiaTheme="majorEastAsia" w:hAnsiTheme="majorHAnsi" w:cstheme="majorBidi"/>
      <w:color w:val="3E762A" w:themeColor="accent1" w:themeShade="BF"/>
      <w:sz w:val="26"/>
      <w:szCs w:val="26"/>
    </w:rPr>
  </w:style>
  <w:style w:type="paragraph" w:styleId="Ttulo3">
    <w:name w:val="heading 3"/>
    <w:basedOn w:val="Normal"/>
    <w:next w:val="Normal"/>
    <w:link w:val="Ttulo3Char"/>
    <w:uiPriority w:val="9"/>
    <w:semiHidden/>
    <w:unhideWhenUsed/>
    <w:qFormat/>
    <w:rsid w:val="008E3B64"/>
    <w:pPr>
      <w:keepNext/>
      <w:keepLines/>
      <w:spacing w:before="40" w:after="0"/>
      <w:outlineLvl w:val="2"/>
    </w:pPr>
    <w:rPr>
      <w:rFonts w:asciiTheme="majorHAnsi" w:eastAsiaTheme="majorEastAsia" w:hAnsiTheme="majorHAnsi" w:cstheme="majorBidi"/>
      <w:color w:val="294E1C"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C6253"/>
    <w:pPr>
      <w:tabs>
        <w:tab w:val="center" w:pos="4252"/>
        <w:tab w:val="right" w:pos="8504"/>
      </w:tabs>
      <w:suppressAutoHyphens w:val="0"/>
      <w:spacing w:after="0" w:line="240" w:lineRule="auto"/>
    </w:pPr>
    <w:rPr>
      <w:rFonts w:asciiTheme="minorHAnsi" w:eastAsiaTheme="minorHAnsi" w:hAnsiTheme="minorHAnsi" w:cstheme="minorBidi"/>
      <w:kern w:val="0"/>
      <w:lang w:eastAsia="en-US"/>
    </w:rPr>
  </w:style>
  <w:style w:type="character" w:customStyle="1" w:styleId="CabealhoChar">
    <w:name w:val="Cabeçalho Char"/>
    <w:basedOn w:val="Fontepargpadro"/>
    <w:link w:val="Cabealho"/>
    <w:uiPriority w:val="99"/>
    <w:rsid w:val="003C6253"/>
  </w:style>
  <w:style w:type="paragraph" w:styleId="Rodap">
    <w:name w:val="footer"/>
    <w:basedOn w:val="Normal"/>
    <w:link w:val="RodapChar"/>
    <w:uiPriority w:val="99"/>
    <w:unhideWhenUsed/>
    <w:rsid w:val="003C6253"/>
    <w:pPr>
      <w:tabs>
        <w:tab w:val="center" w:pos="4252"/>
        <w:tab w:val="right" w:pos="8504"/>
      </w:tabs>
      <w:suppressAutoHyphens w:val="0"/>
      <w:spacing w:after="0" w:line="240" w:lineRule="auto"/>
    </w:pPr>
    <w:rPr>
      <w:rFonts w:asciiTheme="minorHAnsi" w:eastAsiaTheme="minorHAnsi" w:hAnsiTheme="minorHAnsi" w:cstheme="minorBidi"/>
      <w:kern w:val="0"/>
      <w:lang w:eastAsia="en-US"/>
    </w:rPr>
  </w:style>
  <w:style w:type="character" w:customStyle="1" w:styleId="RodapChar">
    <w:name w:val="Rodapé Char"/>
    <w:basedOn w:val="Fontepargpadro"/>
    <w:link w:val="Rodap"/>
    <w:uiPriority w:val="99"/>
    <w:rsid w:val="003C6253"/>
  </w:style>
  <w:style w:type="character" w:styleId="Hyperlink">
    <w:name w:val="Hyperlink"/>
    <w:uiPriority w:val="99"/>
    <w:rsid w:val="003C6253"/>
    <w:rPr>
      <w:rFonts w:cs="Times New Roman"/>
      <w:color w:val="0000FF"/>
      <w:u w:val="single"/>
    </w:rPr>
  </w:style>
  <w:style w:type="character" w:customStyle="1" w:styleId="object">
    <w:name w:val="object"/>
    <w:rsid w:val="003C6253"/>
    <w:rPr>
      <w:rFonts w:cs="Times New Roman"/>
    </w:rPr>
  </w:style>
  <w:style w:type="character" w:customStyle="1" w:styleId="MenoPendente1">
    <w:name w:val="Menção Pendente1"/>
    <w:basedOn w:val="Fontepargpadro"/>
    <w:uiPriority w:val="99"/>
    <w:semiHidden/>
    <w:unhideWhenUsed/>
    <w:rsid w:val="003C6253"/>
    <w:rPr>
      <w:color w:val="808080"/>
      <w:shd w:val="clear" w:color="auto" w:fill="E6E6E6"/>
    </w:rPr>
  </w:style>
  <w:style w:type="character" w:styleId="nfase">
    <w:name w:val="Emphasis"/>
    <w:basedOn w:val="Fontepargpadro"/>
    <w:uiPriority w:val="20"/>
    <w:qFormat/>
    <w:rsid w:val="003C6253"/>
    <w:rPr>
      <w:i/>
      <w:iCs/>
    </w:rPr>
  </w:style>
  <w:style w:type="paragraph" w:styleId="NormalWeb">
    <w:name w:val="Normal (Web)"/>
    <w:basedOn w:val="Normal"/>
    <w:uiPriority w:val="99"/>
    <w:rsid w:val="001F1FB4"/>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pt-BR"/>
    </w:rPr>
  </w:style>
  <w:style w:type="paragraph" w:styleId="PargrafodaLista">
    <w:name w:val="List Paragraph"/>
    <w:basedOn w:val="Normal"/>
    <w:uiPriority w:val="34"/>
    <w:qFormat/>
    <w:rsid w:val="00EB0D43"/>
    <w:pPr>
      <w:ind w:left="720"/>
      <w:contextualSpacing/>
    </w:pPr>
  </w:style>
  <w:style w:type="character" w:customStyle="1" w:styleId="Legenda1">
    <w:name w:val="Legenda1"/>
    <w:basedOn w:val="Fontepargpadro"/>
    <w:rsid w:val="00C1432F"/>
  </w:style>
  <w:style w:type="character" w:customStyle="1" w:styleId="caption1">
    <w:name w:val="caption1"/>
    <w:basedOn w:val="Fontepargpadro"/>
    <w:rsid w:val="00C1432F"/>
  </w:style>
  <w:style w:type="character" w:styleId="Forte">
    <w:name w:val="Strong"/>
    <w:basedOn w:val="Fontepargpadro"/>
    <w:uiPriority w:val="22"/>
    <w:qFormat/>
    <w:rsid w:val="000B267A"/>
    <w:rPr>
      <w:b/>
      <w:bCs/>
    </w:rPr>
  </w:style>
  <w:style w:type="character" w:customStyle="1" w:styleId="Ttulo1Char">
    <w:name w:val="Título 1 Char"/>
    <w:basedOn w:val="Fontepargpadro"/>
    <w:link w:val="Ttulo1"/>
    <w:uiPriority w:val="9"/>
    <w:rsid w:val="00E60000"/>
    <w:rPr>
      <w:rFonts w:asciiTheme="majorHAnsi" w:eastAsiaTheme="majorEastAsia" w:hAnsiTheme="majorHAnsi" w:cstheme="majorBidi"/>
      <w:color w:val="3E762A" w:themeColor="accent1" w:themeShade="BF"/>
      <w:kern w:val="1"/>
      <w:sz w:val="32"/>
      <w:szCs w:val="32"/>
      <w:lang w:eastAsia="zh-CN"/>
    </w:rPr>
  </w:style>
  <w:style w:type="paragraph" w:styleId="CabealhodoSumrio">
    <w:name w:val="TOC Heading"/>
    <w:basedOn w:val="Ttulo1"/>
    <w:next w:val="Normal"/>
    <w:uiPriority w:val="39"/>
    <w:unhideWhenUsed/>
    <w:qFormat/>
    <w:rsid w:val="00E60000"/>
    <w:pPr>
      <w:suppressAutoHyphens w:val="0"/>
      <w:spacing w:line="259" w:lineRule="auto"/>
      <w:outlineLvl w:val="9"/>
    </w:pPr>
    <w:rPr>
      <w:kern w:val="0"/>
      <w:lang w:eastAsia="pt-BR"/>
    </w:rPr>
  </w:style>
  <w:style w:type="paragraph" w:customStyle="1" w:styleId="Default">
    <w:name w:val="Default"/>
    <w:rsid w:val="00CC4667"/>
    <w:pPr>
      <w:autoSpaceDE w:val="0"/>
      <w:autoSpaceDN w:val="0"/>
      <w:adjustRightInd w:val="0"/>
      <w:spacing w:after="0" w:line="240" w:lineRule="auto"/>
    </w:pPr>
    <w:rPr>
      <w:rFonts w:ascii="Calibri" w:hAnsi="Calibri" w:cs="Calibri"/>
      <w:color w:val="000000"/>
      <w:sz w:val="24"/>
      <w:szCs w:val="24"/>
    </w:rPr>
  </w:style>
  <w:style w:type="paragraph" w:styleId="SemEspaamento">
    <w:name w:val="No Spacing"/>
    <w:link w:val="SemEspaamentoChar"/>
    <w:uiPriority w:val="1"/>
    <w:qFormat/>
    <w:rsid w:val="00BA0E69"/>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BA0E69"/>
    <w:rPr>
      <w:rFonts w:eastAsiaTheme="minorEastAsia"/>
      <w:lang w:eastAsia="pt-BR"/>
    </w:rPr>
  </w:style>
  <w:style w:type="character" w:styleId="Refdecomentrio">
    <w:name w:val="annotation reference"/>
    <w:basedOn w:val="Fontepargpadro"/>
    <w:uiPriority w:val="99"/>
    <w:semiHidden/>
    <w:unhideWhenUsed/>
    <w:rsid w:val="0073470F"/>
    <w:rPr>
      <w:sz w:val="16"/>
      <w:szCs w:val="16"/>
    </w:rPr>
  </w:style>
  <w:style w:type="paragraph" w:styleId="Textodecomentrio">
    <w:name w:val="annotation text"/>
    <w:basedOn w:val="Normal"/>
    <w:link w:val="TextodecomentrioChar"/>
    <w:uiPriority w:val="99"/>
    <w:unhideWhenUsed/>
    <w:rsid w:val="0073470F"/>
    <w:pPr>
      <w:spacing w:line="240" w:lineRule="auto"/>
    </w:pPr>
    <w:rPr>
      <w:sz w:val="20"/>
      <w:szCs w:val="20"/>
    </w:rPr>
  </w:style>
  <w:style w:type="character" w:customStyle="1" w:styleId="TextodecomentrioChar">
    <w:name w:val="Texto de comentário Char"/>
    <w:basedOn w:val="Fontepargpadro"/>
    <w:link w:val="Textodecomentrio"/>
    <w:uiPriority w:val="99"/>
    <w:rsid w:val="0073470F"/>
    <w:rPr>
      <w:rFonts w:ascii="Calibri" w:eastAsia="Tahoma" w:hAnsi="Calibri" w:cs="Calibri"/>
      <w:kern w:val="1"/>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73470F"/>
    <w:rPr>
      <w:b/>
      <w:bCs/>
    </w:rPr>
  </w:style>
  <w:style w:type="character" w:customStyle="1" w:styleId="AssuntodocomentrioChar">
    <w:name w:val="Assunto do comentário Char"/>
    <w:basedOn w:val="TextodecomentrioChar"/>
    <w:link w:val="Assuntodocomentrio"/>
    <w:uiPriority w:val="99"/>
    <w:semiHidden/>
    <w:rsid w:val="0073470F"/>
    <w:rPr>
      <w:rFonts w:ascii="Calibri" w:eastAsia="Tahoma" w:hAnsi="Calibri" w:cs="Calibri"/>
      <w:b/>
      <w:bCs/>
      <w:kern w:val="1"/>
      <w:sz w:val="20"/>
      <w:szCs w:val="20"/>
      <w:lang w:eastAsia="zh-CN"/>
    </w:rPr>
  </w:style>
  <w:style w:type="paragraph" w:styleId="Textodebalo">
    <w:name w:val="Balloon Text"/>
    <w:basedOn w:val="Normal"/>
    <w:link w:val="TextodebaloChar"/>
    <w:uiPriority w:val="99"/>
    <w:semiHidden/>
    <w:unhideWhenUsed/>
    <w:rsid w:val="007347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3470F"/>
    <w:rPr>
      <w:rFonts w:ascii="Segoe UI" w:eastAsia="Tahoma" w:hAnsi="Segoe UI" w:cs="Segoe UI"/>
      <w:kern w:val="1"/>
      <w:sz w:val="18"/>
      <w:szCs w:val="18"/>
      <w:lang w:eastAsia="zh-CN"/>
    </w:rPr>
  </w:style>
  <w:style w:type="character" w:customStyle="1" w:styleId="Ttulo2Char">
    <w:name w:val="Título 2 Char"/>
    <w:basedOn w:val="Fontepargpadro"/>
    <w:link w:val="Ttulo2"/>
    <w:uiPriority w:val="9"/>
    <w:rsid w:val="00577FD0"/>
    <w:rPr>
      <w:rFonts w:asciiTheme="majorHAnsi" w:eastAsiaTheme="majorEastAsia" w:hAnsiTheme="majorHAnsi" w:cstheme="majorBidi"/>
      <w:color w:val="3E762A" w:themeColor="accent1" w:themeShade="BF"/>
      <w:kern w:val="1"/>
      <w:sz w:val="26"/>
      <w:szCs w:val="26"/>
      <w:lang w:eastAsia="zh-CN"/>
    </w:rPr>
  </w:style>
  <w:style w:type="paragraph" w:styleId="Sumrio1">
    <w:name w:val="toc 1"/>
    <w:basedOn w:val="Normal"/>
    <w:next w:val="Normal"/>
    <w:autoRedefine/>
    <w:uiPriority w:val="39"/>
    <w:unhideWhenUsed/>
    <w:rsid w:val="00F25376"/>
    <w:pPr>
      <w:spacing w:after="100"/>
    </w:pPr>
  </w:style>
  <w:style w:type="paragraph" w:styleId="Sumrio2">
    <w:name w:val="toc 2"/>
    <w:basedOn w:val="Normal"/>
    <w:next w:val="Normal"/>
    <w:autoRedefine/>
    <w:uiPriority w:val="39"/>
    <w:unhideWhenUsed/>
    <w:rsid w:val="00A77F5C"/>
    <w:pPr>
      <w:tabs>
        <w:tab w:val="right" w:leader="dot" w:pos="9061"/>
      </w:tabs>
      <w:spacing w:after="100"/>
      <w:ind w:left="220"/>
    </w:pPr>
  </w:style>
  <w:style w:type="paragraph" w:styleId="Reviso">
    <w:name w:val="Revision"/>
    <w:hidden/>
    <w:uiPriority w:val="99"/>
    <w:semiHidden/>
    <w:rsid w:val="0016194B"/>
    <w:pPr>
      <w:spacing w:after="0" w:line="240" w:lineRule="auto"/>
    </w:pPr>
    <w:rPr>
      <w:rFonts w:ascii="Calibri" w:eastAsia="Tahoma" w:hAnsi="Calibri" w:cs="Calibri"/>
      <w:kern w:val="1"/>
      <w:lang w:eastAsia="zh-CN"/>
    </w:rPr>
  </w:style>
  <w:style w:type="table" w:styleId="Tabelacomgrade">
    <w:name w:val="Table Grid"/>
    <w:basedOn w:val="Tabelanormal"/>
    <w:uiPriority w:val="39"/>
    <w:rsid w:val="00C74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uiPriority w:val="99"/>
    <w:rsid w:val="004E5140"/>
    <w:rPr>
      <w:color w:val="000000"/>
      <w:sz w:val="22"/>
      <w:szCs w:val="22"/>
    </w:rPr>
  </w:style>
  <w:style w:type="character" w:customStyle="1" w:styleId="Ttulo3Char">
    <w:name w:val="Título 3 Char"/>
    <w:basedOn w:val="Fontepargpadro"/>
    <w:link w:val="Ttulo3"/>
    <w:uiPriority w:val="9"/>
    <w:semiHidden/>
    <w:rsid w:val="008E3B64"/>
    <w:rPr>
      <w:rFonts w:asciiTheme="majorHAnsi" w:eastAsiaTheme="majorEastAsia" w:hAnsiTheme="majorHAnsi" w:cstheme="majorBidi"/>
      <w:color w:val="294E1C" w:themeColor="accent1" w:themeShade="7F"/>
      <w:kern w:val="1"/>
      <w:sz w:val="24"/>
      <w:szCs w:val="24"/>
      <w:lang w:eastAsia="zh-CN"/>
    </w:rPr>
  </w:style>
  <w:style w:type="paragraph" w:customStyle="1" w:styleId="Dicadetexto">
    <w:name w:val="Dica de texto"/>
    <w:basedOn w:val="Normal"/>
    <w:uiPriority w:val="99"/>
    <w:rsid w:val="002C4C49"/>
    <w:pPr>
      <w:suppressAutoHyphens w:val="0"/>
      <w:spacing w:before="160" w:after="160" w:line="264" w:lineRule="auto"/>
      <w:ind w:right="576"/>
    </w:pPr>
    <w:rPr>
      <w:rFonts w:asciiTheme="majorHAnsi" w:eastAsiaTheme="majorEastAsia" w:hAnsiTheme="majorHAnsi" w:cstheme="majorBidi"/>
      <w:i/>
      <w:iCs/>
      <w:color w:val="455F51" w:themeColor="text2"/>
      <w:kern w:val="0"/>
      <w:sz w:val="16"/>
      <w:szCs w:val="16"/>
      <w:lang w:eastAsia="pt-BR"/>
    </w:rPr>
  </w:style>
  <w:style w:type="paragraph" w:customStyle="1" w:styleId="paragraph">
    <w:name w:val="paragraph"/>
    <w:basedOn w:val="Normal"/>
    <w:rsid w:val="008A769F"/>
    <w:pPr>
      <w:suppressAutoHyphens w:val="0"/>
      <w:spacing w:after="0" w:line="240" w:lineRule="auto"/>
    </w:pPr>
    <w:rPr>
      <w:rFonts w:eastAsiaTheme="minorHAnsi"/>
      <w:kern w:val="0"/>
      <w:lang w:eastAsia="pt-BR"/>
    </w:rPr>
  </w:style>
  <w:style w:type="character" w:customStyle="1" w:styleId="normaltextrun">
    <w:name w:val="normaltextrun"/>
    <w:basedOn w:val="Fontepargpadro"/>
    <w:rsid w:val="008A769F"/>
  </w:style>
  <w:style w:type="character" w:customStyle="1" w:styleId="eop">
    <w:name w:val="eop"/>
    <w:basedOn w:val="Fontepargpadro"/>
    <w:rsid w:val="008A769F"/>
  </w:style>
  <w:style w:type="character" w:customStyle="1" w:styleId="xcontentpasted0">
    <w:name w:val="x_contentpasted0"/>
    <w:basedOn w:val="Fontepargpadro"/>
    <w:rsid w:val="00243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9202">
      <w:bodyDiv w:val="1"/>
      <w:marLeft w:val="0"/>
      <w:marRight w:val="0"/>
      <w:marTop w:val="0"/>
      <w:marBottom w:val="0"/>
      <w:divBdr>
        <w:top w:val="none" w:sz="0" w:space="0" w:color="auto"/>
        <w:left w:val="none" w:sz="0" w:space="0" w:color="auto"/>
        <w:bottom w:val="none" w:sz="0" w:space="0" w:color="auto"/>
        <w:right w:val="none" w:sz="0" w:space="0" w:color="auto"/>
      </w:divBdr>
    </w:div>
    <w:div w:id="6366628">
      <w:bodyDiv w:val="1"/>
      <w:marLeft w:val="0"/>
      <w:marRight w:val="0"/>
      <w:marTop w:val="0"/>
      <w:marBottom w:val="0"/>
      <w:divBdr>
        <w:top w:val="none" w:sz="0" w:space="0" w:color="auto"/>
        <w:left w:val="none" w:sz="0" w:space="0" w:color="auto"/>
        <w:bottom w:val="none" w:sz="0" w:space="0" w:color="auto"/>
        <w:right w:val="none" w:sz="0" w:space="0" w:color="auto"/>
      </w:divBdr>
    </w:div>
    <w:div w:id="89551903">
      <w:bodyDiv w:val="1"/>
      <w:marLeft w:val="0"/>
      <w:marRight w:val="0"/>
      <w:marTop w:val="0"/>
      <w:marBottom w:val="0"/>
      <w:divBdr>
        <w:top w:val="none" w:sz="0" w:space="0" w:color="auto"/>
        <w:left w:val="none" w:sz="0" w:space="0" w:color="auto"/>
        <w:bottom w:val="none" w:sz="0" w:space="0" w:color="auto"/>
        <w:right w:val="none" w:sz="0" w:space="0" w:color="auto"/>
      </w:divBdr>
    </w:div>
    <w:div w:id="131288492">
      <w:bodyDiv w:val="1"/>
      <w:marLeft w:val="0"/>
      <w:marRight w:val="0"/>
      <w:marTop w:val="0"/>
      <w:marBottom w:val="0"/>
      <w:divBdr>
        <w:top w:val="none" w:sz="0" w:space="0" w:color="auto"/>
        <w:left w:val="none" w:sz="0" w:space="0" w:color="auto"/>
        <w:bottom w:val="none" w:sz="0" w:space="0" w:color="auto"/>
        <w:right w:val="none" w:sz="0" w:space="0" w:color="auto"/>
      </w:divBdr>
    </w:div>
    <w:div w:id="145783646">
      <w:bodyDiv w:val="1"/>
      <w:marLeft w:val="0"/>
      <w:marRight w:val="0"/>
      <w:marTop w:val="0"/>
      <w:marBottom w:val="0"/>
      <w:divBdr>
        <w:top w:val="none" w:sz="0" w:space="0" w:color="auto"/>
        <w:left w:val="none" w:sz="0" w:space="0" w:color="auto"/>
        <w:bottom w:val="none" w:sz="0" w:space="0" w:color="auto"/>
        <w:right w:val="none" w:sz="0" w:space="0" w:color="auto"/>
      </w:divBdr>
      <w:divsChild>
        <w:div w:id="622074174">
          <w:marLeft w:val="300"/>
          <w:marRight w:val="0"/>
          <w:marTop w:val="0"/>
          <w:marBottom w:val="0"/>
          <w:divBdr>
            <w:top w:val="none" w:sz="0" w:space="0" w:color="auto"/>
            <w:left w:val="none" w:sz="0" w:space="0" w:color="auto"/>
            <w:bottom w:val="none" w:sz="0" w:space="0" w:color="auto"/>
            <w:right w:val="none" w:sz="0" w:space="0" w:color="auto"/>
          </w:divBdr>
        </w:div>
        <w:div w:id="1452240720">
          <w:marLeft w:val="300"/>
          <w:marRight w:val="0"/>
          <w:marTop w:val="0"/>
          <w:marBottom w:val="0"/>
          <w:divBdr>
            <w:top w:val="none" w:sz="0" w:space="0" w:color="auto"/>
            <w:left w:val="none" w:sz="0" w:space="0" w:color="auto"/>
            <w:bottom w:val="none" w:sz="0" w:space="0" w:color="auto"/>
            <w:right w:val="none" w:sz="0" w:space="0" w:color="auto"/>
          </w:divBdr>
        </w:div>
        <w:div w:id="1979605468">
          <w:marLeft w:val="300"/>
          <w:marRight w:val="0"/>
          <w:marTop w:val="0"/>
          <w:marBottom w:val="0"/>
          <w:divBdr>
            <w:top w:val="none" w:sz="0" w:space="0" w:color="auto"/>
            <w:left w:val="none" w:sz="0" w:space="0" w:color="auto"/>
            <w:bottom w:val="none" w:sz="0" w:space="0" w:color="auto"/>
            <w:right w:val="none" w:sz="0" w:space="0" w:color="auto"/>
          </w:divBdr>
        </w:div>
      </w:divsChild>
    </w:div>
    <w:div w:id="219632652">
      <w:bodyDiv w:val="1"/>
      <w:marLeft w:val="0"/>
      <w:marRight w:val="0"/>
      <w:marTop w:val="0"/>
      <w:marBottom w:val="0"/>
      <w:divBdr>
        <w:top w:val="none" w:sz="0" w:space="0" w:color="auto"/>
        <w:left w:val="none" w:sz="0" w:space="0" w:color="auto"/>
        <w:bottom w:val="none" w:sz="0" w:space="0" w:color="auto"/>
        <w:right w:val="none" w:sz="0" w:space="0" w:color="auto"/>
      </w:divBdr>
    </w:div>
    <w:div w:id="224798070">
      <w:bodyDiv w:val="1"/>
      <w:marLeft w:val="0"/>
      <w:marRight w:val="0"/>
      <w:marTop w:val="0"/>
      <w:marBottom w:val="0"/>
      <w:divBdr>
        <w:top w:val="none" w:sz="0" w:space="0" w:color="auto"/>
        <w:left w:val="none" w:sz="0" w:space="0" w:color="auto"/>
        <w:bottom w:val="none" w:sz="0" w:space="0" w:color="auto"/>
        <w:right w:val="none" w:sz="0" w:space="0" w:color="auto"/>
      </w:divBdr>
    </w:div>
    <w:div w:id="254559870">
      <w:bodyDiv w:val="1"/>
      <w:marLeft w:val="0"/>
      <w:marRight w:val="0"/>
      <w:marTop w:val="0"/>
      <w:marBottom w:val="0"/>
      <w:divBdr>
        <w:top w:val="none" w:sz="0" w:space="0" w:color="auto"/>
        <w:left w:val="none" w:sz="0" w:space="0" w:color="auto"/>
        <w:bottom w:val="none" w:sz="0" w:space="0" w:color="auto"/>
        <w:right w:val="none" w:sz="0" w:space="0" w:color="auto"/>
      </w:divBdr>
    </w:div>
    <w:div w:id="256447699">
      <w:bodyDiv w:val="1"/>
      <w:marLeft w:val="0"/>
      <w:marRight w:val="0"/>
      <w:marTop w:val="0"/>
      <w:marBottom w:val="0"/>
      <w:divBdr>
        <w:top w:val="none" w:sz="0" w:space="0" w:color="auto"/>
        <w:left w:val="none" w:sz="0" w:space="0" w:color="auto"/>
        <w:bottom w:val="none" w:sz="0" w:space="0" w:color="auto"/>
        <w:right w:val="none" w:sz="0" w:space="0" w:color="auto"/>
      </w:divBdr>
    </w:div>
    <w:div w:id="276720196">
      <w:bodyDiv w:val="1"/>
      <w:marLeft w:val="0"/>
      <w:marRight w:val="0"/>
      <w:marTop w:val="0"/>
      <w:marBottom w:val="0"/>
      <w:divBdr>
        <w:top w:val="none" w:sz="0" w:space="0" w:color="auto"/>
        <w:left w:val="none" w:sz="0" w:space="0" w:color="auto"/>
        <w:bottom w:val="none" w:sz="0" w:space="0" w:color="auto"/>
        <w:right w:val="none" w:sz="0" w:space="0" w:color="auto"/>
      </w:divBdr>
      <w:divsChild>
        <w:div w:id="899635170">
          <w:marLeft w:val="0"/>
          <w:marRight w:val="0"/>
          <w:marTop w:val="0"/>
          <w:marBottom w:val="0"/>
          <w:divBdr>
            <w:top w:val="none" w:sz="0" w:space="0" w:color="auto"/>
            <w:left w:val="none" w:sz="0" w:space="0" w:color="auto"/>
            <w:bottom w:val="none" w:sz="0" w:space="0" w:color="auto"/>
            <w:right w:val="none" w:sz="0" w:space="0" w:color="auto"/>
          </w:divBdr>
        </w:div>
      </w:divsChild>
    </w:div>
    <w:div w:id="313799455">
      <w:bodyDiv w:val="1"/>
      <w:marLeft w:val="0"/>
      <w:marRight w:val="0"/>
      <w:marTop w:val="0"/>
      <w:marBottom w:val="0"/>
      <w:divBdr>
        <w:top w:val="none" w:sz="0" w:space="0" w:color="auto"/>
        <w:left w:val="none" w:sz="0" w:space="0" w:color="auto"/>
        <w:bottom w:val="none" w:sz="0" w:space="0" w:color="auto"/>
        <w:right w:val="none" w:sz="0" w:space="0" w:color="auto"/>
      </w:divBdr>
    </w:div>
    <w:div w:id="368532667">
      <w:bodyDiv w:val="1"/>
      <w:marLeft w:val="0"/>
      <w:marRight w:val="0"/>
      <w:marTop w:val="0"/>
      <w:marBottom w:val="0"/>
      <w:divBdr>
        <w:top w:val="none" w:sz="0" w:space="0" w:color="auto"/>
        <w:left w:val="none" w:sz="0" w:space="0" w:color="auto"/>
        <w:bottom w:val="none" w:sz="0" w:space="0" w:color="auto"/>
        <w:right w:val="none" w:sz="0" w:space="0" w:color="auto"/>
      </w:divBdr>
      <w:divsChild>
        <w:div w:id="1133333907">
          <w:marLeft w:val="0"/>
          <w:marRight w:val="0"/>
          <w:marTop w:val="0"/>
          <w:marBottom w:val="0"/>
          <w:divBdr>
            <w:top w:val="none" w:sz="0" w:space="0" w:color="auto"/>
            <w:left w:val="none" w:sz="0" w:space="0" w:color="auto"/>
            <w:bottom w:val="none" w:sz="0" w:space="0" w:color="auto"/>
            <w:right w:val="none" w:sz="0" w:space="0" w:color="auto"/>
          </w:divBdr>
        </w:div>
      </w:divsChild>
    </w:div>
    <w:div w:id="385838129">
      <w:bodyDiv w:val="1"/>
      <w:marLeft w:val="0"/>
      <w:marRight w:val="0"/>
      <w:marTop w:val="0"/>
      <w:marBottom w:val="0"/>
      <w:divBdr>
        <w:top w:val="none" w:sz="0" w:space="0" w:color="auto"/>
        <w:left w:val="none" w:sz="0" w:space="0" w:color="auto"/>
        <w:bottom w:val="none" w:sz="0" w:space="0" w:color="auto"/>
        <w:right w:val="none" w:sz="0" w:space="0" w:color="auto"/>
      </w:divBdr>
      <w:divsChild>
        <w:div w:id="2084988108">
          <w:marLeft w:val="0"/>
          <w:marRight w:val="0"/>
          <w:marTop w:val="0"/>
          <w:marBottom w:val="0"/>
          <w:divBdr>
            <w:top w:val="none" w:sz="0" w:space="0" w:color="auto"/>
            <w:left w:val="none" w:sz="0" w:space="0" w:color="auto"/>
            <w:bottom w:val="none" w:sz="0" w:space="0" w:color="auto"/>
            <w:right w:val="none" w:sz="0" w:space="0" w:color="auto"/>
          </w:divBdr>
          <w:divsChild>
            <w:div w:id="383411994">
              <w:marLeft w:val="0"/>
              <w:marRight w:val="0"/>
              <w:marTop w:val="0"/>
              <w:marBottom w:val="0"/>
              <w:divBdr>
                <w:top w:val="none" w:sz="0" w:space="0" w:color="auto"/>
                <w:left w:val="none" w:sz="0" w:space="0" w:color="auto"/>
                <w:bottom w:val="none" w:sz="0" w:space="0" w:color="auto"/>
                <w:right w:val="none" w:sz="0" w:space="0" w:color="auto"/>
              </w:divBdr>
              <w:divsChild>
                <w:div w:id="1239630973">
                  <w:marLeft w:val="0"/>
                  <w:marRight w:val="0"/>
                  <w:marTop w:val="0"/>
                  <w:marBottom w:val="0"/>
                  <w:divBdr>
                    <w:top w:val="none" w:sz="0" w:space="0" w:color="auto"/>
                    <w:left w:val="none" w:sz="0" w:space="0" w:color="auto"/>
                    <w:bottom w:val="none" w:sz="0" w:space="0" w:color="auto"/>
                    <w:right w:val="none" w:sz="0" w:space="0" w:color="auto"/>
                  </w:divBdr>
                  <w:divsChild>
                    <w:div w:id="907109161">
                      <w:marLeft w:val="0"/>
                      <w:marRight w:val="0"/>
                      <w:marTop w:val="0"/>
                      <w:marBottom w:val="0"/>
                      <w:divBdr>
                        <w:top w:val="none" w:sz="0" w:space="0" w:color="auto"/>
                        <w:left w:val="none" w:sz="0" w:space="0" w:color="auto"/>
                        <w:bottom w:val="none" w:sz="0" w:space="0" w:color="auto"/>
                        <w:right w:val="none" w:sz="0" w:space="0" w:color="auto"/>
                      </w:divBdr>
                      <w:divsChild>
                        <w:div w:id="1165901052">
                          <w:marLeft w:val="0"/>
                          <w:marRight w:val="0"/>
                          <w:marTop w:val="0"/>
                          <w:marBottom w:val="0"/>
                          <w:divBdr>
                            <w:top w:val="none" w:sz="0" w:space="0" w:color="auto"/>
                            <w:left w:val="none" w:sz="0" w:space="0" w:color="auto"/>
                            <w:bottom w:val="none" w:sz="0" w:space="0" w:color="auto"/>
                            <w:right w:val="none" w:sz="0" w:space="0" w:color="auto"/>
                          </w:divBdr>
                          <w:divsChild>
                            <w:div w:id="1906838043">
                              <w:marLeft w:val="0"/>
                              <w:marRight w:val="0"/>
                              <w:marTop w:val="0"/>
                              <w:marBottom w:val="0"/>
                              <w:divBdr>
                                <w:top w:val="none" w:sz="0" w:space="0" w:color="auto"/>
                                <w:left w:val="none" w:sz="0" w:space="0" w:color="auto"/>
                                <w:bottom w:val="none" w:sz="0" w:space="0" w:color="auto"/>
                                <w:right w:val="none" w:sz="0" w:space="0" w:color="auto"/>
                              </w:divBdr>
                              <w:divsChild>
                                <w:div w:id="15456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8067190">
      <w:bodyDiv w:val="1"/>
      <w:marLeft w:val="0"/>
      <w:marRight w:val="0"/>
      <w:marTop w:val="0"/>
      <w:marBottom w:val="0"/>
      <w:divBdr>
        <w:top w:val="none" w:sz="0" w:space="0" w:color="auto"/>
        <w:left w:val="none" w:sz="0" w:space="0" w:color="auto"/>
        <w:bottom w:val="none" w:sz="0" w:space="0" w:color="auto"/>
        <w:right w:val="none" w:sz="0" w:space="0" w:color="auto"/>
      </w:divBdr>
    </w:div>
    <w:div w:id="390660288">
      <w:bodyDiv w:val="1"/>
      <w:marLeft w:val="0"/>
      <w:marRight w:val="0"/>
      <w:marTop w:val="0"/>
      <w:marBottom w:val="0"/>
      <w:divBdr>
        <w:top w:val="none" w:sz="0" w:space="0" w:color="auto"/>
        <w:left w:val="none" w:sz="0" w:space="0" w:color="auto"/>
        <w:bottom w:val="none" w:sz="0" w:space="0" w:color="auto"/>
        <w:right w:val="none" w:sz="0" w:space="0" w:color="auto"/>
      </w:divBdr>
    </w:div>
    <w:div w:id="394428189">
      <w:bodyDiv w:val="1"/>
      <w:marLeft w:val="0"/>
      <w:marRight w:val="0"/>
      <w:marTop w:val="0"/>
      <w:marBottom w:val="0"/>
      <w:divBdr>
        <w:top w:val="none" w:sz="0" w:space="0" w:color="auto"/>
        <w:left w:val="none" w:sz="0" w:space="0" w:color="auto"/>
        <w:bottom w:val="none" w:sz="0" w:space="0" w:color="auto"/>
        <w:right w:val="none" w:sz="0" w:space="0" w:color="auto"/>
      </w:divBdr>
    </w:div>
    <w:div w:id="484123305">
      <w:bodyDiv w:val="1"/>
      <w:marLeft w:val="0"/>
      <w:marRight w:val="0"/>
      <w:marTop w:val="0"/>
      <w:marBottom w:val="0"/>
      <w:divBdr>
        <w:top w:val="none" w:sz="0" w:space="0" w:color="auto"/>
        <w:left w:val="none" w:sz="0" w:space="0" w:color="auto"/>
        <w:bottom w:val="none" w:sz="0" w:space="0" w:color="auto"/>
        <w:right w:val="none" w:sz="0" w:space="0" w:color="auto"/>
      </w:divBdr>
      <w:divsChild>
        <w:div w:id="1891644921">
          <w:marLeft w:val="0"/>
          <w:marRight w:val="0"/>
          <w:marTop w:val="0"/>
          <w:marBottom w:val="0"/>
          <w:divBdr>
            <w:top w:val="none" w:sz="0" w:space="0" w:color="auto"/>
            <w:left w:val="none" w:sz="0" w:space="0" w:color="auto"/>
            <w:bottom w:val="none" w:sz="0" w:space="0" w:color="auto"/>
            <w:right w:val="none" w:sz="0" w:space="0" w:color="auto"/>
          </w:divBdr>
        </w:div>
        <w:div w:id="1139497717">
          <w:marLeft w:val="0"/>
          <w:marRight w:val="0"/>
          <w:marTop w:val="0"/>
          <w:marBottom w:val="0"/>
          <w:divBdr>
            <w:top w:val="none" w:sz="0" w:space="0" w:color="auto"/>
            <w:left w:val="none" w:sz="0" w:space="0" w:color="auto"/>
            <w:bottom w:val="none" w:sz="0" w:space="0" w:color="auto"/>
            <w:right w:val="none" w:sz="0" w:space="0" w:color="auto"/>
          </w:divBdr>
          <w:divsChild>
            <w:div w:id="1793786025">
              <w:marLeft w:val="0"/>
              <w:marRight w:val="0"/>
              <w:marTop w:val="0"/>
              <w:marBottom w:val="0"/>
              <w:divBdr>
                <w:top w:val="none" w:sz="0" w:space="0" w:color="auto"/>
                <w:left w:val="none" w:sz="0" w:space="0" w:color="auto"/>
                <w:bottom w:val="none" w:sz="0" w:space="0" w:color="auto"/>
                <w:right w:val="none" w:sz="0" w:space="0" w:color="auto"/>
              </w:divBdr>
            </w:div>
            <w:div w:id="352346347">
              <w:marLeft w:val="0"/>
              <w:marRight w:val="0"/>
              <w:marTop w:val="0"/>
              <w:marBottom w:val="0"/>
              <w:divBdr>
                <w:top w:val="none" w:sz="0" w:space="0" w:color="auto"/>
                <w:left w:val="none" w:sz="0" w:space="0" w:color="auto"/>
                <w:bottom w:val="none" w:sz="0" w:space="0" w:color="auto"/>
                <w:right w:val="none" w:sz="0" w:space="0" w:color="auto"/>
              </w:divBdr>
            </w:div>
            <w:div w:id="1543783722">
              <w:marLeft w:val="0"/>
              <w:marRight w:val="0"/>
              <w:marTop w:val="0"/>
              <w:marBottom w:val="0"/>
              <w:divBdr>
                <w:top w:val="none" w:sz="0" w:space="0" w:color="auto"/>
                <w:left w:val="none" w:sz="0" w:space="0" w:color="auto"/>
                <w:bottom w:val="none" w:sz="0" w:space="0" w:color="auto"/>
                <w:right w:val="none" w:sz="0" w:space="0" w:color="auto"/>
              </w:divBdr>
            </w:div>
            <w:div w:id="1732270954">
              <w:marLeft w:val="0"/>
              <w:marRight w:val="0"/>
              <w:marTop w:val="0"/>
              <w:marBottom w:val="0"/>
              <w:divBdr>
                <w:top w:val="none" w:sz="0" w:space="0" w:color="auto"/>
                <w:left w:val="none" w:sz="0" w:space="0" w:color="auto"/>
                <w:bottom w:val="none" w:sz="0" w:space="0" w:color="auto"/>
                <w:right w:val="none" w:sz="0" w:space="0" w:color="auto"/>
              </w:divBdr>
            </w:div>
            <w:div w:id="56321880">
              <w:marLeft w:val="0"/>
              <w:marRight w:val="0"/>
              <w:marTop w:val="0"/>
              <w:marBottom w:val="0"/>
              <w:divBdr>
                <w:top w:val="none" w:sz="0" w:space="0" w:color="auto"/>
                <w:left w:val="none" w:sz="0" w:space="0" w:color="auto"/>
                <w:bottom w:val="none" w:sz="0" w:space="0" w:color="auto"/>
                <w:right w:val="none" w:sz="0" w:space="0" w:color="auto"/>
              </w:divBdr>
            </w:div>
          </w:divsChild>
        </w:div>
        <w:div w:id="362364160">
          <w:marLeft w:val="0"/>
          <w:marRight w:val="0"/>
          <w:marTop w:val="0"/>
          <w:marBottom w:val="0"/>
          <w:divBdr>
            <w:top w:val="none" w:sz="0" w:space="0" w:color="auto"/>
            <w:left w:val="none" w:sz="0" w:space="0" w:color="auto"/>
            <w:bottom w:val="none" w:sz="0" w:space="0" w:color="auto"/>
            <w:right w:val="none" w:sz="0" w:space="0" w:color="auto"/>
          </w:divBdr>
          <w:divsChild>
            <w:div w:id="1743871249">
              <w:marLeft w:val="0"/>
              <w:marRight w:val="0"/>
              <w:marTop w:val="0"/>
              <w:marBottom w:val="0"/>
              <w:divBdr>
                <w:top w:val="none" w:sz="0" w:space="0" w:color="auto"/>
                <w:left w:val="none" w:sz="0" w:space="0" w:color="auto"/>
                <w:bottom w:val="none" w:sz="0" w:space="0" w:color="auto"/>
                <w:right w:val="none" w:sz="0" w:space="0" w:color="auto"/>
              </w:divBdr>
            </w:div>
            <w:div w:id="1196849205">
              <w:marLeft w:val="0"/>
              <w:marRight w:val="0"/>
              <w:marTop w:val="0"/>
              <w:marBottom w:val="0"/>
              <w:divBdr>
                <w:top w:val="none" w:sz="0" w:space="0" w:color="auto"/>
                <w:left w:val="none" w:sz="0" w:space="0" w:color="auto"/>
                <w:bottom w:val="none" w:sz="0" w:space="0" w:color="auto"/>
                <w:right w:val="none" w:sz="0" w:space="0" w:color="auto"/>
              </w:divBdr>
            </w:div>
            <w:div w:id="915819002">
              <w:marLeft w:val="0"/>
              <w:marRight w:val="0"/>
              <w:marTop w:val="0"/>
              <w:marBottom w:val="0"/>
              <w:divBdr>
                <w:top w:val="none" w:sz="0" w:space="0" w:color="auto"/>
                <w:left w:val="none" w:sz="0" w:space="0" w:color="auto"/>
                <w:bottom w:val="none" w:sz="0" w:space="0" w:color="auto"/>
                <w:right w:val="none" w:sz="0" w:space="0" w:color="auto"/>
              </w:divBdr>
            </w:div>
            <w:div w:id="716929322">
              <w:marLeft w:val="0"/>
              <w:marRight w:val="0"/>
              <w:marTop w:val="0"/>
              <w:marBottom w:val="0"/>
              <w:divBdr>
                <w:top w:val="none" w:sz="0" w:space="0" w:color="auto"/>
                <w:left w:val="none" w:sz="0" w:space="0" w:color="auto"/>
                <w:bottom w:val="none" w:sz="0" w:space="0" w:color="auto"/>
                <w:right w:val="none" w:sz="0" w:space="0" w:color="auto"/>
              </w:divBdr>
            </w:div>
            <w:div w:id="1872765341">
              <w:marLeft w:val="0"/>
              <w:marRight w:val="0"/>
              <w:marTop w:val="0"/>
              <w:marBottom w:val="0"/>
              <w:divBdr>
                <w:top w:val="none" w:sz="0" w:space="0" w:color="auto"/>
                <w:left w:val="none" w:sz="0" w:space="0" w:color="auto"/>
                <w:bottom w:val="none" w:sz="0" w:space="0" w:color="auto"/>
                <w:right w:val="none" w:sz="0" w:space="0" w:color="auto"/>
              </w:divBdr>
            </w:div>
          </w:divsChild>
        </w:div>
        <w:div w:id="1530529409">
          <w:marLeft w:val="0"/>
          <w:marRight w:val="0"/>
          <w:marTop w:val="0"/>
          <w:marBottom w:val="0"/>
          <w:divBdr>
            <w:top w:val="none" w:sz="0" w:space="0" w:color="auto"/>
            <w:left w:val="none" w:sz="0" w:space="0" w:color="auto"/>
            <w:bottom w:val="none" w:sz="0" w:space="0" w:color="auto"/>
            <w:right w:val="none" w:sz="0" w:space="0" w:color="auto"/>
          </w:divBdr>
          <w:divsChild>
            <w:div w:id="356855360">
              <w:marLeft w:val="0"/>
              <w:marRight w:val="0"/>
              <w:marTop w:val="0"/>
              <w:marBottom w:val="0"/>
              <w:divBdr>
                <w:top w:val="none" w:sz="0" w:space="0" w:color="auto"/>
                <w:left w:val="none" w:sz="0" w:space="0" w:color="auto"/>
                <w:bottom w:val="none" w:sz="0" w:space="0" w:color="auto"/>
                <w:right w:val="none" w:sz="0" w:space="0" w:color="auto"/>
              </w:divBdr>
            </w:div>
            <w:div w:id="806313243">
              <w:marLeft w:val="0"/>
              <w:marRight w:val="0"/>
              <w:marTop w:val="0"/>
              <w:marBottom w:val="0"/>
              <w:divBdr>
                <w:top w:val="none" w:sz="0" w:space="0" w:color="auto"/>
                <w:left w:val="none" w:sz="0" w:space="0" w:color="auto"/>
                <w:bottom w:val="none" w:sz="0" w:space="0" w:color="auto"/>
                <w:right w:val="none" w:sz="0" w:space="0" w:color="auto"/>
              </w:divBdr>
            </w:div>
            <w:div w:id="1746298261">
              <w:marLeft w:val="0"/>
              <w:marRight w:val="0"/>
              <w:marTop w:val="0"/>
              <w:marBottom w:val="0"/>
              <w:divBdr>
                <w:top w:val="none" w:sz="0" w:space="0" w:color="auto"/>
                <w:left w:val="none" w:sz="0" w:space="0" w:color="auto"/>
                <w:bottom w:val="none" w:sz="0" w:space="0" w:color="auto"/>
                <w:right w:val="none" w:sz="0" w:space="0" w:color="auto"/>
              </w:divBdr>
            </w:div>
            <w:div w:id="790707099">
              <w:marLeft w:val="0"/>
              <w:marRight w:val="0"/>
              <w:marTop w:val="0"/>
              <w:marBottom w:val="0"/>
              <w:divBdr>
                <w:top w:val="none" w:sz="0" w:space="0" w:color="auto"/>
                <w:left w:val="none" w:sz="0" w:space="0" w:color="auto"/>
                <w:bottom w:val="none" w:sz="0" w:space="0" w:color="auto"/>
                <w:right w:val="none" w:sz="0" w:space="0" w:color="auto"/>
              </w:divBdr>
            </w:div>
            <w:div w:id="1032456462">
              <w:marLeft w:val="0"/>
              <w:marRight w:val="0"/>
              <w:marTop w:val="0"/>
              <w:marBottom w:val="0"/>
              <w:divBdr>
                <w:top w:val="none" w:sz="0" w:space="0" w:color="auto"/>
                <w:left w:val="none" w:sz="0" w:space="0" w:color="auto"/>
                <w:bottom w:val="none" w:sz="0" w:space="0" w:color="auto"/>
                <w:right w:val="none" w:sz="0" w:space="0" w:color="auto"/>
              </w:divBdr>
            </w:div>
          </w:divsChild>
        </w:div>
        <w:div w:id="887037494">
          <w:marLeft w:val="0"/>
          <w:marRight w:val="0"/>
          <w:marTop w:val="0"/>
          <w:marBottom w:val="0"/>
          <w:divBdr>
            <w:top w:val="none" w:sz="0" w:space="0" w:color="auto"/>
            <w:left w:val="none" w:sz="0" w:space="0" w:color="auto"/>
            <w:bottom w:val="none" w:sz="0" w:space="0" w:color="auto"/>
            <w:right w:val="none" w:sz="0" w:space="0" w:color="auto"/>
          </w:divBdr>
          <w:divsChild>
            <w:div w:id="2510127">
              <w:marLeft w:val="0"/>
              <w:marRight w:val="0"/>
              <w:marTop w:val="0"/>
              <w:marBottom w:val="0"/>
              <w:divBdr>
                <w:top w:val="none" w:sz="0" w:space="0" w:color="auto"/>
                <w:left w:val="none" w:sz="0" w:space="0" w:color="auto"/>
                <w:bottom w:val="none" w:sz="0" w:space="0" w:color="auto"/>
                <w:right w:val="none" w:sz="0" w:space="0" w:color="auto"/>
              </w:divBdr>
            </w:div>
            <w:div w:id="27990265">
              <w:marLeft w:val="0"/>
              <w:marRight w:val="0"/>
              <w:marTop w:val="0"/>
              <w:marBottom w:val="0"/>
              <w:divBdr>
                <w:top w:val="none" w:sz="0" w:space="0" w:color="auto"/>
                <w:left w:val="none" w:sz="0" w:space="0" w:color="auto"/>
                <w:bottom w:val="none" w:sz="0" w:space="0" w:color="auto"/>
                <w:right w:val="none" w:sz="0" w:space="0" w:color="auto"/>
              </w:divBdr>
            </w:div>
            <w:div w:id="100100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755087">
      <w:bodyDiv w:val="1"/>
      <w:marLeft w:val="0"/>
      <w:marRight w:val="0"/>
      <w:marTop w:val="0"/>
      <w:marBottom w:val="0"/>
      <w:divBdr>
        <w:top w:val="none" w:sz="0" w:space="0" w:color="auto"/>
        <w:left w:val="none" w:sz="0" w:space="0" w:color="auto"/>
        <w:bottom w:val="none" w:sz="0" w:space="0" w:color="auto"/>
        <w:right w:val="none" w:sz="0" w:space="0" w:color="auto"/>
      </w:divBdr>
    </w:div>
    <w:div w:id="530606377">
      <w:bodyDiv w:val="1"/>
      <w:marLeft w:val="0"/>
      <w:marRight w:val="0"/>
      <w:marTop w:val="0"/>
      <w:marBottom w:val="0"/>
      <w:divBdr>
        <w:top w:val="none" w:sz="0" w:space="0" w:color="auto"/>
        <w:left w:val="none" w:sz="0" w:space="0" w:color="auto"/>
        <w:bottom w:val="none" w:sz="0" w:space="0" w:color="auto"/>
        <w:right w:val="none" w:sz="0" w:space="0" w:color="auto"/>
      </w:divBdr>
    </w:div>
    <w:div w:id="540172009">
      <w:bodyDiv w:val="1"/>
      <w:marLeft w:val="0"/>
      <w:marRight w:val="0"/>
      <w:marTop w:val="0"/>
      <w:marBottom w:val="0"/>
      <w:divBdr>
        <w:top w:val="none" w:sz="0" w:space="0" w:color="auto"/>
        <w:left w:val="none" w:sz="0" w:space="0" w:color="auto"/>
        <w:bottom w:val="none" w:sz="0" w:space="0" w:color="auto"/>
        <w:right w:val="none" w:sz="0" w:space="0" w:color="auto"/>
      </w:divBdr>
    </w:div>
    <w:div w:id="547104248">
      <w:bodyDiv w:val="1"/>
      <w:marLeft w:val="0"/>
      <w:marRight w:val="0"/>
      <w:marTop w:val="0"/>
      <w:marBottom w:val="0"/>
      <w:divBdr>
        <w:top w:val="none" w:sz="0" w:space="0" w:color="auto"/>
        <w:left w:val="none" w:sz="0" w:space="0" w:color="auto"/>
        <w:bottom w:val="none" w:sz="0" w:space="0" w:color="auto"/>
        <w:right w:val="none" w:sz="0" w:space="0" w:color="auto"/>
      </w:divBdr>
    </w:div>
    <w:div w:id="566769387">
      <w:bodyDiv w:val="1"/>
      <w:marLeft w:val="0"/>
      <w:marRight w:val="0"/>
      <w:marTop w:val="0"/>
      <w:marBottom w:val="0"/>
      <w:divBdr>
        <w:top w:val="none" w:sz="0" w:space="0" w:color="auto"/>
        <w:left w:val="none" w:sz="0" w:space="0" w:color="auto"/>
        <w:bottom w:val="none" w:sz="0" w:space="0" w:color="auto"/>
        <w:right w:val="none" w:sz="0" w:space="0" w:color="auto"/>
      </w:divBdr>
    </w:div>
    <w:div w:id="573592637">
      <w:bodyDiv w:val="1"/>
      <w:marLeft w:val="0"/>
      <w:marRight w:val="0"/>
      <w:marTop w:val="0"/>
      <w:marBottom w:val="0"/>
      <w:divBdr>
        <w:top w:val="none" w:sz="0" w:space="0" w:color="auto"/>
        <w:left w:val="none" w:sz="0" w:space="0" w:color="auto"/>
        <w:bottom w:val="none" w:sz="0" w:space="0" w:color="auto"/>
        <w:right w:val="none" w:sz="0" w:space="0" w:color="auto"/>
      </w:divBdr>
    </w:div>
    <w:div w:id="694044651">
      <w:bodyDiv w:val="1"/>
      <w:marLeft w:val="0"/>
      <w:marRight w:val="0"/>
      <w:marTop w:val="0"/>
      <w:marBottom w:val="0"/>
      <w:divBdr>
        <w:top w:val="none" w:sz="0" w:space="0" w:color="auto"/>
        <w:left w:val="none" w:sz="0" w:space="0" w:color="auto"/>
        <w:bottom w:val="none" w:sz="0" w:space="0" w:color="auto"/>
        <w:right w:val="none" w:sz="0" w:space="0" w:color="auto"/>
      </w:divBdr>
    </w:div>
    <w:div w:id="727534104">
      <w:bodyDiv w:val="1"/>
      <w:marLeft w:val="0"/>
      <w:marRight w:val="0"/>
      <w:marTop w:val="0"/>
      <w:marBottom w:val="0"/>
      <w:divBdr>
        <w:top w:val="none" w:sz="0" w:space="0" w:color="auto"/>
        <w:left w:val="none" w:sz="0" w:space="0" w:color="auto"/>
        <w:bottom w:val="none" w:sz="0" w:space="0" w:color="auto"/>
        <w:right w:val="none" w:sz="0" w:space="0" w:color="auto"/>
      </w:divBdr>
    </w:div>
    <w:div w:id="733237806">
      <w:bodyDiv w:val="1"/>
      <w:marLeft w:val="0"/>
      <w:marRight w:val="0"/>
      <w:marTop w:val="0"/>
      <w:marBottom w:val="0"/>
      <w:divBdr>
        <w:top w:val="none" w:sz="0" w:space="0" w:color="auto"/>
        <w:left w:val="none" w:sz="0" w:space="0" w:color="auto"/>
        <w:bottom w:val="none" w:sz="0" w:space="0" w:color="auto"/>
        <w:right w:val="none" w:sz="0" w:space="0" w:color="auto"/>
      </w:divBdr>
    </w:div>
    <w:div w:id="739060945">
      <w:bodyDiv w:val="1"/>
      <w:marLeft w:val="0"/>
      <w:marRight w:val="0"/>
      <w:marTop w:val="0"/>
      <w:marBottom w:val="0"/>
      <w:divBdr>
        <w:top w:val="none" w:sz="0" w:space="0" w:color="auto"/>
        <w:left w:val="none" w:sz="0" w:space="0" w:color="auto"/>
        <w:bottom w:val="none" w:sz="0" w:space="0" w:color="auto"/>
        <w:right w:val="none" w:sz="0" w:space="0" w:color="auto"/>
      </w:divBdr>
    </w:div>
    <w:div w:id="747458321">
      <w:bodyDiv w:val="1"/>
      <w:marLeft w:val="0"/>
      <w:marRight w:val="0"/>
      <w:marTop w:val="0"/>
      <w:marBottom w:val="0"/>
      <w:divBdr>
        <w:top w:val="none" w:sz="0" w:space="0" w:color="auto"/>
        <w:left w:val="none" w:sz="0" w:space="0" w:color="auto"/>
        <w:bottom w:val="none" w:sz="0" w:space="0" w:color="auto"/>
        <w:right w:val="none" w:sz="0" w:space="0" w:color="auto"/>
      </w:divBdr>
    </w:div>
    <w:div w:id="752818245">
      <w:bodyDiv w:val="1"/>
      <w:marLeft w:val="0"/>
      <w:marRight w:val="0"/>
      <w:marTop w:val="0"/>
      <w:marBottom w:val="0"/>
      <w:divBdr>
        <w:top w:val="none" w:sz="0" w:space="0" w:color="auto"/>
        <w:left w:val="none" w:sz="0" w:space="0" w:color="auto"/>
        <w:bottom w:val="none" w:sz="0" w:space="0" w:color="auto"/>
        <w:right w:val="none" w:sz="0" w:space="0" w:color="auto"/>
      </w:divBdr>
    </w:div>
    <w:div w:id="856968761">
      <w:bodyDiv w:val="1"/>
      <w:marLeft w:val="0"/>
      <w:marRight w:val="0"/>
      <w:marTop w:val="0"/>
      <w:marBottom w:val="0"/>
      <w:divBdr>
        <w:top w:val="none" w:sz="0" w:space="0" w:color="auto"/>
        <w:left w:val="none" w:sz="0" w:space="0" w:color="auto"/>
        <w:bottom w:val="none" w:sz="0" w:space="0" w:color="auto"/>
        <w:right w:val="none" w:sz="0" w:space="0" w:color="auto"/>
      </w:divBdr>
    </w:div>
    <w:div w:id="931201291">
      <w:bodyDiv w:val="1"/>
      <w:marLeft w:val="0"/>
      <w:marRight w:val="0"/>
      <w:marTop w:val="0"/>
      <w:marBottom w:val="0"/>
      <w:divBdr>
        <w:top w:val="none" w:sz="0" w:space="0" w:color="auto"/>
        <w:left w:val="none" w:sz="0" w:space="0" w:color="auto"/>
        <w:bottom w:val="none" w:sz="0" w:space="0" w:color="auto"/>
        <w:right w:val="none" w:sz="0" w:space="0" w:color="auto"/>
      </w:divBdr>
    </w:div>
    <w:div w:id="982661372">
      <w:bodyDiv w:val="1"/>
      <w:marLeft w:val="0"/>
      <w:marRight w:val="0"/>
      <w:marTop w:val="0"/>
      <w:marBottom w:val="0"/>
      <w:divBdr>
        <w:top w:val="none" w:sz="0" w:space="0" w:color="auto"/>
        <w:left w:val="none" w:sz="0" w:space="0" w:color="auto"/>
        <w:bottom w:val="none" w:sz="0" w:space="0" w:color="auto"/>
        <w:right w:val="none" w:sz="0" w:space="0" w:color="auto"/>
      </w:divBdr>
    </w:div>
    <w:div w:id="1081871323">
      <w:bodyDiv w:val="1"/>
      <w:marLeft w:val="0"/>
      <w:marRight w:val="0"/>
      <w:marTop w:val="0"/>
      <w:marBottom w:val="0"/>
      <w:divBdr>
        <w:top w:val="none" w:sz="0" w:space="0" w:color="auto"/>
        <w:left w:val="none" w:sz="0" w:space="0" w:color="auto"/>
        <w:bottom w:val="none" w:sz="0" w:space="0" w:color="auto"/>
        <w:right w:val="none" w:sz="0" w:space="0" w:color="auto"/>
      </w:divBdr>
      <w:divsChild>
        <w:div w:id="67581564">
          <w:marLeft w:val="0"/>
          <w:marRight w:val="0"/>
          <w:marTop w:val="0"/>
          <w:marBottom w:val="0"/>
          <w:divBdr>
            <w:top w:val="none" w:sz="0" w:space="0" w:color="auto"/>
            <w:left w:val="none" w:sz="0" w:space="0" w:color="auto"/>
            <w:bottom w:val="none" w:sz="0" w:space="0" w:color="auto"/>
            <w:right w:val="none" w:sz="0" w:space="0" w:color="auto"/>
          </w:divBdr>
        </w:div>
      </w:divsChild>
    </w:div>
    <w:div w:id="1138762215">
      <w:bodyDiv w:val="1"/>
      <w:marLeft w:val="0"/>
      <w:marRight w:val="0"/>
      <w:marTop w:val="0"/>
      <w:marBottom w:val="0"/>
      <w:divBdr>
        <w:top w:val="none" w:sz="0" w:space="0" w:color="auto"/>
        <w:left w:val="none" w:sz="0" w:space="0" w:color="auto"/>
        <w:bottom w:val="none" w:sz="0" w:space="0" w:color="auto"/>
        <w:right w:val="none" w:sz="0" w:space="0" w:color="auto"/>
      </w:divBdr>
    </w:div>
    <w:div w:id="1139766925">
      <w:bodyDiv w:val="1"/>
      <w:marLeft w:val="0"/>
      <w:marRight w:val="0"/>
      <w:marTop w:val="0"/>
      <w:marBottom w:val="0"/>
      <w:divBdr>
        <w:top w:val="none" w:sz="0" w:space="0" w:color="auto"/>
        <w:left w:val="none" w:sz="0" w:space="0" w:color="auto"/>
        <w:bottom w:val="none" w:sz="0" w:space="0" w:color="auto"/>
        <w:right w:val="none" w:sz="0" w:space="0" w:color="auto"/>
      </w:divBdr>
      <w:divsChild>
        <w:div w:id="2111077963">
          <w:marLeft w:val="0"/>
          <w:marRight w:val="0"/>
          <w:marTop w:val="0"/>
          <w:marBottom w:val="0"/>
          <w:divBdr>
            <w:top w:val="none" w:sz="0" w:space="0" w:color="auto"/>
            <w:left w:val="none" w:sz="0" w:space="0" w:color="auto"/>
            <w:bottom w:val="none" w:sz="0" w:space="0" w:color="auto"/>
            <w:right w:val="none" w:sz="0" w:space="0" w:color="auto"/>
          </w:divBdr>
        </w:div>
      </w:divsChild>
    </w:div>
    <w:div w:id="1182628517">
      <w:bodyDiv w:val="1"/>
      <w:marLeft w:val="0"/>
      <w:marRight w:val="0"/>
      <w:marTop w:val="0"/>
      <w:marBottom w:val="0"/>
      <w:divBdr>
        <w:top w:val="none" w:sz="0" w:space="0" w:color="auto"/>
        <w:left w:val="none" w:sz="0" w:space="0" w:color="auto"/>
        <w:bottom w:val="none" w:sz="0" w:space="0" w:color="auto"/>
        <w:right w:val="none" w:sz="0" w:space="0" w:color="auto"/>
      </w:divBdr>
    </w:div>
    <w:div w:id="1210652092">
      <w:bodyDiv w:val="1"/>
      <w:marLeft w:val="0"/>
      <w:marRight w:val="0"/>
      <w:marTop w:val="0"/>
      <w:marBottom w:val="0"/>
      <w:divBdr>
        <w:top w:val="none" w:sz="0" w:space="0" w:color="auto"/>
        <w:left w:val="none" w:sz="0" w:space="0" w:color="auto"/>
        <w:bottom w:val="none" w:sz="0" w:space="0" w:color="auto"/>
        <w:right w:val="none" w:sz="0" w:space="0" w:color="auto"/>
      </w:divBdr>
    </w:div>
    <w:div w:id="1283078571">
      <w:bodyDiv w:val="1"/>
      <w:marLeft w:val="0"/>
      <w:marRight w:val="0"/>
      <w:marTop w:val="0"/>
      <w:marBottom w:val="0"/>
      <w:divBdr>
        <w:top w:val="none" w:sz="0" w:space="0" w:color="auto"/>
        <w:left w:val="none" w:sz="0" w:space="0" w:color="auto"/>
        <w:bottom w:val="none" w:sz="0" w:space="0" w:color="auto"/>
        <w:right w:val="none" w:sz="0" w:space="0" w:color="auto"/>
      </w:divBdr>
    </w:div>
    <w:div w:id="1371956826">
      <w:bodyDiv w:val="1"/>
      <w:marLeft w:val="0"/>
      <w:marRight w:val="0"/>
      <w:marTop w:val="0"/>
      <w:marBottom w:val="0"/>
      <w:divBdr>
        <w:top w:val="none" w:sz="0" w:space="0" w:color="auto"/>
        <w:left w:val="none" w:sz="0" w:space="0" w:color="auto"/>
        <w:bottom w:val="none" w:sz="0" w:space="0" w:color="auto"/>
        <w:right w:val="none" w:sz="0" w:space="0" w:color="auto"/>
      </w:divBdr>
      <w:divsChild>
        <w:div w:id="1752115428">
          <w:marLeft w:val="0"/>
          <w:marRight w:val="0"/>
          <w:marTop w:val="0"/>
          <w:marBottom w:val="0"/>
          <w:divBdr>
            <w:top w:val="none" w:sz="0" w:space="0" w:color="auto"/>
            <w:left w:val="none" w:sz="0" w:space="0" w:color="auto"/>
            <w:bottom w:val="none" w:sz="0" w:space="0" w:color="auto"/>
            <w:right w:val="none" w:sz="0" w:space="0" w:color="auto"/>
          </w:divBdr>
        </w:div>
      </w:divsChild>
    </w:div>
    <w:div w:id="1407872922">
      <w:bodyDiv w:val="1"/>
      <w:marLeft w:val="0"/>
      <w:marRight w:val="0"/>
      <w:marTop w:val="0"/>
      <w:marBottom w:val="0"/>
      <w:divBdr>
        <w:top w:val="none" w:sz="0" w:space="0" w:color="auto"/>
        <w:left w:val="none" w:sz="0" w:space="0" w:color="auto"/>
        <w:bottom w:val="none" w:sz="0" w:space="0" w:color="auto"/>
        <w:right w:val="none" w:sz="0" w:space="0" w:color="auto"/>
      </w:divBdr>
    </w:div>
    <w:div w:id="1422220567">
      <w:bodyDiv w:val="1"/>
      <w:marLeft w:val="0"/>
      <w:marRight w:val="0"/>
      <w:marTop w:val="0"/>
      <w:marBottom w:val="0"/>
      <w:divBdr>
        <w:top w:val="none" w:sz="0" w:space="0" w:color="auto"/>
        <w:left w:val="none" w:sz="0" w:space="0" w:color="auto"/>
        <w:bottom w:val="none" w:sz="0" w:space="0" w:color="auto"/>
        <w:right w:val="none" w:sz="0" w:space="0" w:color="auto"/>
      </w:divBdr>
    </w:div>
    <w:div w:id="1465154035">
      <w:bodyDiv w:val="1"/>
      <w:marLeft w:val="0"/>
      <w:marRight w:val="0"/>
      <w:marTop w:val="0"/>
      <w:marBottom w:val="0"/>
      <w:divBdr>
        <w:top w:val="none" w:sz="0" w:space="0" w:color="auto"/>
        <w:left w:val="none" w:sz="0" w:space="0" w:color="auto"/>
        <w:bottom w:val="none" w:sz="0" w:space="0" w:color="auto"/>
        <w:right w:val="none" w:sz="0" w:space="0" w:color="auto"/>
      </w:divBdr>
    </w:div>
    <w:div w:id="1564372549">
      <w:bodyDiv w:val="1"/>
      <w:marLeft w:val="0"/>
      <w:marRight w:val="0"/>
      <w:marTop w:val="0"/>
      <w:marBottom w:val="0"/>
      <w:divBdr>
        <w:top w:val="none" w:sz="0" w:space="0" w:color="auto"/>
        <w:left w:val="none" w:sz="0" w:space="0" w:color="auto"/>
        <w:bottom w:val="none" w:sz="0" w:space="0" w:color="auto"/>
        <w:right w:val="none" w:sz="0" w:space="0" w:color="auto"/>
      </w:divBdr>
    </w:div>
    <w:div w:id="1589189083">
      <w:bodyDiv w:val="1"/>
      <w:marLeft w:val="0"/>
      <w:marRight w:val="0"/>
      <w:marTop w:val="0"/>
      <w:marBottom w:val="0"/>
      <w:divBdr>
        <w:top w:val="none" w:sz="0" w:space="0" w:color="auto"/>
        <w:left w:val="none" w:sz="0" w:space="0" w:color="auto"/>
        <w:bottom w:val="none" w:sz="0" w:space="0" w:color="auto"/>
        <w:right w:val="none" w:sz="0" w:space="0" w:color="auto"/>
      </w:divBdr>
    </w:div>
    <w:div w:id="1604337999">
      <w:bodyDiv w:val="1"/>
      <w:marLeft w:val="0"/>
      <w:marRight w:val="0"/>
      <w:marTop w:val="0"/>
      <w:marBottom w:val="0"/>
      <w:divBdr>
        <w:top w:val="none" w:sz="0" w:space="0" w:color="auto"/>
        <w:left w:val="none" w:sz="0" w:space="0" w:color="auto"/>
        <w:bottom w:val="none" w:sz="0" w:space="0" w:color="auto"/>
        <w:right w:val="none" w:sz="0" w:space="0" w:color="auto"/>
      </w:divBdr>
    </w:div>
    <w:div w:id="1619723971">
      <w:bodyDiv w:val="1"/>
      <w:marLeft w:val="0"/>
      <w:marRight w:val="0"/>
      <w:marTop w:val="0"/>
      <w:marBottom w:val="0"/>
      <w:divBdr>
        <w:top w:val="none" w:sz="0" w:space="0" w:color="auto"/>
        <w:left w:val="none" w:sz="0" w:space="0" w:color="auto"/>
        <w:bottom w:val="none" w:sz="0" w:space="0" w:color="auto"/>
        <w:right w:val="none" w:sz="0" w:space="0" w:color="auto"/>
      </w:divBdr>
    </w:div>
    <w:div w:id="1670130996">
      <w:bodyDiv w:val="1"/>
      <w:marLeft w:val="0"/>
      <w:marRight w:val="0"/>
      <w:marTop w:val="0"/>
      <w:marBottom w:val="0"/>
      <w:divBdr>
        <w:top w:val="none" w:sz="0" w:space="0" w:color="auto"/>
        <w:left w:val="none" w:sz="0" w:space="0" w:color="auto"/>
        <w:bottom w:val="none" w:sz="0" w:space="0" w:color="auto"/>
        <w:right w:val="none" w:sz="0" w:space="0" w:color="auto"/>
      </w:divBdr>
    </w:div>
    <w:div w:id="1719237472">
      <w:bodyDiv w:val="1"/>
      <w:marLeft w:val="0"/>
      <w:marRight w:val="0"/>
      <w:marTop w:val="0"/>
      <w:marBottom w:val="0"/>
      <w:divBdr>
        <w:top w:val="none" w:sz="0" w:space="0" w:color="auto"/>
        <w:left w:val="none" w:sz="0" w:space="0" w:color="auto"/>
        <w:bottom w:val="none" w:sz="0" w:space="0" w:color="auto"/>
        <w:right w:val="none" w:sz="0" w:space="0" w:color="auto"/>
      </w:divBdr>
    </w:div>
    <w:div w:id="1806509084">
      <w:bodyDiv w:val="1"/>
      <w:marLeft w:val="0"/>
      <w:marRight w:val="0"/>
      <w:marTop w:val="0"/>
      <w:marBottom w:val="0"/>
      <w:divBdr>
        <w:top w:val="none" w:sz="0" w:space="0" w:color="auto"/>
        <w:left w:val="none" w:sz="0" w:space="0" w:color="auto"/>
        <w:bottom w:val="none" w:sz="0" w:space="0" w:color="auto"/>
        <w:right w:val="none" w:sz="0" w:space="0" w:color="auto"/>
      </w:divBdr>
    </w:div>
    <w:div w:id="1886671916">
      <w:bodyDiv w:val="1"/>
      <w:marLeft w:val="0"/>
      <w:marRight w:val="0"/>
      <w:marTop w:val="0"/>
      <w:marBottom w:val="0"/>
      <w:divBdr>
        <w:top w:val="none" w:sz="0" w:space="0" w:color="auto"/>
        <w:left w:val="none" w:sz="0" w:space="0" w:color="auto"/>
        <w:bottom w:val="none" w:sz="0" w:space="0" w:color="auto"/>
        <w:right w:val="none" w:sz="0" w:space="0" w:color="auto"/>
      </w:divBdr>
    </w:div>
    <w:div w:id="1925987728">
      <w:bodyDiv w:val="1"/>
      <w:marLeft w:val="0"/>
      <w:marRight w:val="0"/>
      <w:marTop w:val="0"/>
      <w:marBottom w:val="0"/>
      <w:divBdr>
        <w:top w:val="none" w:sz="0" w:space="0" w:color="auto"/>
        <w:left w:val="none" w:sz="0" w:space="0" w:color="auto"/>
        <w:bottom w:val="none" w:sz="0" w:space="0" w:color="auto"/>
        <w:right w:val="none" w:sz="0" w:space="0" w:color="auto"/>
      </w:divBdr>
    </w:div>
    <w:div w:id="2057193877">
      <w:bodyDiv w:val="1"/>
      <w:marLeft w:val="0"/>
      <w:marRight w:val="0"/>
      <w:marTop w:val="0"/>
      <w:marBottom w:val="0"/>
      <w:divBdr>
        <w:top w:val="none" w:sz="0" w:space="0" w:color="auto"/>
        <w:left w:val="none" w:sz="0" w:space="0" w:color="auto"/>
        <w:bottom w:val="none" w:sz="0" w:space="0" w:color="auto"/>
        <w:right w:val="none" w:sz="0" w:space="0" w:color="auto"/>
      </w:divBdr>
    </w:div>
    <w:div w:id="2076387717">
      <w:bodyDiv w:val="1"/>
      <w:marLeft w:val="0"/>
      <w:marRight w:val="0"/>
      <w:marTop w:val="0"/>
      <w:marBottom w:val="0"/>
      <w:divBdr>
        <w:top w:val="none" w:sz="0" w:space="0" w:color="auto"/>
        <w:left w:val="none" w:sz="0" w:space="0" w:color="auto"/>
        <w:bottom w:val="none" w:sz="0" w:space="0" w:color="auto"/>
        <w:right w:val="none" w:sz="0" w:space="0" w:color="auto"/>
      </w:divBdr>
    </w:div>
    <w:div w:id="2087796509">
      <w:bodyDiv w:val="1"/>
      <w:marLeft w:val="0"/>
      <w:marRight w:val="0"/>
      <w:marTop w:val="0"/>
      <w:marBottom w:val="0"/>
      <w:divBdr>
        <w:top w:val="none" w:sz="0" w:space="0" w:color="auto"/>
        <w:left w:val="none" w:sz="0" w:space="0" w:color="auto"/>
        <w:bottom w:val="none" w:sz="0" w:space="0" w:color="auto"/>
        <w:right w:val="none" w:sz="0" w:space="0" w:color="auto"/>
      </w:divBdr>
    </w:div>
    <w:div w:id="2102948767">
      <w:bodyDiv w:val="1"/>
      <w:marLeft w:val="0"/>
      <w:marRight w:val="0"/>
      <w:marTop w:val="0"/>
      <w:marBottom w:val="0"/>
      <w:divBdr>
        <w:top w:val="none" w:sz="0" w:space="0" w:color="auto"/>
        <w:left w:val="none" w:sz="0" w:space="0" w:color="auto"/>
        <w:bottom w:val="none" w:sz="0" w:space="0" w:color="auto"/>
        <w:right w:val="none" w:sz="0" w:space="0" w:color="auto"/>
      </w:divBdr>
      <w:divsChild>
        <w:div w:id="1269893918">
          <w:marLeft w:val="0"/>
          <w:marRight w:val="0"/>
          <w:marTop w:val="0"/>
          <w:marBottom w:val="0"/>
          <w:divBdr>
            <w:top w:val="none" w:sz="0" w:space="0" w:color="auto"/>
            <w:left w:val="none" w:sz="0" w:space="0" w:color="auto"/>
            <w:bottom w:val="none" w:sz="0" w:space="0" w:color="auto"/>
            <w:right w:val="none" w:sz="0" w:space="0" w:color="auto"/>
          </w:divBdr>
        </w:div>
      </w:divsChild>
    </w:div>
    <w:div w:id="211400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s>
</file>

<file path=word/theme/theme1.xml><?xml version="1.0" encoding="utf-8"?>
<a:theme xmlns:a="http://schemas.openxmlformats.org/drawingml/2006/main" name="Tema do Office">
  <a:themeElements>
    <a:clrScheme name="Verde">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66996DC11ED7B4B9251FB20F1B666EA" ma:contentTypeVersion="6" ma:contentTypeDescription="Crie um novo documento." ma:contentTypeScope="" ma:versionID="76893414dabfabf5a63d10585365ebbc">
  <xsd:schema xmlns:xsd="http://www.w3.org/2001/XMLSchema" xmlns:xs="http://www.w3.org/2001/XMLSchema" xmlns:p="http://schemas.microsoft.com/office/2006/metadata/properties" xmlns:ns1="http://schemas.microsoft.com/sharepoint/v3" xmlns:ns2="6328b3ea-e775-4b46-aac5-0b93b73d0b9e" xmlns:ns3="1d5de5e1-8d3f-4d09-9729-81dd8934c871" targetNamespace="http://schemas.microsoft.com/office/2006/metadata/properties" ma:root="true" ma:fieldsID="b62ddca2160f2e21b823e4c8e0f3a1c2" ns1:_="" ns2:_="" ns3:_="">
    <xsd:import namespace="http://schemas.microsoft.com/sharepoint/v3"/>
    <xsd:import namespace="6328b3ea-e775-4b46-aac5-0b93b73d0b9e"/>
    <xsd:import namespace="1d5de5e1-8d3f-4d09-9729-81dd8934c871"/>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28b3ea-e775-4b46-aac5-0b93b73d0b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5de5e1-8d3f-4d09-9729-81dd8934c871"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1d5de5e1-8d3f-4d09-9729-81dd8934c871">
      <UserInfo>
        <DisplayName>Larissa Carvalho Campos Ferro</DisplayName>
        <AccountId>17</AccountId>
        <AccountType/>
      </UserInfo>
      <UserInfo>
        <DisplayName>Mardônio Barbosa da Silva</DisplayName>
        <AccountId>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5DD7A8-F7D5-43D3-8CEA-12F4BE5CB42E}">
  <ds:schemaRefs>
    <ds:schemaRef ds:uri="http://schemas.openxmlformats.org/officeDocument/2006/bibliography"/>
  </ds:schemaRefs>
</ds:datastoreItem>
</file>

<file path=customXml/itemProps2.xml><?xml version="1.0" encoding="utf-8"?>
<ds:datastoreItem xmlns:ds="http://schemas.openxmlformats.org/officeDocument/2006/customXml" ds:itemID="{D857E7E5-37C3-46C5-B388-73BAD7E1D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28b3ea-e775-4b46-aac5-0b93b73d0b9e"/>
    <ds:schemaRef ds:uri="1d5de5e1-8d3f-4d09-9729-81dd8934c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51B017-7F8E-4F1C-86A3-5C55F5C350BE}">
  <ds:schemaRefs>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1d5de5e1-8d3f-4d09-9729-81dd8934c871"/>
    <ds:schemaRef ds:uri="http://purl.org/dc/dcmitype/"/>
    <ds:schemaRef ds:uri="http://schemas.openxmlformats.org/package/2006/metadata/core-properties"/>
    <ds:schemaRef ds:uri="http://schemas.microsoft.com/office/infopath/2007/PartnerControls"/>
    <ds:schemaRef ds:uri="6328b3ea-e775-4b46-aac5-0b93b73d0b9e"/>
    <ds:schemaRef ds:uri="http://schemas.microsoft.com/sharepoint/v3"/>
  </ds:schemaRefs>
</ds:datastoreItem>
</file>

<file path=customXml/itemProps4.xml><?xml version="1.0" encoding="utf-8"?>
<ds:datastoreItem xmlns:ds="http://schemas.openxmlformats.org/officeDocument/2006/customXml" ds:itemID="{29171D45-F9CE-4168-95C1-5F53AEB569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21</Pages>
  <Words>7400</Words>
  <Characters>39962</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RELATÓRIO ANUAL 2017</vt:lpstr>
    </vt:vector>
  </TitlesOfParts>
  <Company>Fortaleza/CE</Company>
  <LinksUpToDate>false</LinksUpToDate>
  <CharactersWithSpaces>47268</CharactersWithSpaces>
  <SharedDoc>false</SharedDoc>
  <HLinks>
    <vt:vector size="84" baseType="variant">
      <vt:variant>
        <vt:i4>1376307</vt:i4>
      </vt:variant>
      <vt:variant>
        <vt:i4>80</vt:i4>
      </vt:variant>
      <vt:variant>
        <vt:i4>0</vt:i4>
      </vt:variant>
      <vt:variant>
        <vt:i4>5</vt:i4>
      </vt:variant>
      <vt:variant>
        <vt:lpwstr/>
      </vt:variant>
      <vt:variant>
        <vt:lpwstr>_Toc97920631</vt:lpwstr>
      </vt:variant>
      <vt:variant>
        <vt:i4>1310771</vt:i4>
      </vt:variant>
      <vt:variant>
        <vt:i4>74</vt:i4>
      </vt:variant>
      <vt:variant>
        <vt:i4>0</vt:i4>
      </vt:variant>
      <vt:variant>
        <vt:i4>5</vt:i4>
      </vt:variant>
      <vt:variant>
        <vt:lpwstr/>
      </vt:variant>
      <vt:variant>
        <vt:lpwstr>_Toc97920630</vt:lpwstr>
      </vt:variant>
      <vt:variant>
        <vt:i4>1900594</vt:i4>
      </vt:variant>
      <vt:variant>
        <vt:i4>68</vt:i4>
      </vt:variant>
      <vt:variant>
        <vt:i4>0</vt:i4>
      </vt:variant>
      <vt:variant>
        <vt:i4>5</vt:i4>
      </vt:variant>
      <vt:variant>
        <vt:lpwstr/>
      </vt:variant>
      <vt:variant>
        <vt:lpwstr>_Toc97920629</vt:lpwstr>
      </vt:variant>
      <vt:variant>
        <vt:i4>1835058</vt:i4>
      </vt:variant>
      <vt:variant>
        <vt:i4>62</vt:i4>
      </vt:variant>
      <vt:variant>
        <vt:i4>0</vt:i4>
      </vt:variant>
      <vt:variant>
        <vt:i4>5</vt:i4>
      </vt:variant>
      <vt:variant>
        <vt:lpwstr/>
      </vt:variant>
      <vt:variant>
        <vt:lpwstr>_Toc97920628</vt:lpwstr>
      </vt:variant>
      <vt:variant>
        <vt:i4>1245234</vt:i4>
      </vt:variant>
      <vt:variant>
        <vt:i4>56</vt:i4>
      </vt:variant>
      <vt:variant>
        <vt:i4>0</vt:i4>
      </vt:variant>
      <vt:variant>
        <vt:i4>5</vt:i4>
      </vt:variant>
      <vt:variant>
        <vt:lpwstr/>
      </vt:variant>
      <vt:variant>
        <vt:lpwstr>_Toc97920627</vt:lpwstr>
      </vt:variant>
      <vt:variant>
        <vt:i4>1179698</vt:i4>
      </vt:variant>
      <vt:variant>
        <vt:i4>50</vt:i4>
      </vt:variant>
      <vt:variant>
        <vt:i4>0</vt:i4>
      </vt:variant>
      <vt:variant>
        <vt:i4>5</vt:i4>
      </vt:variant>
      <vt:variant>
        <vt:lpwstr/>
      </vt:variant>
      <vt:variant>
        <vt:lpwstr>_Toc97920626</vt:lpwstr>
      </vt:variant>
      <vt:variant>
        <vt:i4>1114162</vt:i4>
      </vt:variant>
      <vt:variant>
        <vt:i4>44</vt:i4>
      </vt:variant>
      <vt:variant>
        <vt:i4>0</vt:i4>
      </vt:variant>
      <vt:variant>
        <vt:i4>5</vt:i4>
      </vt:variant>
      <vt:variant>
        <vt:lpwstr/>
      </vt:variant>
      <vt:variant>
        <vt:lpwstr>_Toc97920625</vt:lpwstr>
      </vt:variant>
      <vt:variant>
        <vt:i4>1048626</vt:i4>
      </vt:variant>
      <vt:variant>
        <vt:i4>38</vt:i4>
      </vt:variant>
      <vt:variant>
        <vt:i4>0</vt:i4>
      </vt:variant>
      <vt:variant>
        <vt:i4>5</vt:i4>
      </vt:variant>
      <vt:variant>
        <vt:lpwstr/>
      </vt:variant>
      <vt:variant>
        <vt:lpwstr>_Toc97920624</vt:lpwstr>
      </vt:variant>
      <vt:variant>
        <vt:i4>1507378</vt:i4>
      </vt:variant>
      <vt:variant>
        <vt:i4>32</vt:i4>
      </vt:variant>
      <vt:variant>
        <vt:i4>0</vt:i4>
      </vt:variant>
      <vt:variant>
        <vt:i4>5</vt:i4>
      </vt:variant>
      <vt:variant>
        <vt:lpwstr/>
      </vt:variant>
      <vt:variant>
        <vt:lpwstr>_Toc97920623</vt:lpwstr>
      </vt:variant>
      <vt:variant>
        <vt:i4>1441842</vt:i4>
      </vt:variant>
      <vt:variant>
        <vt:i4>26</vt:i4>
      </vt:variant>
      <vt:variant>
        <vt:i4>0</vt:i4>
      </vt:variant>
      <vt:variant>
        <vt:i4>5</vt:i4>
      </vt:variant>
      <vt:variant>
        <vt:lpwstr/>
      </vt:variant>
      <vt:variant>
        <vt:lpwstr>_Toc97920622</vt:lpwstr>
      </vt:variant>
      <vt:variant>
        <vt:i4>1376306</vt:i4>
      </vt:variant>
      <vt:variant>
        <vt:i4>20</vt:i4>
      </vt:variant>
      <vt:variant>
        <vt:i4>0</vt:i4>
      </vt:variant>
      <vt:variant>
        <vt:i4>5</vt:i4>
      </vt:variant>
      <vt:variant>
        <vt:lpwstr/>
      </vt:variant>
      <vt:variant>
        <vt:lpwstr>_Toc97920621</vt:lpwstr>
      </vt:variant>
      <vt:variant>
        <vt:i4>1310770</vt:i4>
      </vt:variant>
      <vt:variant>
        <vt:i4>14</vt:i4>
      </vt:variant>
      <vt:variant>
        <vt:i4>0</vt:i4>
      </vt:variant>
      <vt:variant>
        <vt:i4>5</vt:i4>
      </vt:variant>
      <vt:variant>
        <vt:lpwstr/>
      </vt:variant>
      <vt:variant>
        <vt:lpwstr>_Toc97920620</vt:lpwstr>
      </vt:variant>
      <vt:variant>
        <vt:i4>1900593</vt:i4>
      </vt:variant>
      <vt:variant>
        <vt:i4>8</vt:i4>
      </vt:variant>
      <vt:variant>
        <vt:i4>0</vt:i4>
      </vt:variant>
      <vt:variant>
        <vt:i4>5</vt:i4>
      </vt:variant>
      <vt:variant>
        <vt:lpwstr/>
      </vt:variant>
      <vt:variant>
        <vt:lpwstr>_Toc97920619</vt:lpwstr>
      </vt:variant>
      <vt:variant>
        <vt:i4>1835057</vt:i4>
      </vt:variant>
      <vt:variant>
        <vt:i4>2</vt:i4>
      </vt:variant>
      <vt:variant>
        <vt:i4>0</vt:i4>
      </vt:variant>
      <vt:variant>
        <vt:i4>5</vt:i4>
      </vt:variant>
      <vt:variant>
        <vt:lpwstr/>
      </vt:variant>
      <vt:variant>
        <vt:lpwstr>_Toc97920618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ANUAL 2017</dc:title>
  <dc:subject>Companhia de Gás do Ceará - Cegás</dc:subject>
  <dc:creator>Hugo Santana de Figueirêdo Junior</dc:creator>
  <cp:keywords/>
  <dc:description/>
  <cp:lastModifiedBy>Jorge Alexandre</cp:lastModifiedBy>
  <cp:revision>17</cp:revision>
  <cp:lastPrinted>2023-04-04T18:38:00Z</cp:lastPrinted>
  <dcterms:created xsi:type="dcterms:W3CDTF">2023-03-14T16:57:00Z</dcterms:created>
  <dcterms:modified xsi:type="dcterms:W3CDTF">2023-04-04T18:39:00Z</dcterms:modified>
  <cp:category>Dezembro de 2017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424ba41-9c49-4fd6-b101-705d3b63fa8c_Enabled">
    <vt:lpwstr>true</vt:lpwstr>
  </property>
  <property fmtid="{D5CDD505-2E9C-101B-9397-08002B2CF9AE}" pid="3" name="MSIP_Label_e424ba41-9c49-4fd6-b101-705d3b63fa8c_SetDate">
    <vt:lpwstr>2023-01-24T13:30:43Z</vt:lpwstr>
  </property>
  <property fmtid="{D5CDD505-2E9C-101B-9397-08002B2CF9AE}" pid="4" name="MSIP_Label_e424ba41-9c49-4fd6-b101-705d3b63fa8c_Method">
    <vt:lpwstr>Standard</vt:lpwstr>
  </property>
  <property fmtid="{D5CDD505-2E9C-101B-9397-08002B2CF9AE}" pid="5" name="MSIP_Label_e424ba41-9c49-4fd6-b101-705d3b63fa8c_Name">
    <vt:lpwstr>Informação Pública</vt:lpwstr>
  </property>
  <property fmtid="{D5CDD505-2E9C-101B-9397-08002B2CF9AE}" pid="6" name="MSIP_Label_e424ba41-9c49-4fd6-b101-705d3b63fa8c_SiteId">
    <vt:lpwstr>2399ba22-d840-47d9-b59c-f59cb1700ea4</vt:lpwstr>
  </property>
  <property fmtid="{D5CDD505-2E9C-101B-9397-08002B2CF9AE}" pid="7" name="MSIP_Label_e424ba41-9c49-4fd6-b101-705d3b63fa8c_ActionId">
    <vt:lpwstr>5a687f49-214d-4dd2-a80e-26deb767ceec</vt:lpwstr>
  </property>
  <property fmtid="{D5CDD505-2E9C-101B-9397-08002B2CF9AE}" pid="8" name="MSIP_Label_e424ba41-9c49-4fd6-b101-705d3b63fa8c_ContentBits">
    <vt:lpwstr>0</vt:lpwstr>
  </property>
  <property fmtid="{D5CDD505-2E9C-101B-9397-08002B2CF9AE}" pid="9" name="ContentTypeId">
    <vt:lpwstr>0x010100266996DC11ED7B4B9251FB20F1B666EA</vt:lpwstr>
  </property>
</Properties>
</file>